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D4" w:rsidRDefault="00A53FD4" w:rsidP="002E01CB">
      <w:pPr>
        <w:pStyle w:val="a"/>
        <w:pBdr>
          <w:top w:val="none" w:sz="0" w:space="0" w:color="auto"/>
          <w:left w:val="none" w:sz="0" w:space="0" w:color="auto"/>
          <w:bottom w:val="none" w:sz="0" w:space="0" w:color="auto"/>
          <w:right w:val="none" w:sz="0" w:space="0" w:color="auto"/>
          <w:bar w:val="none" w:sz="0" w:color="auto"/>
        </w:pBd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alt="shapka copy" style="position:absolute;margin-left:-54pt;margin-top:-22.25pt;width:595.5pt;height:151.5pt;z-index:251658240;visibility:visible;mso-position-horizontal-relative:margin;mso-position-vertical-relative:margin">
            <v:imagedata r:id="rId6" o:title=""/>
            <w10:wrap type="square" anchorx="margin" anchory="margin"/>
          </v:shape>
        </w:pict>
      </w:r>
    </w:p>
    <w:p w:rsidR="00A53FD4" w:rsidRPr="009454F8" w:rsidRDefault="00A53FD4" w:rsidP="00725620">
      <w:pPr>
        <w:pBdr>
          <w:top w:val="none" w:sz="0" w:space="0" w:color="auto"/>
          <w:left w:val="none" w:sz="0" w:space="0" w:color="auto"/>
          <w:bottom w:val="none" w:sz="0" w:space="0" w:color="auto"/>
          <w:right w:val="none" w:sz="0" w:space="0" w:color="auto"/>
          <w:bar w:val="none" w:sz="0" w:color="auto"/>
        </w:pBdr>
        <w:ind w:firstLine="709"/>
        <w:jc w:val="center"/>
        <w:rPr>
          <w:b/>
        </w:rPr>
      </w:pPr>
      <w:r w:rsidRPr="009454F8">
        <w:rPr>
          <w:b/>
        </w:rPr>
        <w:t>The 1</w:t>
      </w:r>
      <w:r w:rsidRPr="009454F8">
        <w:rPr>
          <w:b/>
          <w:vertAlign w:val="superscript"/>
        </w:rPr>
        <w:t>st</w:t>
      </w:r>
      <w:r w:rsidRPr="009454F8">
        <w:rPr>
          <w:b/>
        </w:rPr>
        <w:t xml:space="preserve"> International English Language Internet Competition </w:t>
      </w:r>
    </w:p>
    <w:p w:rsidR="00A53FD4" w:rsidRPr="009454F8" w:rsidRDefault="00A53FD4" w:rsidP="00725620">
      <w:pPr>
        <w:pBdr>
          <w:top w:val="none" w:sz="0" w:space="0" w:color="auto"/>
          <w:left w:val="none" w:sz="0" w:space="0" w:color="auto"/>
          <w:bottom w:val="none" w:sz="0" w:space="0" w:color="auto"/>
          <w:right w:val="none" w:sz="0" w:space="0" w:color="auto"/>
          <w:bar w:val="none" w:sz="0" w:color="auto"/>
        </w:pBdr>
        <w:ind w:firstLine="709"/>
        <w:jc w:val="center"/>
        <w:rPr>
          <w:b/>
        </w:rPr>
      </w:pPr>
      <w:r w:rsidRPr="009454F8">
        <w:rPr>
          <w:b/>
        </w:rPr>
        <w:t>for medical and pharmaceutical students</w:t>
      </w:r>
    </w:p>
    <w:p w:rsidR="00A53FD4" w:rsidRPr="009454F8" w:rsidRDefault="00A53FD4" w:rsidP="00725620">
      <w:pPr>
        <w:pBdr>
          <w:top w:val="none" w:sz="0" w:space="0" w:color="auto"/>
          <w:left w:val="none" w:sz="0" w:space="0" w:color="auto"/>
          <w:bottom w:val="none" w:sz="0" w:space="0" w:color="auto"/>
          <w:right w:val="none" w:sz="0" w:space="0" w:color="auto"/>
          <w:bar w:val="none" w:sz="0" w:color="auto"/>
        </w:pBdr>
        <w:ind w:firstLine="709"/>
        <w:jc w:val="center"/>
        <w:rPr>
          <w:b/>
        </w:rPr>
      </w:pPr>
      <w:r w:rsidRPr="009454F8">
        <w:rPr>
          <w:b/>
        </w:rPr>
        <w:t>(September–November 2017)</w:t>
      </w:r>
    </w:p>
    <w:p w:rsidR="00A53FD4" w:rsidRPr="00AF0B3E" w:rsidRDefault="00A53FD4" w:rsidP="00725620">
      <w:pPr>
        <w:pBdr>
          <w:top w:val="none" w:sz="0" w:space="0" w:color="auto"/>
          <w:left w:val="none" w:sz="0" w:space="0" w:color="auto"/>
          <w:bottom w:val="none" w:sz="0" w:space="0" w:color="auto"/>
          <w:right w:val="none" w:sz="0" w:space="0" w:color="auto"/>
          <w:bar w:val="none" w:sz="0" w:color="auto"/>
        </w:pBdr>
        <w:rPr>
          <w:bCs/>
        </w:rPr>
      </w:pPr>
    </w:p>
    <w:p w:rsidR="00A53FD4" w:rsidRPr="009454F8" w:rsidRDefault="00A53FD4" w:rsidP="000F653C">
      <w:pPr>
        <w:pBdr>
          <w:top w:val="none" w:sz="0" w:space="0" w:color="auto"/>
          <w:left w:val="none" w:sz="0" w:space="0" w:color="auto"/>
          <w:bottom w:val="none" w:sz="0" w:space="0" w:color="auto"/>
          <w:right w:val="none" w:sz="0" w:space="0" w:color="auto"/>
          <w:bar w:val="none" w:sz="0" w:color="auto"/>
        </w:pBdr>
        <w:ind w:firstLine="708"/>
        <w:jc w:val="both"/>
      </w:pPr>
      <w:r w:rsidRPr="00AF0B3E">
        <w:t>I.M. Sechenov First Moscow State Medical University (Sechenov University), Ural State Medical University (USMU) and Prof. V.F. Voino-Yasenetsky Krasnoyarsk State Medical University (KrasSMU) are announcing conduction of the First</w:t>
      </w:r>
      <w:r w:rsidRPr="009454F8">
        <w:t xml:space="preserve"> International English Language Internet Competition for medical and pharmaceutical students (hereinafter – the Olympiad).</w:t>
      </w:r>
    </w:p>
    <w:p w:rsidR="00A53FD4" w:rsidRPr="009454F8" w:rsidRDefault="00A53FD4" w:rsidP="00336855">
      <w:pPr>
        <w:pBdr>
          <w:top w:val="none" w:sz="0" w:space="0" w:color="auto"/>
          <w:left w:val="none" w:sz="0" w:space="0" w:color="auto"/>
          <w:bottom w:val="none" w:sz="0" w:space="0" w:color="auto"/>
          <w:right w:val="none" w:sz="0" w:space="0" w:color="auto"/>
          <w:bar w:val="none" w:sz="0" w:color="auto"/>
        </w:pBdr>
        <w:ind w:firstLine="708"/>
        <w:jc w:val="both"/>
      </w:pPr>
      <w:r w:rsidRPr="009454F8">
        <w:t>The Olympiad is conducted under the guidance of Educational and Methodical Commission in linguistic disciplines for the enlarged group of specialties 31.00.00 – Clinical Medicine and 33.00.00 – Pharmacy at the “Public Health and Medical Science” Coordination Council on Education of the Ministry of Education and Science of the Russian Federation (hereinafter - EMC).</w:t>
      </w:r>
    </w:p>
    <w:p w:rsidR="00A53FD4" w:rsidRPr="009454F8" w:rsidRDefault="00A53FD4" w:rsidP="00435426">
      <w:pPr>
        <w:pStyle w:val="a2"/>
        <w:ind w:firstLine="708"/>
        <w:jc w:val="both"/>
        <w:rPr>
          <w:lang w:val="en-US"/>
        </w:rPr>
      </w:pPr>
      <w:r w:rsidRPr="009454F8">
        <w:rPr>
          <w:lang w:val="en-US"/>
        </w:rPr>
        <w:t>The Olympiad is open to students of both Russian and foreign medical and pharmaceutical universities.</w:t>
      </w:r>
    </w:p>
    <w:p w:rsidR="00A53FD4" w:rsidRPr="009454F8" w:rsidRDefault="00A53FD4" w:rsidP="000F653C">
      <w:pPr>
        <w:pBdr>
          <w:top w:val="none" w:sz="0" w:space="0" w:color="auto"/>
          <w:left w:val="none" w:sz="0" w:space="0" w:color="auto"/>
          <w:bottom w:val="none" w:sz="0" w:space="0" w:color="auto"/>
          <w:right w:val="none" w:sz="0" w:space="0" w:color="auto"/>
          <w:bar w:val="none" w:sz="0" w:color="auto"/>
        </w:pBdr>
        <w:ind w:firstLine="708"/>
        <w:jc w:val="both"/>
      </w:pPr>
      <w:r w:rsidRPr="009454F8">
        <w:t xml:space="preserve">The Olympiad is conducted in the form of contests for students in creative application of generic and professional competencies acquired in the course of learning the “Foreign Language” discipline (the English language). The </w:t>
      </w:r>
      <w:r w:rsidRPr="009454F8">
        <w:rPr>
          <w:b/>
          <w:bCs/>
        </w:rPr>
        <w:t xml:space="preserve">aim </w:t>
      </w:r>
      <w:r w:rsidRPr="009454F8">
        <w:t>of the Olympiad is to improve the quality of training for medical and pharmaceutical students as well as to enhance the students’ motivation to learn the English language as a means for international professional communication and lifelong professional development.</w:t>
      </w:r>
    </w:p>
    <w:p w:rsidR="00A53FD4" w:rsidRPr="009454F8" w:rsidRDefault="00A53FD4" w:rsidP="000F653C">
      <w:pPr>
        <w:pBdr>
          <w:top w:val="none" w:sz="0" w:space="0" w:color="auto"/>
          <w:left w:val="none" w:sz="0" w:space="0" w:color="auto"/>
          <w:bottom w:val="none" w:sz="0" w:space="0" w:color="auto"/>
          <w:right w:val="none" w:sz="0" w:space="0" w:color="auto"/>
          <w:bar w:val="none" w:sz="0" w:color="auto"/>
        </w:pBdr>
        <w:jc w:val="center"/>
        <w:rPr>
          <w:b/>
        </w:rPr>
      </w:pPr>
    </w:p>
    <w:p w:rsidR="00A53FD4" w:rsidRPr="009454F8" w:rsidRDefault="00A53FD4" w:rsidP="000F653C">
      <w:pPr>
        <w:pBdr>
          <w:top w:val="none" w:sz="0" w:space="0" w:color="auto"/>
          <w:left w:val="none" w:sz="0" w:space="0" w:color="auto"/>
          <w:bottom w:val="none" w:sz="0" w:space="0" w:color="auto"/>
          <w:right w:val="none" w:sz="0" w:space="0" w:color="auto"/>
          <w:bar w:val="none" w:sz="0" w:color="auto"/>
        </w:pBdr>
        <w:jc w:val="center"/>
        <w:rPr>
          <w:b/>
          <w:lang w:val="en-GB"/>
        </w:rPr>
      </w:pPr>
      <w:r w:rsidRPr="009454F8">
        <w:rPr>
          <w:b/>
          <w:lang w:val="en-GB"/>
        </w:rPr>
        <w:t>Organisation of the Olympiad</w:t>
      </w:r>
    </w:p>
    <w:p w:rsidR="00A53FD4" w:rsidRPr="009454F8" w:rsidRDefault="00A53FD4" w:rsidP="000F653C">
      <w:pPr>
        <w:pBdr>
          <w:top w:val="none" w:sz="0" w:space="0" w:color="auto"/>
          <w:left w:val="none" w:sz="0" w:space="0" w:color="auto"/>
          <w:bottom w:val="none" w:sz="0" w:space="0" w:color="auto"/>
          <w:right w:val="none" w:sz="0" w:space="0" w:color="auto"/>
          <w:bar w:val="none" w:sz="0" w:color="auto"/>
        </w:pBdr>
        <w:jc w:val="center"/>
        <w:rPr>
          <w:b/>
        </w:rPr>
      </w:pPr>
    </w:p>
    <w:p w:rsidR="00A53FD4" w:rsidRPr="009454F8" w:rsidRDefault="00A53FD4" w:rsidP="000F653C">
      <w:pPr>
        <w:pBdr>
          <w:top w:val="none" w:sz="0" w:space="0" w:color="auto"/>
          <w:left w:val="none" w:sz="0" w:space="0" w:color="auto"/>
          <w:bottom w:val="none" w:sz="0" w:space="0" w:color="auto"/>
          <w:right w:val="none" w:sz="0" w:space="0" w:color="auto"/>
          <w:bar w:val="none" w:sz="0" w:color="auto"/>
        </w:pBdr>
        <w:jc w:val="center"/>
        <w:rPr>
          <w:b/>
        </w:rPr>
      </w:pPr>
      <w:r w:rsidRPr="009454F8">
        <w:rPr>
          <w:b/>
        </w:rPr>
        <w:t>I. General points</w:t>
      </w:r>
    </w:p>
    <w:p w:rsidR="00A53FD4" w:rsidRPr="009454F8" w:rsidRDefault="00A53FD4" w:rsidP="000F653C">
      <w:pPr>
        <w:pBdr>
          <w:top w:val="none" w:sz="0" w:space="0" w:color="auto"/>
          <w:left w:val="none" w:sz="0" w:space="0" w:color="auto"/>
          <w:bottom w:val="none" w:sz="0" w:space="0" w:color="auto"/>
          <w:right w:val="none" w:sz="0" w:space="0" w:color="auto"/>
          <w:bar w:val="none" w:sz="0" w:color="auto"/>
        </w:pBdr>
        <w:jc w:val="center"/>
        <w:rPr>
          <w:b/>
        </w:rPr>
      </w:pPr>
    </w:p>
    <w:p w:rsidR="00A53FD4" w:rsidRPr="009454F8" w:rsidRDefault="00A53FD4" w:rsidP="00D902D1">
      <w:pPr>
        <w:pBdr>
          <w:top w:val="none" w:sz="0" w:space="0" w:color="auto"/>
          <w:left w:val="none" w:sz="0" w:space="0" w:color="auto"/>
          <w:bottom w:val="none" w:sz="0" w:space="0" w:color="auto"/>
          <w:right w:val="none" w:sz="0" w:space="0" w:color="auto"/>
          <w:bar w:val="none" w:sz="0" w:color="auto"/>
        </w:pBdr>
        <w:jc w:val="both"/>
      </w:pPr>
      <w:r w:rsidRPr="009454F8">
        <w:t xml:space="preserve">1. </w:t>
      </w:r>
      <w:r w:rsidRPr="009454F8">
        <w:rPr>
          <w:b/>
        </w:rPr>
        <w:t>Both first and second-year medical and pharmaceutical students</w:t>
      </w:r>
      <w:r w:rsidRPr="009454F8">
        <w:t xml:space="preserve"> are invited to participate in </w:t>
      </w:r>
      <w:r w:rsidRPr="009454F8">
        <w:rPr>
          <w:b/>
          <w:bCs/>
          <w:iCs/>
        </w:rPr>
        <w:t xml:space="preserve">the individual contest. </w:t>
      </w:r>
    </w:p>
    <w:p w:rsidR="00A53FD4" w:rsidRPr="009454F8" w:rsidRDefault="00A53FD4" w:rsidP="000F653C">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0F653C">
      <w:pPr>
        <w:pStyle w:val="a2"/>
        <w:jc w:val="both"/>
        <w:rPr>
          <w:lang w:val="en-US"/>
        </w:rPr>
      </w:pPr>
      <w:r w:rsidRPr="009454F8">
        <w:rPr>
          <w:lang w:val="en-US"/>
        </w:rPr>
        <w:t xml:space="preserve">2. </w:t>
      </w:r>
      <w:r w:rsidRPr="009454F8">
        <w:rPr>
          <w:b/>
          <w:lang w:val="en-US"/>
        </w:rPr>
        <w:t>Teams of up to five students</w:t>
      </w:r>
      <w:r w:rsidRPr="009454F8">
        <w:rPr>
          <w:lang w:val="en-US"/>
        </w:rPr>
        <w:t xml:space="preserve"> that may include </w:t>
      </w:r>
      <w:r w:rsidRPr="009454F8">
        <w:rPr>
          <w:b/>
          <w:lang w:val="en-US"/>
        </w:rPr>
        <w:t xml:space="preserve">under-graduate students </w:t>
      </w:r>
      <w:r w:rsidRPr="009454F8">
        <w:rPr>
          <w:bCs/>
          <w:lang w:val="en-US"/>
        </w:rPr>
        <w:t>(</w:t>
      </w:r>
      <w:r w:rsidRPr="009454F8">
        <w:rPr>
          <w:lang w:val="en-US"/>
        </w:rPr>
        <w:t>regardless of their year of study</w:t>
      </w:r>
      <w:r w:rsidRPr="009454F8">
        <w:rPr>
          <w:b/>
          <w:lang w:val="en-US"/>
        </w:rPr>
        <w:t>) and post-graduate students</w:t>
      </w:r>
      <w:r w:rsidRPr="009454F8">
        <w:rPr>
          <w:lang w:val="en-US"/>
        </w:rPr>
        <w:t xml:space="preserve"> are admitted to the </w:t>
      </w:r>
      <w:r w:rsidRPr="009454F8">
        <w:rPr>
          <w:b/>
          <w:lang w:val="en-US"/>
        </w:rPr>
        <w:t>team contest</w:t>
      </w:r>
      <w:r w:rsidRPr="009454F8">
        <w:rPr>
          <w:lang w:val="en-US"/>
        </w:rPr>
        <w:t>.</w:t>
      </w:r>
    </w:p>
    <w:p w:rsidR="00A53FD4" w:rsidRPr="009454F8" w:rsidRDefault="00A53FD4" w:rsidP="000F653C">
      <w:pPr>
        <w:pStyle w:val="a2"/>
        <w:jc w:val="both"/>
        <w:rPr>
          <w:lang w:val="en-US"/>
        </w:rPr>
      </w:pPr>
    </w:p>
    <w:p w:rsidR="00A53FD4" w:rsidRPr="009454F8" w:rsidRDefault="00A53FD4" w:rsidP="000F653C">
      <w:pPr>
        <w:pStyle w:val="a2"/>
        <w:jc w:val="both"/>
        <w:rPr>
          <w:lang w:val="en-US"/>
        </w:rPr>
      </w:pPr>
      <w:r w:rsidRPr="009454F8">
        <w:rPr>
          <w:lang w:val="en-US"/>
        </w:rPr>
        <w:t xml:space="preserve">3. The </w:t>
      </w:r>
      <w:r w:rsidRPr="009454F8">
        <w:rPr>
          <w:b/>
          <w:lang w:val="en-US"/>
        </w:rPr>
        <w:t>individual contest</w:t>
      </w:r>
      <w:r w:rsidRPr="009454F8">
        <w:rPr>
          <w:lang w:val="en-US"/>
        </w:rPr>
        <w:t xml:space="preserve"> is run in three rounds. </w:t>
      </w:r>
      <w:r w:rsidRPr="009454F8">
        <w:rPr>
          <w:b/>
          <w:lang w:val="en-US"/>
        </w:rPr>
        <w:t>Registration</w:t>
      </w:r>
      <w:r w:rsidRPr="009454F8">
        <w:rPr>
          <w:lang w:val="en-US"/>
        </w:rPr>
        <w:t xml:space="preserve">, the </w:t>
      </w:r>
      <w:r w:rsidRPr="009454F8">
        <w:rPr>
          <w:b/>
          <w:lang w:val="en-US"/>
        </w:rPr>
        <w:t>first round</w:t>
      </w:r>
      <w:r w:rsidRPr="009454F8">
        <w:rPr>
          <w:lang w:val="en-US"/>
        </w:rPr>
        <w:t xml:space="preserve"> and the </w:t>
      </w:r>
      <w:r w:rsidRPr="009454F8">
        <w:rPr>
          <w:b/>
          <w:lang w:val="en-US"/>
        </w:rPr>
        <w:t>second round</w:t>
      </w:r>
      <w:r w:rsidRPr="009454F8">
        <w:rPr>
          <w:lang w:val="en-US"/>
        </w:rPr>
        <w:t xml:space="preserve"> of the </w:t>
      </w:r>
      <w:r w:rsidRPr="009454F8">
        <w:rPr>
          <w:b/>
          <w:lang w:val="en-US"/>
        </w:rPr>
        <w:t>individual contest</w:t>
      </w:r>
      <w:r w:rsidRPr="009454F8">
        <w:rPr>
          <w:lang w:val="en-US"/>
        </w:rPr>
        <w:t xml:space="preserve"> are held </w:t>
      </w:r>
      <w:r w:rsidRPr="009454F8">
        <w:rPr>
          <w:b/>
          <w:lang w:val="en-US"/>
        </w:rPr>
        <w:t>virtually</w:t>
      </w:r>
      <w:r w:rsidRPr="009454F8">
        <w:rPr>
          <w:lang w:val="en-US"/>
        </w:rPr>
        <w:t xml:space="preserve"> as an </w:t>
      </w:r>
      <w:r w:rsidRPr="009454F8">
        <w:rPr>
          <w:b/>
          <w:lang w:val="en-US"/>
        </w:rPr>
        <w:t>absentia competition</w:t>
      </w:r>
      <w:r w:rsidRPr="009454F8">
        <w:rPr>
          <w:lang w:val="en-US"/>
        </w:rPr>
        <w:t xml:space="preserve">. The </w:t>
      </w:r>
      <w:r w:rsidRPr="009454F8">
        <w:rPr>
          <w:b/>
          <w:lang w:val="en-US"/>
        </w:rPr>
        <w:t>third round</w:t>
      </w:r>
      <w:r w:rsidRPr="009454F8">
        <w:rPr>
          <w:lang w:val="en-US"/>
        </w:rPr>
        <w:t xml:space="preserve"> of the Olympiad is held </w:t>
      </w:r>
      <w:r w:rsidRPr="009454F8">
        <w:rPr>
          <w:b/>
          <w:lang w:val="en-US"/>
        </w:rPr>
        <w:t>in praesentia</w:t>
      </w:r>
      <w:r w:rsidRPr="009454F8">
        <w:rPr>
          <w:lang w:val="en-US"/>
        </w:rPr>
        <w:t xml:space="preserve"> at the premises of </w:t>
      </w:r>
      <w:smartTag w:uri="urn:schemas-microsoft-com:office:smarttags" w:element="PlaceName">
        <w:r w:rsidRPr="009454F8">
          <w:rPr>
            <w:lang w:val="en-US"/>
          </w:rPr>
          <w:t>Sechenov</w:t>
        </w:r>
      </w:smartTag>
      <w:r w:rsidRPr="009454F8">
        <w:rPr>
          <w:lang w:val="en-US"/>
        </w:rPr>
        <w:t xml:space="preserve"> </w:t>
      </w:r>
      <w:smartTag w:uri="urn:schemas-microsoft-com:office:smarttags" w:element="PlaceType">
        <w:r w:rsidRPr="009454F8">
          <w:rPr>
            <w:lang w:val="en-US"/>
          </w:rPr>
          <w:t>University</w:t>
        </w:r>
      </w:smartTag>
      <w:r w:rsidRPr="009454F8">
        <w:rPr>
          <w:lang w:val="en-US"/>
        </w:rPr>
        <w:t xml:space="preserve"> (</w:t>
      </w:r>
      <w:smartTag w:uri="urn:schemas-microsoft-com:office:smarttags" w:element="City">
        <w:smartTag w:uri="urn:schemas-microsoft-com:office:smarttags" w:element="place">
          <w:r w:rsidRPr="009454F8">
            <w:rPr>
              <w:lang w:val="en-US"/>
            </w:rPr>
            <w:t>Moscow</w:t>
          </w:r>
        </w:smartTag>
      </w:smartTag>
      <w:r w:rsidRPr="009454F8">
        <w:rPr>
          <w:lang w:val="en-US"/>
        </w:rPr>
        <w:t xml:space="preserve">) in the form of participation in an </w:t>
      </w:r>
      <w:r w:rsidRPr="009454F8">
        <w:rPr>
          <w:b/>
          <w:lang w:val="en-US"/>
        </w:rPr>
        <w:t xml:space="preserve">interuniversity </w:t>
      </w:r>
      <w:r w:rsidRPr="009454F8">
        <w:rPr>
          <w:b/>
          <w:bCs/>
          <w:lang w:val="en-US"/>
        </w:rPr>
        <w:t xml:space="preserve">profession-oriented </w:t>
      </w:r>
      <w:r w:rsidRPr="009454F8">
        <w:rPr>
          <w:b/>
          <w:lang w:val="en-US"/>
        </w:rPr>
        <w:t>language project</w:t>
      </w:r>
      <w:r w:rsidRPr="009454F8">
        <w:rPr>
          <w:lang w:val="en-US"/>
        </w:rPr>
        <w:t xml:space="preserve">. </w:t>
      </w:r>
    </w:p>
    <w:p w:rsidR="00A53FD4" w:rsidRPr="009454F8" w:rsidRDefault="00A53FD4" w:rsidP="000F653C">
      <w:pPr>
        <w:pStyle w:val="a2"/>
        <w:jc w:val="both"/>
        <w:rPr>
          <w:lang w:val="en-US"/>
        </w:rPr>
      </w:pPr>
    </w:p>
    <w:p w:rsidR="00A53FD4" w:rsidRPr="009454F8" w:rsidRDefault="00A53FD4" w:rsidP="000F653C">
      <w:pPr>
        <w:pStyle w:val="a2"/>
        <w:jc w:val="both"/>
        <w:rPr>
          <w:lang w:val="en-US"/>
        </w:rPr>
      </w:pPr>
      <w:r w:rsidRPr="009454F8">
        <w:rPr>
          <w:lang w:val="en-US"/>
        </w:rPr>
        <w:t xml:space="preserve">4. The </w:t>
      </w:r>
      <w:r w:rsidRPr="009454F8">
        <w:rPr>
          <w:b/>
          <w:lang w:val="en-US"/>
        </w:rPr>
        <w:t>team contest</w:t>
      </w:r>
      <w:r w:rsidRPr="009454F8">
        <w:rPr>
          <w:lang w:val="en-US"/>
        </w:rPr>
        <w:t xml:space="preserve"> is a separate competition; members of the team cannot participate in the individual contest. Both submission of works for the team contest and announcement of the contest results are conducted </w:t>
      </w:r>
      <w:r w:rsidRPr="009454F8">
        <w:rPr>
          <w:b/>
          <w:lang w:val="en-US"/>
        </w:rPr>
        <w:t>virtually in absentia</w:t>
      </w:r>
      <w:r w:rsidRPr="009454F8">
        <w:rPr>
          <w:lang w:val="en-US"/>
        </w:rPr>
        <w:t>.</w:t>
      </w:r>
    </w:p>
    <w:p w:rsidR="00A53FD4" w:rsidRPr="009454F8" w:rsidRDefault="00A53FD4" w:rsidP="000F653C">
      <w:pPr>
        <w:pStyle w:val="a2"/>
        <w:jc w:val="both"/>
        <w:rPr>
          <w:lang w:val="en-US"/>
        </w:rPr>
      </w:pPr>
    </w:p>
    <w:p w:rsidR="00A53FD4" w:rsidRPr="009454F8" w:rsidRDefault="00A53FD4" w:rsidP="000F653C">
      <w:pPr>
        <w:pStyle w:val="a2"/>
        <w:jc w:val="both"/>
        <w:rPr>
          <w:lang w:val="en-US"/>
        </w:rPr>
      </w:pPr>
      <w:r w:rsidRPr="009454F8">
        <w:rPr>
          <w:lang w:val="en-US"/>
        </w:rPr>
        <w:t>5. No participation fees are charged.</w:t>
      </w:r>
    </w:p>
    <w:p w:rsidR="00A53FD4" w:rsidRPr="009454F8" w:rsidRDefault="00A53FD4" w:rsidP="003A37E6">
      <w:pPr>
        <w:pBdr>
          <w:top w:val="none" w:sz="0" w:space="0" w:color="auto"/>
          <w:left w:val="none" w:sz="0" w:space="0" w:color="auto"/>
          <w:bottom w:val="none" w:sz="0" w:space="0" w:color="auto"/>
          <w:right w:val="none" w:sz="0" w:space="0" w:color="auto"/>
          <w:bar w:val="none" w:sz="0" w:color="auto"/>
        </w:pBdr>
        <w:jc w:val="center"/>
        <w:rPr>
          <w:b/>
        </w:rPr>
      </w:pPr>
    </w:p>
    <w:p w:rsidR="00A53FD4" w:rsidRPr="009454F8" w:rsidRDefault="00A53FD4" w:rsidP="003A37E6">
      <w:pPr>
        <w:pBdr>
          <w:top w:val="none" w:sz="0" w:space="0" w:color="auto"/>
          <w:left w:val="none" w:sz="0" w:space="0" w:color="auto"/>
          <w:bottom w:val="none" w:sz="0" w:space="0" w:color="auto"/>
          <w:right w:val="none" w:sz="0" w:space="0" w:color="auto"/>
          <w:bar w:val="none" w:sz="0" w:color="auto"/>
        </w:pBdr>
        <w:jc w:val="center"/>
        <w:rPr>
          <w:b/>
        </w:rPr>
      </w:pPr>
      <w:r w:rsidRPr="009454F8">
        <w:rPr>
          <w:b/>
        </w:rPr>
        <w:t>II. Organisation and procedure of registration</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rPr>
          <w:b/>
        </w:rPr>
      </w:pPr>
    </w:p>
    <w:p w:rsidR="00A53FD4" w:rsidRPr="00845B60" w:rsidRDefault="00A53FD4" w:rsidP="002A113E">
      <w:pPr>
        <w:pBdr>
          <w:top w:val="none" w:sz="0" w:space="0" w:color="auto"/>
          <w:left w:val="none" w:sz="0" w:space="0" w:color="auto"/>
          <w:bottom w:val="none" w:sz="0" w:space="0" w:color="auto"/>
          <w:right w:val="none" w:sz="0" w:space="0" w:color="auto"/>
          <w:bar w:val="none" w:sz="0" w:color="auto"/>
        </w:pBdr>
        <w:jc w:val="both"/>
      </w:pPr>
      <w:r w:rsidRPr="00845B60">
        <w:t xml:space="preserve">1. Each participating university has the right to appoint </w:t>
      </w:r>
      <w:r w:rsidRPr="00845B60">
        <w:rPr>
          <w:b/>
        </w:rPr>
        <w:t>up to 20 second-year medical and pharmaceutical students</w:t>
      </w:r>
      <w:r w:rsidRPr="00845B60">
        <w:t xml:space="preserve"> in their applications for the individual contest. Those students are included into the application by the Department of Foreign languages. </w:t>
      </w:r>
      <w:r w:rsidRPr="00845B60">
        <w:rPr>
          <w:b/>
          <w:bCs/>
        </w:rPr>
        <w:t>The deadline for submitting</w:t>
      </w:r>
      <w:r w:rsidRPr="00845B60">
        <w:t xml:space="preserve"> </w:t>
      </w:r>
      <w:r w:rsidRPr="00845B60">
        <w:rPr>
          <w:b/>
          <w:bCs/>
        </w:rPr>
        <w:t>e</w:t>
      </w:r>
      <w:r w:rsidRPr="00845B60">
        <w:rPr>
          <w:b/>
        </w:rPr>
        <w:t>lectronic applications</w:t>
      </w:r>
      <w:r w:rsidRPr="00845B60">
        <w:t xml:space="preserve"> is </w:t>
      </w:r>
      <w:r w:rsidRPr="00845B60">
        <w:rPr>
          <w:b/>
          <w:bCs/>
        </w:rPr>
        <w:t>September 12, 2017</w:t>
      </w:r>
      <w:r w:rsidRPr="00845B60">
        <w:t>.</w:t>
      </w:r>
    </w:p>
    <w:p w:rsidR="00A53FD4" w:rsidRPr="009454F8" w:rsidRDefault="00A53FD4" w:rsidP="002A113E">
      <w:pPr>
        <w:pBdr>
          <w:top w:val="none" w:sz="0" w:space="0" w:color="auto"/>
          <w:left w:val="none" w:sz="0" w:space="0" w:color="auto"/>
          <w:bottom w:val="none" w:sz="0" w:space="0" w:color="auto"/>
          <w:right w:val="none" w:sz="0" w:space="0" w:color="auto"/>
          <w:bar w:val="none" w:sz="0" w:color="auto"/>
        </w:pBdr>
        <w:jc w:val="both"/>
        <w:rPr>
          <w:color w:val="FF0000"/>
        </w:rPr>
      </w:pPr>
      <w:r w:rsidRPr="00845B60">
        <w:rPr>
          <w:lang w:val="en-GB"/>
        </w:rPr>
        <w:t xml:space="preserve">2. </w:t>
      </w:r>
      <w:r w:rsidRPr="00845B60">
        <w:t>Registration for the Olympiad is done online on the corresponding web</w:t>
      </w:r>
      <w:r w:rsidRPr="009454F8">
        <w:t xml:space="preserve"> pages of the Olympiad organising universities.</w:t>
      </w:r>
      <w:r>
        <w:t xml:space="preserve"> </w:t>
      </w:r>
      <w:r w:rsidRPr="009454F8">
        <w:t>Registration of the participants is opened from July 1, 2017 through September, 12,</w:t>
      </w:r>
      <w:r w:rsidRPr="009454F8">
        <w:rPr>
          <w:vertAlign w:val="superscript"/>
        </w:rPr>
        <w:t xml:space="preserve"> </w:t>
      </w:r>
      <w:r w:rsidRPr="009454F8">
        <w:t xml:space="preserve">2017. </w:t>
      </w:r>
      <w:r w:rsidRPr="009454F8">
        <w:rPr>
          <w:lang w:eastAsia="ru-RU"/>
        </w:rPr>
        <w:t>Universities participating in the competition need to appoint one of their staff as the competition responsible/contact person.</w:t>
      </w:r>
      <w:r w:rsidRPr="009454F8">
        <w:rPr>
          <w:rFonts w:ascii="Arial" w:hAnsi="Arial" w:cs="Arial"/>
        </w:rPr>
        <w:t xml:space="preserve"> </w:t>
      </w:r>
      <w:r w:rsidRPr="009454F8">
        <w:rPr>
          <w:lang w:eastAsia="ru-RU"/>
        </w:rPr>
        <w:t>The contact person is required to send the completed application forms (</w:t>
      </w:r>
      <w:r w:rsidRPr="009454F8">
        <w:t xml:space="preserve">see </w:t>
      </w:r>
      <w:r>
        <w:t xml:space="preserve">Table </w:t>
      </w:r>
      <w:r w:rsidRPr="009454F8">
        <w:t xml:space="preserve">1) </w:t>
      </w:r>
      <w:r w:rsidRPr="009454F8">
        <w:rPr>
          <w:lang w:eastAsia="ru-RU"/>
        </w:rPr>
        <w:t xml:space="preserve">to one of the following email addresses: </w:t>
      </w:r>
      <w:r w:rsidRPr="009454F8">
        <w:t xml:space="preserve">oksana.gavrilyuk@mail.ru, </w:t>
      </w:r>
      <w:hyperlink r:id="rId7" w:history="1">
        <w:r w:rsidRPr="009454F8">
          <w:rPr>
            <w:rStyle w:val="Hyperlink"/>
          </w:rPr>
          <w:t>kmits@mail.ru</w:t>
        </w:r>
      </w:hyperlink>
      <w:r w:rsidRPr="009454F8">
        <w:t xml:space="preserve"> from July 1, 2017 through September, 12,</w:t>
      </w:r>
      <w:r w:rsidRPr="009454F8">
        <w:rPr>
          <w:vertAlign w:val="superscript"/>
        </w:rPr>
        <w:t xml:space="preserve"> </w:t>
      </w:r>
      <w:smartTag w:uri="urn:schemas-microsoft-com:office:smarttags" w:element="metricconverter">
        <w:smartTagPr>
          <w:attr w:name="ProductID" w:val="2017. A"/>
        </w:smartTagPr>
        <w:r w:rsidRPr="009454F8">
          <w:t>2017.</w:t>
        </w:r>
        <w:r w:rsidRPr="009454F8">
          <w:rPr>
            <w:color w:val="FF0000"/>
          </w:rPr>
          <w:t xml:space="preserve"> </w:t>
        </w:r>
        <w:r w:rsidRPr="009454F8">
          <w:t>A</w:t>
        </w:r>
      </w:smartTag>
      <w:r w:rsidRPr="009454F8">
        <w:t xml:space="preserve"> </w:t>
      </w:r>
      <w:r w:rsidRPr="009454F8">
        <w:rPr>
          <w:b/>
        </w:rPr>
        <w:t>photograph</w:t>
      </w:r>
      <w:r w:rsidRPr="009454F8">
        <w:t xml:space="preserve"> of the participant (a </w:t>
      </w:r>
      <w:r w:rsidRPr="009454F8">
        <w:rPr>
          <w:b/>
          <w:i/>
        </w:rPr>
        <w:t>.jpg</w:t>
      </w:r>
      <w:r w:rsidRPr="009454F8">
        <w:rPr>
          <w:i/>
        </w:rPr>
        <w:t xml:space="preserve"> </w:t>
      </w:r>
      <w:r w:rsidRPr="009454F8">
        <w:t>file) should be attached to the application.</w:t>
      </w:r>
    </w:p>
    <w:p w:rsidR="00A53FD4" w:rsidRPr="009454F8" w:rsidRDefault="00A53FD4" w:rsidP="009454F8">
      <w:pPr>
        <w:pBdr>
          <w:top w:val="none" w:sz="0" w:space="0" w:color="auto"/>
          <w:left w:val="none" w:sz="0" w:space="0" w:color="auto"/>
          <w:bottom w:val="none" w:sz="0" w:space="0" w:color="auto"/>
          <w:right w:val="none" w:sz="0" w:space="0" w:color="auto"/>
          <w:bar w:val="none" w:sz="0" w:color="auto"/>
        </w:pBdr>
        <w:jc w:val="right"/>
        <w:rPr>
          <w:rStyle w:val="Hyperlink"/>
          <w:u w:val="none"/>
        </w:rPr>
      </w:pPr>
      <w:r w:rsidRPr="009454F8">
        <w:rPr>
          <w:rStyle w:val="Hyperlink"/>
          <w:u w:val="none"/>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30"/>
        <w:gridCol w:w="1623"/>
        <w:gridCol w:w="1800"/>
        <w:gridCol w:w="1800"/>
        <w:gridCol w:w="1826"/>
      </w:tblGrid>
      <w:tr w:rsidR="00A53FD4" w:rsidRPr="009454F8" w:rsidTr="00FB55AA">
        <w:tc>
          <w:tcPr>
            <w:tcW w:w="9854" w:type="dxa"/>
            <w:gridSpan w:val="6"/>
          </w:tcPr>
          <w:p w:rsidR="00A53FD4" w:rsidRPr="009454F8" w:rsidRDefault="00A53FD4" w:rsidP="000D6431">
            <w:pPr>
              <w:pBdr>
                <w:top w:val="none" w:sz="0" w:space="0" w:color="auto"/>
                <w:left w:val="none" w:sz="0" w:space="0" w:color="auto"/>
                <w:bottom w:val="none" w:sz="0" w:space="0" w:color="auto"/>
                <w:right w:val="none" w:sz="0" w:space="0" w:color="auto"/>
                <w:bar w:val="none" w:sz="0" w:color="auto"/>
              </w:pBdr>
              <w:jc w:val="center"/>
              <w:rPr>
                <w:b/>
              </w:rPr>
            </w:pPr>
            <w:r w:rsidRPr="009454F8">
              <w:rPr>
                <w:b/>
              </w:rPr>
              <w:t xml:space="preserve">Application for participation in the individual contest </w:t>
            </w:r>
          </w:p>
        </w:tc>
      </w:tr>
      <w:tr w:rsidR="00A53FD4" w:rsidRPr="009454F8" w:rsidTr="00FB55AA">
        <w:tc>
          <w:tcPr>
            <w:tcW w:w="9854" w:type="dxa"/>
            <w:gridSpan w:val="6"/>
          </w:tcPr>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center"/>
            </w:pPr>
            <w:r w:rsidRPr="009454F8">
              <w:t xml:space="preserve">Educational institution, city, country </w:t>
            </w:r>
          </w:p>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center"/>
              <w:rPr>
                <w:b/>
                <w:i/>
              </w:rPr>
            </w:pPr>
          </w:p>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center"/>
              <w:rPr>
                <w:b/>
                <w:i/>
              </w:rPr>
            </w:pPr>
            <w:r w:rsidRPr="009454F8">
              <w:rPr>
                <w:b/>
                <w:i/>
              </w:rPr>
              <w:t xml:space="preserve">Prof. V.F. Voino-Yasenetsky Krasnoyarsk State Medical University, </w:t>
            </w:r>
            <w:smartTag w:uri="urn:schemas-microsoft-com:office:smarttags" w:element="City">
              <w:smartTag w:uri="urn:schemas-microsoft-com:office:smarttags" w:element="place">
                <w:smartTag w:uri="urn:schemas-microsoft-com:office:smarttags" w:element="City">
                  <w:r w:rsidRPr="009454F8">
                    <w:rPr>
                      <w:b/>
                      <w:i/>
                    </w:rPr>
                    <w:t>Krasnoyarsk</w:t>
                  </w:r>
                </w:smartTag>
                <w:r w:rsidRPr="009454F8">
                  <w:rPr>
                    <w:b/>
                    <w:i/>
                  </w:rPr>
                  <w:t xml:space="preserve">, </w:t>
                </w:r>
                <w:smartTag w:uri="urn:schemas-microsoft-com:office:smarttags" w:element="country-region">
                  <w:r w:rsidRPr="009454F8">
                    <w:rPr>
                      <w:b/>
                      <w:i/>
                    </w:rPr>
                    <w:t>Russia</w:t>
                  </w:r>
                </w:smartTag>
              </w:smartTag>
            </w:smartTag>
          </w:p>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center"/>
              <w:rPr>
                <w:b/>
                <w:i/>
              </w:rPr>
            </w:pPr>
          </w:p>
        </w:tc>
      </w:tr>
      <w:tr w:rsidR="00A53FD4" w:rsidRPr="009454F8" w:rsidTr="002E01CB">
        <w:tc>
          <w:tcPr>
            <w:tcW w:w="675" w:type="dxa"/>
          </w:tcPr>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center"/>
            </w:pPr>
            <w:r w:rsidRPr="009454F8">
              <w:t>No.</w:t>
            </w:r>
          </w:p>
        </w:tc>
        <w:tc>
          <w:tcPr>
            <w:tcW w:w="2130" w:type="dxa"/>
          </w:tcPr>
          <w:p w:rsidR="00A53FD4" w:rsidRPr="009454F8" w:rsidRDefault="00A53FD4" w:rsidP="006519FD">
            <w:pPr>
              <w:pBdr>
                <w:top w:val="none" w:sz="0" w:space="0" w:color="auto"/>
                <w:left w:val="none" w:sz="0" w:space="0" w:color="auto"/>
                <w:bottom w:val="none" w:sz="0" w:space="0" w:color="auto"/>
                <w:right w:val="none" w:sz="0" w:space="0" w:color="auto"/>
                <w:bar w:val="none" w:sz="0" w:color="auto"/>
              </w:pBdr>
              <w:jc w:val="center"/>
            </w:pPr>
            <w:r w:rsidRPr="009454F8">
              <w:t>Name of the participant (in full)</w:t>
            </w:r>
          </w:p>
        </w:tc>
        <w:tc>
          <w:tcPr>
            <w:tcW w:w="1623" w:type="dxa"/>
          </w:tcPr>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center"/>
            </w:pPr>
            <w:r w:rsidRPr="009454F8">
              <w:t>Group, course</w:t>
            </w:r>
          </w:p>
        </w:tc>
        <w:tc>
          <w:tcPr>
            <w:tcW w:w="1800" w:type="dxa"/>
          </w:tcPr>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center"/>
            </w:pPr>
            <w:r w:rsidRPr="009454F8">
              <w:t>Specialty</w:t>
            </w:r>
          </w:p>
        </w:tc>
        <w:tc>
          <w:tcPr>
            <w:tcW w:w="1800" w:type="dxa"/>
          </w:tcPr>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center"/>
            </w:pPr>
            <w:r w:rsidRPr="009454F8">
              <w:t>Date of birth</w:t>
            </w:r>
          </w:p>
        </w:tc>
        <w:tc>
          <w:tcPr>
            <w:tcW w:w="1826" w:type="dxa"/>
          </w:tcPr>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center"/>
            </w:pPr>
            <w:r w:rsidRPr="009454F8">
              <w:t>e-mail</w:t>
            </w:r>
          </w:p>
        </w:tc>
      </w:tr>
      <w:tr w:rsidR="00A53FD4" w:rsidRPr="009454F8" w:rsidTr="002E01CB">
        <w:tc>
          <w:tcPr>
            <w:tcW w:w="675" w:type="dxa"/>
          </w:tcPr>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both"/>
              <w:rPr>
                <w:i/>
                <w:lang w:val="ru-RU"/>
              </w:rPr>
            </w:pPr>
            <w:r w:rsidRPr="009454F8">
              <w:rPr>
                <w:i/>
                <w:lang w:val="ru-RU"/>
              </w:rPr>
              <w:t>1</w:t>
            </w:r>
          </w:p>
        </w:tc>
        <w:tc>
          <w:tcPr>
            <w:tcW w:w="2130" w:type="dxa"/>
          </w:tcPr>
          <w:p w:rsidR="00A53FD4" w:rsidRPr="009454F8" w:rsidRDefault="00A53FD4" w:rsidP="008F1448">
            <w:pPr>
              <w:pBdr>
                <w:top w:val="none" w:sz="0" w:space="0" w:color="auto"/>
                <w:left w:val="none" w:sz="0" w:space="0" w:color="auto"/>
                <w:bottom w:val="none" w:sz="0" w:space="0" w:color="auto"/>
                <w:right w:val="none" w:sz="0" w:space="0" w:color="auto"/>
                <w:bar w:val="none" w:sz="0" w:color="auto"/>
              </w:pBdr>
              <w:jc w:val="center"/>
              <w:rPr>
                <w:b/>
                <w:i/>
              </w:rPr>
            </w:pPr>
            <w:r w:rsidRPr="009454F8">
              <w:rPr>
                <w:b/>
                <w:i/>
              </w:rPr>
              <w:t>Sergey Ivanov</w:t>
            </w:r>
          </w:p>
        </w:tc>
        <w:tc>
          <w:tcPr>
            <w:tcW w:w="1623" w:type="dxa"/>
          </w:tcPr>
          <w:p w:rsidR="00A53FD4" w:rsidRPr="009454F8" w:rsidRDefault="00A53FD4" w:rsidP="008F1448">
            <w:pPr>
              <w:pBdr>
                <w:top w:val="none" w:sz="0" w:space="0" w:color="auto"/>
                <w:left w:val="none" w:sz="0" w:space="0" w:color="auto"/>
                <w:bottom w:val="none" w:sz="0" w:space="0" w:color="auto"/>
                <w:right w:val="none" w:sz="0" w:space="0" w:color="auto"/>
                <w:bar w:val="none" w:sz="0" w:color="auto"/>
              </w:pBdr>
              <w:jc w:val="center"/>
              <w:rPr>
                <w:b/>
                <w:i/>
                <w:lang w:val="ru-RU"/>
              </w:rPr>
            </w:pPr>
            <w:r w:rsidRPr="009454F8">
              <w:rPr>
                <w:b/>
                <w:i/>
              </w:rPr>
              <w:t>ОМ - 201, 2</w:t>
            </w:r>
            <w:r w:rsidRPr="009454F8">
              <w:rPr>
                <w:b/>
                <w:i/>
                <w:vertAlign w:val="superscript"/>
              </w:rPr>
              <w:t>nd</w:t>
            </w:r>
            <w:r w:rsidRPr="009454F8">
              <w:rPr>
                <w:b/>
                <w:i/>
              </w:rPr>
              <w:t xml:space="preserve"> year</w:t>
            </w:r>
          </w:p>
        </w:tc>
        <w:tc>
          <w:tcPr>
            <w:tcW w:w="1800" w:type="dxa"/>
          </w:tcPr>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both"/>
              <w:rPr>
                <w:b/>
                <w:i/>
              </w:rPr>
            </w:pPr>
            <w:r w:rsidRPr="009454F8">
              <w:rPr>
                <w:b/>
                <w:i/>
              </w:rPr>
              <w:t xml:space="preserve">General Medicine </w:t>
            </w:r>
          </w:p>
        </w:tc>
        <w:tc>
          <w:tcPr>
            <w:tcW w:w="1800" w:type="dxa"/>
          </w:tcPr>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both"/>
              <w:rPr>
                <w:b/>
                <w:i/>
                <w:lang w:val="ru-RU"/>
              </w:rPr>
            </w:pPr>
            <w:r w:rsidRPr="009454F8">
              <w:rPr>
                <w:b/>
                <w:i/>
                <w:lang w:val="ru-RU"/>
              </w:rPr>
              <w:t>12.03.1998</w:t>
            </w:r>
          </w:p>
        </w:tc>
        <w:tc>
          <w:tcPr>
            <w:tcW w:w="1826" w:type="dxa"/>
          </w:tcPr>
          <w:p w:rsidR="00A53FD4" w:rsidRPr="009454F8" w:rsidRDefault="00A53FD4" w:rsidP="00FB55AA">
            <w:pPr>
              <w:pBdr>
                <w:top w:val="none" w:sz="0" w:space="0" w:color="auto"/>
                <w:left w:val="none" w:sz="0" w:space="0" w:color="auto"/>
                <w:bottom w:val="none" w:sz="0" w:space="0" w:color="auto"/>
                <w:right w:val="none" w:sz="0" w:space="0" w:color="auto"/>
                <w:bar w:val="none" w:sz="0" w:color="auto"/>
              </w:pBdr>
              <w:jc w:val="both"/>
              <w:rPr>
                <w:b/>
                <w:i/>
                <w:lang w:val="ru-RU"/>
              </w:rPr>
            </w:pPr>
            <w:r w:rsidRPr="009454F8">
              <w:rPr>
                <w:b/>
                <w:i/>
                <w:lang w:val="ru-RU"/>
              </w:rPr>
              <w:t>ivanov@mail.ru</w:t>
            </w:r>
          </w:p>
        </w:tc>
      </w:tr>
    </w:tbl>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 xml:space="preserve">2. Upon receipt of electronic applications from participating universities, organising universities conduct </w:t>
      </w:r>
      <w:r w:rsidRPr="009454F8">
        <w:rPr>
          <w:b/>
        </w:rPr>
        <w:t>registration of participants</w:t>
      </w:r>
      <w:r w:rsidRPr="009454F8">
        <w:t xml:space="preserve"> on their web-sites. Notification on successful registration will be sent to each participant as well as to e-mails of participating universities on or prior to </w:t>
      </w:r>
      <w:r w:rsidRPr="009454F8">
        <w:rPr>
          <w:b/>
        </w:rPr>
        <w:t>15.09.2017</w:t>
      </w:r>
      <w:r w:rsidRPr="009454F8">
        <w:t>.</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 xml:space="preserve">3. For </w:t>
      </w:r>
      <w:r w:rsidRPr="009454F8">
        <w:rPr>
          <w:b/>
        </w:rPr>
        <w:t>registration of team contest participants</w:t>
      </w:r>
      <w:r w:rsidRPr="009454F8">
        <w:t xml:space="preserve">, team captains send an application </w:t>
      </w:r>
      <w:r>
        <w:t xml:space="preserve">(see Table 2) </w:t>
      </w:r>
      <w:r w:rsidRPr="009454F8">
        <w:t>to e-mail addresses of the organising committee (</w:t>
      </w:r>
      <w:hyperlink r:id="rId8" w:history="1">
        <w:r w:rsidRPr="009454F8">
          <w:rPr>
            <w:rStyle w:val="Hyperlink"/>
          </w:rPr>
          <w:t>oksana.gavrilyuk@mail.ru</w:t>
        </w:r>
      </w:hyperlink>
      <w:r w:rsidRPr="009454F8">
        <w:t xml:space="preserve"> or </w:t>
      </w:r>
      <w:r w:rsidRPr="009454F8">
        <w:rPr>
          <w:color w:val="000000"/>
          <w:u w:val="single"/>
        </w:rPr>
        <w:t>kmits@mail.ru</w:t>
      </w:r>
      <w:r w:rsidRPr="009454F8">
        <w:t xml:space="preserve">) within the period </w:t>
      </w:r>
      <w:r w:rsidRPr="009454F8">
        <w:rPr>
          <w:b/>
          <w:bCs/>
        </w:rPr>
        <w:t>from</w:t>
      </w:r>
      <w:r w:rsidRPr="009454F8">
        <w:t xml:space="preserve"> </w:t>
      </w:r>
      <w:r w:rsidRPr="009454F8">
        <w:rPr>
          <w:b/>
        </w:rPr>
        <w:t>10.09.2017 to 10.10.2017</w:t>
      </w:r>
      <w:r w:rsidRPr="009454F8">
        <w:t>:</w:t>
      </w:r>
    </w:p>
    <w:p w:rsidR="00A53FD4" w:rsidRPr="009454F8" w:rsidRDefault="00A53FD4" w:rsidP="009454F8">
      <w:pPr>
        <w:pBdr>
          <w:top w:val="none" w:sz="0" w:space="0" w:color="auto"/>
          <w:left w:val="none" w:sz="0" w:space="0" w:color="auto"/>
          <w:bottom w:val="none" w:sz="0" w:space="0" w:color="auto"/>
          <w:right w:val="none" w:sz="0" w:space="0" w:color="auto"/>
          <w:bar w:val="none" w:sz="0" w:color="auto"/>
        </w:pBdr>
        <w:jc w:val="right"/>
        <w:rPr>
          <w:lang w:val="ru-RU"/>
        </w:rPr>
      </w:pPr>
      <w:r w:rsidRPr="009454F8">
        <w:rPr>
          <w:rStyle w:val="Hyperlink"/>
          <w:u w:val="none"/>
        </w:rPr>
        <w:t xml:space="preserve">Table </w:t>
      </w:r>
      <w:r>
        <w:rPr>
          <w:rStyle w:val="Hyperlink"/>
          <w:u w:val="none"/>
        </w:rPr>
        <w:t>2</w:t>
      </w:r>
      <w:r w:rsidRPr="009454F8">
        <w:rPr>
          <w:rStyle w:val="Hyperlink"/>
          <w:u w:val="none"/>
        </w:rPr>
        <w:t>.</w:t>
      </w:r>
    </w:p>
    <w:tbl>
      <w:tblPr>
        <w:tblpPr w:leftFromText="180" w:rightFromText="180" w:vertAnchor="text" w:tblpX="216"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74"/>
        <w:gridCol w:w="2826"/>
        <w:gridCol w:w="3133"/>
        <w:gridCol w:w="2345"/>
      </w:tblGrid>
      <w:tr w:rsidR="00A53FD4" w:rsidRPr="009454F8" w:rsidTr="0037767B">
        <w:trPr>
          <w:trHeight w:val="165"/>
        </w:trPr>
        <w:tc>
          <w:tcPr>
            <w:tcW w:w="9606" w:type="dxa"/>
            <w:gridSpan w:val="5"/>
          </w:tcPr>
          <w:p w:rsidR="00A53FD4" w:rsidRPr="009454F8" w:rsidRDefault="00A53FD4" w:rsidP="00E64D17">
            <w:pPr>
              <w:pStyle w:val="a2"/>
              <w:jc w:val="center"/>
              <w:rPr>
                <w:lang w:val="en-US"/>
              </w:rPr>
            </w:pPr>
            <w:r w:rsidRPr="009454F8">
              <w:rPr>
                <w:lang w:val="en-US"/>
              </w:rPr>
              <w:t>Application for participation in the team contest of the Olympiad</w:t>
            </w:r>
          </w:p>
        </w:tc>
      </w:tr>
      <w:tr w:rsidR="00A53FD4" w:rsidRPr="009454F8" w:rsidTr="0037767B">
        <w:trPr>
          <w:trHeight w:val="249"/>
        </w:trPr>
        <w:tc>
          <w:tcPr>
            <w:tcW w:w="4128" w:type="dxa"/>
            <w:gridSpan w:val="3"/>
          </w:tcPr>
          <w:p w:rsidR="00A53FD4" w:rsidRPr="009454F8" w:rsidRDefault="00A53FD4" w:rsidP="0037767B">
            <w:pPr>
              <w:pStyle w:val="a2"/>
              <w:jc w:val="both"/>
              <w:rPr>
                <w:lang w:val="en-US"/>
              </w:rPr>
            </w:pPr>
            <w:r w:rsidRPr="009454F8">
              <w:rPr>
                <w:lang w:val="en-US"/>
              </w:rPr>
              <w:t>University, city, country</w:t>
            </w:r>
          </w:p>
        </w:tc>
        <w:tc>
          <w:tcPr>
            <w:tcW w:w="5478" w:type="dxa"/>
            <w:gridSpan w:val="2"/>
          </w:tcPr>
          <w:p w:rsidR="00A53FD4" w:rsidRPr="009454F8" w:rsidRDefault="00A53FD4" w:rsidP="0037767B">
            <w:pPr>
              <w:pStyle w:val="a2"/>
              <w:jc w:val="both"/>
              <w:rPr>
                <w:lang w:val="en-US"/>
              </w:rPr>
            </w:pPr>
          </w:p>
        </w:tc>
      </w:tr>
      <w:tr w:rsidR="00A53FD4" w:rsidRPr="009454F8" w:rsidTr="0037767B">
        <w:trPr>
          <w:trHeight w:val="111"/>
        </w:trPr>
        <w:tc>
          <w:tcPr>
            <w:tcW w:w="828" w:type="dxa"/>
            <w:vMerge w:val="restart"/>
            <w:textDirection w:val="btLr"/>
          </w:tcPr>
          <w:p w:rsidR="00A53FD4" w:rsidRPr="009454F8" w:rsidRDefault="00A53FD4" w:rsidP="00E64D17">
            <w:pPr>
              <w:pStyle w:val="a2"/>
              <w:ind w:left="113" w:right="113"/>
              <w:jc w:val="center"/>
            </w:pPr>
            <w:r w:rsidRPr="009454F8">
              <w:rPr>
                <w:lang w:val="en-US"/>
              </w:rPr>
              <w:t>Team captain’s full name</w:t>
            </w:r>
          </w:p>
        </w:tc>
        <w:tc>
          <w:tcPr>
            <w:tcW w:w="3300" w:type="dxa"/>
            <w:gridSpan w:val="2"/>
          </w:tcPr>
          <w:p w:rsidR="00A53FD4" w:rsidRPr="009454F8" w:rsidRDefault="00A53FD4" w:rsidP="00E64D17">
            <w:pPr>
              <w:pStyle w:val="a2"/>
              <w:jc w:val="both"/>
              <w:rPr>
                <w:lang w:val="en-US"/>
              </w:rPr>
            </w:pPr>
            <w:r w:rsidRPr="009454F8">
              <w:rPr>
                <w:lang w:val="en-US"/>
              </w:rPr>
              <w:t>Photograph (attach a .jpg file)</w:t>
            </w:r>
          </w:p>
        </w:tc>
        <w:tc>
          <w:tcPr>
            <w:tcW w:w="5478" w:type="dxa"/>
            <w:gridSpan w:val="2"/>
          </w:tcPr>
          <w:p w:rsidR="00A53FD4" w:rsidRPr="009454F8" w:rsidRDefault="00A53FD4" w:rsidP="0037767B">
            <w:pPr>
              <w:pStyle w:val="a2"/>
              <w:jc w:val="both"/>
              <w:rPr>
                <w:lang w:val="en-US"/>
              </w:rPr>
            </w:pPr>
          </w:p>
        </w:tc>
      </w:tr>
      <w:tr w:rsidR="00A53FD4" w:rsidRPr="009454F8" w:rsidTr="0037767B">
        <w:trPr>
          <w:trHeight w:val="168"/>
        </w:trPr>
        <w:tc>
          <w:tcPr>
            <w:tcW w:w="828" w:type="dxa"/>
            <w:vMerge/>
          </w:tcPr>
          <w:p w:rsidR="00A53FD4" w:rsidRPr="009454F8" w:rsidRDefault="00A53FD4" w:rsidP="0037767B">
            <w:pPr>
              <w:pStyle w:val="a2"/>
              <w:jc w:val="both"/>
              <w:rPr>
                <w:lang w:val="en-US"/>
              </w:rPr>
            </w:pPr>
          </w:p>
        </w:tc>
        <w:tc>
          <w:tcPr>
            <w:tcW w:w="3300" w:type="dxa"/>
            <w:gridSpan w:val="2"/>
          </w:tcPr>
          <w:p w:rsidR="00A53FD4" w:rsidRPr="009454F8" w:rsidRDefault="00A53FD4" w:rsidP="0037767B">
            <w:pPr>
              <w:pStyle w:val="a2"/>
              <w:jc w:val="both"/>
              <w:rPr>
                <w:lang w:val="en-US"/>
              </w:rPr>
            </w:pPr>
            <w:r w:rsidRPr="009454F8">
              <w:rPr>
                <w:lang w:val="en-US"/>
              </w:rPr>
              <w:t>Full name</w:t>
            </w:r>
          </w:p>
        </w:tc>
        <w:tc>
          <w:tcPr>
            <w:tcW w:w="5478" w:type="dxa"/>
            <w:gridSpan w:val="2"/>
          </w:tcPr>
          <w:p w:rsidR="00A53FD4" w:rsidRPr="009454F8" w:rsidRDefault="00A53FD4" w:rsidP="0037767B">
            <w:pPr>
              <w:pStyle w:val="a2"/>
              <w:jc w:val="both"/>
            </w:pPr>
          </w:p>
        </w:tc>
      </w:tr>
      <w:tr w:rsidR="00A53FD4" w:rsidRPr="009454F8" w:rsidTr="0037767B">
        <w:trPr>
          <w:trHeight w:val="151"/>
        </w:trPr>
        <w:tc>
          <w:tcPr>
            <w:tcW w:w="828" w:type="dxa"/>
            <w:vMerge/>
          </w:tcPr>
          <w:p w:rsidR="00A53FD4" w:rsidRPr="009454F8" w:rsidRDefault="00A53FD4" w:rsidP="0037767B">
            <w:pPr>
              <w:pStyle w:val="a2"/>
              <w:jc w:val="both"/>
            </w:pPr>
          </w:p>
        </w:tc>
        <w:tc>
          <w:tcPr>
            <w:tcW w:w="3300" w:type="dxa"/>
            <w:gridSpan w:val="2"/>
          </w:tcPr>
          <w:p w:rsidR="00A53FD4" w:rsidRPr="009454F8" w:rsidRDefault="00A53FD4" w:rsidP="00E64D17">
            <w:pPr>
              <w:pStyle w:val="a2"/>
              <w:jc w:val="both"/>
            </w:pPr>
            <w:r w:rsidRPr="009454F8">
              <w:rPr>
                <w:lang w:val="en-US"/>
              </w:rPr>
              <w:t>Specialty</w:t>
            </w:r>
            <w:r w:rsidRPr="009454F8">
              <w:t xml:space="preserve"> </w:t>
            </w:r>
          </w:p>
        </w:tc>
        <w:tc>
          <w:tcPr>
            <w:tcW w:w="5478" w:type="dxa"/>
            <w:gridSpan w:val="2"/>
          </w:tcPr>
          <w:p w:rsidR="00A53FD4" w:rsidRPr="009454F8" w:rsidRDefault="00A53FD4" w:rsidP="0037767B">
            <w:pPr>
              <w:pStyle w:val="a2"/>
              <w:jc w:val="both"/>
            </w:pPr>
          </w:p>
        </w:tc>
      </w:tr>
      <w:tr w:rsidR="00A53FD4" w:rsidRPr="009454F8" w:rsidTr="0037767B">
        <w:trPr>
          <w:trHeight w:val="151"/>
        </w:trPr>
        <w:tc>
          <w:tcPr>
            <w:tcW w:w="828" w:type="dxa"/>
            <w:vMerge/>
          </w:tcPr>
          <w:p w:rsidR="00A53FD4" w:rsidRPr="009454F8" w:rsidRDefault="00A53FD4" w:rsidP="0037767B">
            <w:pPr>
              <w:pStyle w:val="a2"/>
              <w:jc w:val="both"/>
            </w:pPr>
          </w:p>
        </w:tc>
        <w:tc>
          <w:tcPr>
            <w:tcW w:w="3300" w:type="dxa"/>
            <w:gridSpan w:val="2"/>
          </w:tcPr>
          <w:p w:rsidR="00A53FD4" w:rsidRPr="009454F8" w:rsidRDefault="00A53FD4" w:rsidP="00E64D17">
            <w:pPr>
              <w:pStyle w:val="a2"/>
              <w:rPr>
                <w:lang w:val="en-US"/>
              </w:rPr>
            </w:pPr>
            <w:r w:rsidRPr="009454F8">
              <w:rPr>
                <w:lang w:val="en-US"/>
              </w:rPr>
              <w:t xml:space="preserve">Educational programme </w:t>
            </w:r>
          </w:p>
        </w:tc>
        <w:tc>
          <w:tcPr>
            <w:tcW w:w="5478" w:type="dxa"/>
            <w:gridSpan w:val="2"/>
          </w:tcPr>
          <w:p w:rsidR="00A53FD4" w:rsidRPr="009454F8" w:rsidRDefault="00A53FD4" w:rsidP="0037767B">
            <w:pPr>
              <w:pStyle w:val="a2"/>
              <w:jc w:val="both"/>
              <w:rPr>
                <w:lang w:val="en-US"/>
              </w:rPr>
            </w:pPr>
          </w:p>
        </w:tc>
      </w:tr>
      <w:tr w:rsidR="00A53FD4" w:rsidRPr="009454F8" w:rsidTr="0037767B">
        <w:trPr>
          <w:trHeight w:val="187"/>
        </w:trPr>
        <w:tc>
          <w:tcPr>
            <w:tcW w:w="828" w:type="dxa"/>
            <w:vMerge/>
          </w:tcPr>
          <w:p w:rsidR="00A53FD4" w:rsidRPr="009454F8" w:rsidRDefault="00A53FD4" w:rsidP="0037767B">
            <w:pPr>
              <w:pStyle w:val="a2"/>
              <w:jc w:val="both"/>
              <w:rPr>
                <w:lang w:val="en-US"/>
              </w:rPr>
            </w:pPr>
          </w:p>
        </w:tc>
        <w:tc>
          <w:tcPr>
            <w:tcW w:w="3300" w:type="dxa"/>
            <w:gridSpan w:val="2"/>
          </w:tcPr>
          <w:p w:rsidR="00A53FD4" w:rsidRPr="009454F8" w:rsidRDefault="00A53FD4" w:rsidP="00D872E5">
            <w:pPr>
              <w:pStyle w:val="a2"/>
              <w:jc w:val="both"/>
            </w:pPr>
            <w:r w:rsidRPr="009454F8">
              <w:rPr>
                <w:lang w:val="en-US"/>
              </w:rPr>
              <w:t>Year of study, group</w:t>
            </w:r>
            <w:r w:rsidRPr="009454F8">
              <w:t xml:space="preserve"> </w:t>
            </w:r>
          </w:p>
        </w:tc>
        <w:tc>
          <w:tcPr>
            <w:tcW w:w="5478" w:type="dxa"/>
            <w:gridSpan w:val="2"/>
          </w:tcPr>
          <w:p w:rsidR="00A53FD4" w:rsidRPr="009454F8" w:rsidRDefault="00A53FD4" w:rsidP="0037767B">
            <w:pPr>
              <w:pStyle w:val="a2"/>
              <w:jc w:val="both"/>
            </w:pPr>
          </w:p>
        </w:tc>
      </w:tr>
      <w:tr w:rsidR="00A53FD4" w:rsidRPr="009454F8" w:rsidTr="0037767B">
        <w:trPr>
          <w:trHeight w:val="244"/>
        </w:trPr>
        <w:tc>
          <w:tcPr>
            <w:tcW w:w="828" w:type="dxa"/>
            <w:vMerge/>
          </w:tcPr>
          <w:p w:rsidR="00A53FD4" w:rsidRPr="009454F8" w:rsidRDefault="00A53FD4" w:rsidP="0037767B">
            <w:pPr>
              <w:pStyle w:val="a2"/>
              <w:jc w:val="both"/>
            </w:pPr>
          </w:p>
        </w:tc>
        <w:tc>
          <w:tcPr>
            <w:tcW w:w="3300" w:type="dxa"/>
            <w:gridSpan w:val="2"/>
          </w:tcPr>
          <w:p w:rsidR="00A53FD4" w:rsidRPr="009454F8" w:rsidRDefault="00A53FD4" w:rsidP="00E64D17">
            <w:pPr>
              <w:pStyle w:val="a2"/>
              <w:jc w:val="both"/>
            </w:pPr>
            <w:r w:rsidRPr="009454F8">
              <w:rPr>
                <w:lang w:val="en-US"/>
              </w:rPr>
              <w:t>Telephone, e-mail</w:t>
            </w:r>
          </w:p>
        </w:tc>
        <w:tc>
          <w:tcPr>
            <w:tcW w:w="5478" w:type="dxa"/>
            <w:gridSpan w:val="2"/>
          </w:tcPr>
          <w:p w:rsidR="00A53FD4" w:rsidRPr="009454F8" w:rsidRDefault="00A53FD4" w:rsidP="0037767B">
            <w:pPr>
              <w:pStyle w:val="a2"/>
              <w:jc w:val="both"/>
            </w:pPr>
          </w:p>
        </w:tc>
      </w:tr>
      <w:tr w:rsidR="00A53FD4" w:rsidRPr="009454F8" w:rsidTr="0037767B">
        <w:trPr>
          <w:trHeight w:val="244"/>
        </w:trPr>
        <w:tc>
          <w:tcPr>
            <w:tcW w:w="828" w:type="dxa"/>
            <w:vMerge/>
          </w:tcPr>
          <w:p w:rsidR="00A53FD4" w:rsidRPr="009454F8" w:rsidRDefault="00A53FD4" w:rsidP="0037767B">
            <w:pPr>
              <w:pStyle w:val="a2"/>
              <w:jc w:val="both"/>
            </w:pPr>
          </w:p>
        </w:tc>
        <w:tc>
          <w:tcPr>
            <w:tcW w:w="3300" w:type="dxa"/>
            <w:gridSpan w:val="2"/>
          </w:tcPr>
          <w:p w:rsidR="00A53FD4" w:rsidRPr="009454F8" w:rsidRDefault="00A53FD4" w:rsidP="0037767B">
            <w:pPr>
              <w:pStyle w:val="a2"/>
              <w:jc w:val="both"/>
              <w:rPr>
                <w:lang w:val="en-US"/>
              </w:rPr>
            </w:pPr>
            <w:r w:rsidRPr="009454F8">
              <w:rPr>
                <w:lang w:val="en-US"/>
              </w:rPr>
              <w:t>Date of birth (DD/MM/YYYY)</w:t>
            </w:r>
          </w:p>
        </w:tc>
        <w:tc>
          <w:tcPr>
            <w:tcW w:w="5478" w:type="dxa"/>
            <w:gridSpan w:val="2"/>
          </w:tcPr>
          <w:p w:rsidR="00A53FD4" w:rsidRPr="009454F8" w:rsidRDefault="00A53FD4" w:rsidP="0037767B">
            <w:pPr>
              <w:pStyle w:val="a2"/>
              <w:jc w:val="both"/>
              <w:rPr>
                <w:lang w:val="en-US"/>
              </w:rPr>
            </w:pPr>
          </w:p>
        </w:tc>
      </w:tr>
      <w:tr w:rsidR="00A53FD4" w:rsidRPr="009454F8" w:rsidTr="0037767B">
        <w:trPr>
          <w:trHeight w:val="159"/>
        </w:trPr>
        <w:tc>
          <w:tcPr>
            <w:tcW w:w="9606" w:type="dxa"/>
            <w:gridSpan w:val="5"/>
          </w:tcPr>
          <w:p w:rsidR="00A53FD4" w:rsidRPr="009454F8" w:rsidRDefault="00A53FD4" w:rsidP="00E64D17">
            <w:pPr>
              <w:pStyle w:val="a2"/>
              <w:jc w:val="center"/>
            </w:pPr>
            <w:r w:rsidRPr="009454F8">
              <w:rPr>
                <w:lang w:val="en-US"/>
              </w:rPr>
              <w:t>Team members</w:t>
            </w:r>
            <w:r w:rsidRPr="009454F8">
              <w:t xml:space="preserve"> </w:t>
            </w:r>
            <w:r w:rsidRPr="009454F8">
              <w:rPr>
                <w:i/>
              </w:rPr>
              <w:t>(</w:t>
            </w:r>
            <w:r w:rsidRPr="009454F8">
              <w:rPr>
                <w:i/>
                <w:lang w:val="en-US"/>
              </w:rPr>
              <w:t>up to</w:t>
            </w:r>
            <w:r w:rsidRPr="009454F8">
              <w:rPr>
                <w:i/>
              </w:rPr>
              <w:t xml:space="preserve"> 5)</w:t>
            </w:r>
          </w:p>
        </w:tc>
      </w:tr>
      <w:tr w:rsidR="00A53FD4" w:rsidRPr="009454F8" w:rsidTr="0037767B">
        <w:trPr>
          <w:trHeight w:val="435"/>
        </w:trPr>
        <w:tc>
          <w:tcPr>
            <w:tcW w:w="1302" w:type="dxa"/>
            <w:gridSpan w:val="2"/>
          </w:tcPr>
          <w:p w:rsidR="00A53FD4" w:rsidRPr="009454F8" w:rsidRDefault="00A53FD4" w:rsidP="0037767B">
            <w:pPr>
              <w:pStyle w:val="a2"/>
              <w:jc w:val="both"/>
              <w:rPr>
                <w:lang w:val="en-US"/>
              </w:rPr>
            </w:pPr>
            <w:r w:rsidRPr="009454F8">
              <w:rPr>
                <w:lang w:val="en-US"/>
              </w:rPr>
              <w:t>No</w:t>
            </w:r>
          </w:p>
        </w:tc>
        <w:tc>
          <w:tcPr>
            <w:tcW w:w="2826" w:type="dxa"/>
          </w:tcPr>
          <w:p w:rsidR="00A53FD4" w:rsidRPr="009454F8" w:rsidRDefault="00A53FD4" w:rsidP="00D872E5">
            <w:pPr>
              <w:pStyle w:val="a2"/>
              <w:jc w:val="center"/>
              <w:rPr>
                <w:lang w:val="en-US"/>
              </w:rPr>
            </w:pPr>
            <w:r w:rsidRPr="009454F8">
              <w:rPr>
                <w:lang w:val="en-US"/>
              </w:rPr>
              <w:t>Full name of the participant</w:t>
            </w:r>
          </w:p>
        </w:tc>
        <w:tc>
          <w:tcPr>
            <w:tcW w:w="3133" w:type="dxa"/>
          </w:tcPr>
          <w:p w:rsidR="00A53FD4" w:rsidRPr="009454F8" w:rsidRDefault="00A53FD4" w:rsidP="00D8356E">
            <w:pPr>
              <w:pStyle w:val="a2"/>
              <w:jc w:val="center"/>
              <w:rPr>
                <w:lang w:val="en-US"/>
              </w:rPr>
            </w:pPr>
            <w:r w:rsidRPr="009454F8">
              <w:rPr>
                <w:lang w:val="en-US"/>
              </w:rPr>
              <w:t>Specialty</w:t>
            </w:r>
          </w:p>
        </w:tc>
        <w:tc>
          <w:tcPr>
            <w:tcW w:w="2345" w:type="dxa"/>
          </w:tcPr>
          <w:p w:rsidR="00A53FD4" w:rsidRPr="009454F8" w:rsidRDefault="00A53FD4" w:rsidP="00D872E5">
            <w:pPr>
              <w:pStyle w:val="a2"/>
              <w:jc w:val="center"/>
              <w:rPr>
                <w:lang w:val="en-US"/>
              </w:rPr>
            </w:pPr>
            <w:r w:rsidRPr="009454F8">
              <w:rPr>
                <w:lang w:val="en-US"/>
              </w:rPr>
              <w:t xml:space="preserve">Year of study, group,  educational programme </w:t>
            </w:r>
          </w:p>
        </w:tc>
      </w:tr>
      <w:tr w:rsidR="00A53FD4" w:rsidRPr="009454F8" w:rsidTr="0037767B">
        <w:trPr>
          <w:trHeight w:val="79"/>
        </w:trPr>
        <w:tc>
          <w:tcPr>
            <w:tcW w:w="1302" w:type="dxa"/>
            <w:gridSpan w:val="2"/>
          </w:tcPr>
          <w:p w:rsidR="00A53FD4" w:rsidRPr="009454F8" w:rsidRDefault="00A53FD4" w:rsidP="0037767B">
            <w:pPr>
              <w:pStyle w:val="a2"/>
              <w:jc w:val="both"/>
            </w:pPr>
            <w:r w:rsidRPr="009454F8">
              <w:t>1</w:t>
            </w:r>
          </w:p>
        </w:tc>
        <w:tc>
          <w:tcPr>
            <w:tcW w:w="2826" w:type="dxa"/>
          </w:tcPr>
          <w:p w:rsidR="00A53FD4" w:rsidRPr="009454F8" w:rsidRDefault="00A53FD4" w:rsidP="0037767B">
            <w:pPr>
              <w:pStyle w:val="a2"/>
              <w:jc w:val="both"/>
            </w:pPr>
          </w:p>
        </w:tc>
        <w:tc>
          <w:tcPr>
            <w:tcW w:w="3133" w:type="dxa"/>
          </w:tcPr>
          <w:p w:rsidR="00A53FD4" w:rsidRPr="009454F8" w:rsidRDefault="00A53FD4" w:rsidP="0037767B">
            <w:pPr>
              <w:pStyle w:val="a2"/>
              <w:jc w:val="both"/>
            </w:pPr>
          </w:p>
        </w:tc>
        <w:tc>
          <w:tcPr>
            <w:tcW w:w="2345" w:type="dxa"/>
          </w:tcPr>
          <w:p w:rsidR="00A53FD4" w:rsidRPr="009454F8" w:rsidRDefault="00A53FD4" w:rsidP="0037767B">
            <w:pPr>
              <w:pStyle w:val="a2"/>
              <w:jc w:val="both"/>
            </w:pPr>
          </w:p>
        </w:tc>
      </w:tr>
      <w:tr w:rsidR="00A53FD4" w:rsidRPr="009454F8" w:rsidTr="0037767B">
        <w:trPr>
          <w:trHeight w:val="173"/>
        </w:trPr>
        <w:tc>
          <w:tcPr>
            <w:tcW w:w="1302" w:type="dxa"/>
            <w:gridSpan w:val="2"/>
          </w:tcPr>
          <w:p w:rsidR="00A53FD4" w:rsidRPr="009454F8" w:rsidRDefault="00A53FD4" w:rsidP="0037767B">
            <w:pPr>
              <w:pStyle w:val="a2"/>
              <w:jc w:val="both"/>
            </w:pPr>
            <w:r w:rsidRPr="009454F8">
              <w:t>2</w:t>
            </w:r>
          </w:p>
        </w:tc>
        <w:tc>
          <w:tcPr>
            <w:tcW w:w="2826" w:type="dxa"/>
          </w:tcPr>
          <w:p w:rsidR="00A53FD4" w:rsidRPr="009454F8" w:rsidRDefault="00A53FD4" w:rsidP="0037767B">
            <w:pPr>
              <w:pStyle w:val="a2"/>
              <w:jc w:val="both"/>
            </w:pPr>
          </w:p>
        </w:tc>
        <w:tc>
          <w:tcPr>
            <w:tcW w:w="3133" w:type="dxa"/>
          </w:tcPr>
          <w:p w:rsidR="00A53FD4" w:rsidRPr="009454F8" w:rsidRDefault="00A53FD4" w:rsidP="0037767B">
            <w:pPr>
              <w:pStyle w:val="a2"/>
              <w:jc w:val="both"/>
            </w:pPr>
          </w:p>
        </w:tc>
        <w:tc>
          <w:tcPr>
            <w:tcW w:w="2345" w:type="dxa"/>
          </w:tcPr>
          <w:p w:rsidR="00A53FD4" w:rsidRPr="009454F8" w:rsidRDefault="00A53FD4" w:rsidP="0037767B">
            <w:pPr>
              <w:pStyle w:val="a2"/>
              <w:jc w:val="both"/>
            </w:pPr>
          </w:p>
        </w:tc>
      </w:tr>
      <w:tr w:rsidR="00A53FD4" w:rsidRPr="009454F8" w:rsidTr="0037767B">
        <w:trPr>
          <w:trHeight w:val="100"/>
        </w:trPr>
        <w:tc>
          <w:tcPr>
            <w:tcW w:w="1302" w:type="dxa"/>
            <w:gridSpan w:val="2"/>
          </w:tcPr>
          <w:p w:rsidR="00A53FD4" w:rsidRPr="009454F8" w:rsidRDefault="00A53FD4" w:rsidP="0037767B">
            <w:pPr>
              <w:pStyle w:val="a2"/>
              <w:jc w:val="both"/>
            </w:pPr>
            <w:r w:rsidRPr="009454F8">
              <w:t>3</w:t>
            </w:r>
          </w:p>
        </w:tc>
        <w:tc>
          <w:tcPr>
            <w:tcW w:w="2826" w:type="dxa"/>
          </w:tcPr>
          <w:p w:rsidR="00A53FD4" w:rsidRPr="009454F8" w:rsidRDefault="00A53FD4" w:rsidP="0037767B">
            <w:pPr>
              <w:pStyle w:val="a2"/>
              <w:jc w:val="both"/>
            </w:pPr>
          </w:p>
        </w:tc>
        <w:tc>
          <w:tcPr>
            <w:tcW w:w="3133" w:type="dxa"/>
          </w:tcPr>
          <w:p w:rsidR="00A53FD4" w:rsidRPr="009454F8" w:rsidRDefault="00A53FD4" w:rsidP="0037767B">
            <w:pPr>
              <w:pStyle w:val="a2"/>
              <w:jc w:val="both"/>
            </w:pPr>
          </w:p>
        </w:tc>
        <w:tc>
          <w:tcPr>
            <w:tcW w:w="2345" w:type="dxa"/>
          </w:tcPr>
          <w:p w:rsidR="00A53FD4" w:rsidRPr="009454F8" w:rsidRDefault="00A53FD4" w:rsidP="0037767B">
            <w:pPr>
              <w:pStyle w:val="a2"/>
              <w:jc w:val="both"/>
            </w:pPr>
          </w:p>
        </w:tc>
      </w:tr>
      <w:tr w:rsidR="00A53FD4" w:rsidRPr="009454F8" w:rsidTr="0037767B">
        <w:trPr>
          <w:trHeight w:val="195"/>
        </w:trPr>
        <w:tc>
          <w:tcPr>
            <w:tcW w:w="1302" w:type="dxa"/>
            <w:gridSpan w:val="2"/>
          </w:tcPr>
          <w:p w:rsidR="00A53FD4" w:rsidRPr="009454F8" w:rsidRDefault="00A53FD4" w:rsidP="0037767B">
            <w:pPr>
              <w:pStyle w:val="a2"/>
              <w:jc w:val="both"/>
            </w:pPr>
            <w:r w:rsidRPr="009454F8">
              <w:t>4</w:t>
            </w:r>
          </w:p>
        </w:tc>
        <w:tc>
          <w:tcPr>
            <w:tcW w:w="2826" w:type="dxa"/>
          </w:tcPr>
          <w:p w:rsidR="00A53FD4" w:rsidRPr="009454F8" w:rsidRDefault="00A53FD4" w:rsidP="0037767B">
            <w:pPr>
              <w:pStyle w:val="a2"/>
              <w:jc w:val="both"/>
            </w:pPr>
          </w:p>
        </w:tc>
        <w:tc>
          <w:tcPr>
            <w:tcW w:w="3133" w:type="dxa"/>
          </w:tcPr>
          <w:p w:rsidR="00A53FD4" w:rsidRPr="009454F8" w:rsidRDefault="00A53FD4" w:rsidP="0037767B">
            <w:pPr>
              <w:pStyle w:val="a2"/>
              <w:jc w:val="both"/>
            </w:pPr>
          </w:p>
        </w:tc>
        <w:tc>
          <w:tcPr>
            <w:tcW w:w="2345" w:type="dxa"/>
          </w:tcPr>
          <w:p w:rsidR="00A53FD4" w:rsidRPr="009454F8" w:rsidRDefault="00A53FD4" w:rsidP="0037767B">
            <w:pPr>
              <w:pStyle w:val="a2"/>
              <w:jc w:val="both"/>
            </w:pPr>
          </w:p>
        </w:tc>
      </w:tr>
      <w:tr w:rsidR="00A53FD4" w:rsidRPr="009454F8" w:rsidTr="0037767B">
        <w:trPr>
          <w:trHeight w:val="109"/>
        </w:trPr>
        <w:tc>
          <w:tcPr>
            <w:tcW w:w="1302" w:type="dxa"/>
            <w:gridSpan w:val="2"/>
          </w:tcPr>
          <w:p w:rsidR="00A53FD4" w:rsidRPr="009454F8" w:rsidRDefault="00A53FD4" w:rsidP="0037767B">
            <w:pPr>
              <w:pStyle w:val="a2"/>
              <w:jc w:val="both"/>
            </w:pPr>
            <w:r w:rsidRPr="009454F8">
              <w:t>5</w:t>
            </w:r>
          </w:p>
        </w:tc>
        <w:tc>
          <w:tcPr>
            <w:tcW w:w="2826" w:type="dxa"/>
          </w:tcPr>
          <w:p w:rsidR="00A53FD4" w:rsidRPr="009454F8" w:rsidRDefault="00A53FD4" w:rsidP="0037767B">
            <w:pPr>
              <w:pStyle w:val="a2"/>
              <w:jc w:val="both"/>
            </w:pPr>
          </w:p>
        </w:tc>
        <w:tc>
          <w:tcPr>
            <w:tcW w:w="3133" w:type="dxa"/>
          </w:tcPr>
          <w:p w:rsidR="00A53FD4" w:rsidRPr="009454F8" w:rsidRDefault="00A53FD4" w:rsidP="0037767B">
            <w:pPr>
              <w:pStyle w:val="a2"/>
              <w:jc w:val="both"/>
            </w:pPr>
          </w:p>
        </w:tc>
        <w:tc>
          <w:tcPr>
            <w:tcW w:w="2345" w:type="dxa"/>
          </w:tcPr>
          <w:p w:rsidR="00A53FD4" w:rsidRPr="009454F8" w:rsidRDefault="00A53FD4" w:rsidP="0037767B">
            <w:pPr>
              <w:pStyle w:val="a2"/>
              <w:jc w:val="both"/>
            </w:pPr>
          </w:p>
        </w:tc>
      </w:tr>
    </w:tbl>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 xml:space="preserve">Teams of </w:t>
      </w:r>
      <w:r w:rsidRPr="009454F8">
        <w:rPr>
          <w:b/>
        </w:rPr>
        <w:t>up to six students</w:t>
      </w:r>
      <w:r w:rsidRPr="009454F8">
        <w:t xml:space="preserve"> might participate in the team contest (the captain and up to five team members).</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rPr>
          <w:b/>
        </w:rPr>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center"/>
        <w:rPr>
          <w:b/>
        </w:rPr>
      </w:pPr>
      <w:r w:rsidRPr="009454F8">
        <w:rPr>
          <w:b/>
        </w:rPr>
        <w:t>III. Organisation and procedure of the first round in the individual contest of the Olympiad</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center"/>
        <w:rPr>
          <w:b/>
        </w:rPr>
      </w:pPr>
    </w:p>
    <w:p w:rsidR="00A53FD4" w:rsidRPr="009454F8" w:rsidRDefault="00A53FD4" w:rsidP="002C68F3">
      <w:pPr>
        <w:pBdr>
          <w:top w:val="none" w:sz="0" w:space="0" w:color="auto"/>
          <w:left w:val="none" w:sz="0" w:space="0" w:color="auto"/>
          <w:bottom w:val="none" w:sz="0" w:space="0" w:color="auto"/>
          <w:right w:val="none" w:sz="0" w:space="0" w:color="auto"/>
          <w:bar w:val="none" w:sz="0" w:color="auto"/>
        </w:pBdr>
        <w:jc w:val="both"/>
        <w:rPr>
          <w:b/>
        </w:rPr>
      </w:pPr>
      <w:r w:rsidRPr="009454F8">
        <w:t xml:space="preserve">1. The first round of the Olympiad is held on websites of the organising universities online whenever convenient to participants </w:t>
      </w:r>
      <w:r w:rsidRPr="009454F8">
        <w:rPr>
          <w:b/>
        </w:rPr>
        <w:t>within 24 hours on 16.09.2017</w:t>
      </w:r>
      <w:r w:rsidRPr="009454F8">
        <w:t xml:space="preserve"> (</w:t>
      </w:r>
      <w:smartTag w:uri="urn:schemas-microsoft-com:office:smarttags" w:element="City">
        <w:smartTag w:uri="urn:schemas-microsoft-com:office:smarttags" w:element="place">
          <w:r w:rsidRPr="009454F8">
            <w:t>Moscow</w:t>
          </w:r>
        </w:smartTag>
      </w:smartTag>
      <w:r w:rsidRPr="009454F8">
        <w:t xml:space="preserve"> time).</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 xml:space="preserve">2. All </w:t>
      </w:r>
      <w:r w:rsidRPr="009454F8">
        <w:rPr>
          <w:b/>
        </w:rPr>
        <w:t>second-year</w:t>
      </w:r>
      <w:r w:rsidRPr="009454F8">
        <w:t xml:space="preserve"> medical and pharmaceutical students of Russian universities, as well as those at medical faculties of foreign universities having registered </w:t>
      </w:r>
      <w:r w:rsidRPr="009454F8">
        <w:rPr>
          <w:b/>
        </w:rPr>
        <w:t xml:space="preserve">on or prior to 14.09.2017 </w:t>
      </w:r>
      <w:r w:rsidRPr="009454F8">
        <w:t>on websites of participating universities are admitted to the Olympiad.</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 xml:space="preserve">3. Tasks for the first round of the Olympiad include: a </w:t>
      </w:r>
      <w:r>
        <w:t>test of grammar and vocabulary</w:t>
      </w:r>
      <w:r w:rsidRPr="009454F8">
        <w:t>, a test of reading comprehension (multiple choice questions) and a listening comprehension test. The</w:t>
      </w:r>
      <w:r w:rsidRPr="00645F06">
        <w:t xml:space="preserve"> </w:t>
      </w:r>
      <w:r w:rsidRPr="009454F8">
        <w:t>tasks</w:t>
      </w:r>
      <w:r w:rsidRPr="00645F06">
        <w:t xml:space="preserve"> </w:t>
      </w:r>
      <w:r w:rsidRPr="009454F8">
        <w:t>are</w:t>
      </w:r>
      <w:r w:rsidRPr="00645F06">
        <w:t xml:space="preserve"> </w:t>
      </w:r>
      <w:r w:rsidRPr="009454F8">
        <w:t>checked</w:t>
      </w:r>
      <w:r w:rsidRPr="00645F06">
        <w:t xml:space="preserve"> </w:t>
      </w:r>
      <w:r w:rsidRPr="009454F8">
        <w:t>automatically</w:t>
      </w:r>
      <w:r w:rsidRPr="00645F06">
        <w:t>.</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 xml:space="preserve">4. Results of the first round of the individual contest </w:t>
      </w:r>
      <w:r w:rsidRPr="009454F8">
        <w:rPr>
          <w:lang w:val="en-GB"/>
        </w:rPr>
        <w:t>are summarised</w:t>
      </w:r>
      <w:r w:rsidRPr="009454F8">
        <w:t xml:space="preserve"> within 3 consecutive days and published on websites of the organising universities on </w:t>
      </w:r>
      <w:r w:rsidRPr="009454F8">
        <w:rPr>
          <w:b/>
        </w:rPr>
        <w:t>19.09.2017</w:t>
      </w:r>
      <w:r w:rsidRPr="009454F8">
        <w:t xml:space="preserve">. No more than </w:t>
      </w:r>
      <w:r w:rsidRPr="009454F8">
        <w:rPr>
          <w:b/>
        </w:rPr>
        <w:t>30</w:t>
      </w:r>
      <w:r w:rsidRPr="009454F8">
        <w:t xml:space="preserve"> students who scored maximum points in the first round are invited to the second round (this number may increase in case of a certain number of participants with equal results).</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EC7F9F">
      <w:pPr>
        <w:pStyle w:val="Heading1"/>
        <w:spacing w:before="0" w:beforeAutospacing="0" w:after="0" w:afterAutospacing="0"/>
        <w:jc w:val="center"/>
        <w:rPr>
          <w:sz w:val="24"/>
          <w:szCs w:val="24"/>
          <w:lang w:val="en-US"/>
        </w:rPr>
      </w:pPr>
      <w:r w:rsidRPr="009454F8">
        <w:rPr>
          <w:sz w:val="24"/>
          <w:szCs w:val="24"/>
          <w:lang w:val="en-US"/>
        </w:rPr>
        <w:t>IV. Organisation and procedure of the second round in the individual contest of the Olympiad</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tabs>
          <w:tab w:val="left" w:pos="2820"/>
        </w:tabs>
        <w:jc w:val="center"/>
        <w:rPr>
          <w:b/>
        </w:rPr>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 xml:space="preserve">1. The second round of the Olympiad is held within 17 consecutive days after </w:t>
      </w:r>
      <w:r w:rsidRPr="009454F8">
        <w:rPr>
          <w:lang w:val="en-GB"/>
        </w:rPr>
        <w:t xml:space="preserve">summarising the first round </w:t>
      </w:r>
      <w:r w:rsidRPr="009454F8">
        <w:rPr>
          <w:b/>
          <w:lang w:val="en-GB"/>
        </w:rPr>
        <w:t>from</w:t>
      </w:r>
      <w:r w:rsidRPr="009454F8">
        <w:rPr>
          <w:lang w:val="en-GB"/>
        </w:rPr>
        <w:t xml:space="preserve"> </w:t>
      </w:r>
      <w:r w:rsidRPr="009454F8">
        <w:rPr>
          <w:b/>
        </w:rPr>
        <w:t>20.09.2017 to 05.10.2017</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 xml:space="preserve">2. Participants of the individual contest admitted to the second round are to provide a video-message in English lasting </w:t>
      </w:r>
      <w:r w:rsidRPr="009454F8">
        <w:rPr>
          <w:b/>
        </w:rPr>
        <w:t>1.5-3 minutes</w:t>
      </w:r>
      <w:r w:rsidRPr="009454F8">
        <w:t xml:space="preserve"> to the organisational committee by </w:t>
      </w:r>
      <w:r w:rsidRPr="009454F8">
        <w:rPr>
          <w:b/>
        </w:rPr>
        <w:t xml:space="preserve">05.10.2017 no later than at 24:00 </w:t>
      </w:r>
      <w:r w:rsidRPr="009454F8">
        <w:t>(</w:t>
      </w:r>
      <w:smartTag w:uri="urn:schemas-microsoft-com:office:smarttags" w:element="place">
        <w:r w:rsidRPr="009454F8">
          <w:t>Moscow</w:t>
        </w:r>
      </w:smartTag>
      <w:r w:rsidRPr="009454F8">
        <w:t xml:space="preserve"> time). An instruction on the theme, regulations concerning provision of video-messages and requirements to them will be published on websites of organising universities on or prior to</w:t>
      </w:r>
      <w:r>
        <w:t xml:space="preserve"> </w:t>
      </w:r>
      <w:r w:rsidRPr="009454F8">
        <w:rPr>
          <w:b/>
        </w:rPr>
        <w:t>15.09.2017</w:t>
      </w:r>
      <w:r w:rsidRPr="009454F8">
        <w:t>. Video-messages of all participants of this round are published on open access on corresponding webpages of the Olympiad’s organising universities.</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7F3618">
        <w:t>3. Assessment of works provided for the second round of the Olympiad is performed by the Jury according</w:t>
      </w:r>
      <w:r w:rsidRPr="009454F8">
        <w:t xml:space="preserve"> to parameters approved by the organising committee and published on websites of organising universities on or prior to </w:t>
      </w:r>
      <w:r w:rsidRPr="009454F8">
        <w:rPr>
          <w:b/>
        </w:rPr>
        <w:t>15.09.2017</w:t>
      </w:r>
      <w:r w:rsidRPr="009454F8">
        <w:t xml:space="preserve">. Results of the second round are summarised by the Olympiad Jury with assistance of experts-representatives from the EMC and foreign experts </w:t>
      </w:r>
      <w:r w:rsidRPr="009454F8">
        <w:rPr>
          <w:b/>
        </w:rPr>
        <w:t>within 20 consecutive days</w:t>
      </w:r>
      <w:r w:rsidRPr="009454F8">
        <w:t xml:space="preserve"> after the end of the second round and are published on websites of the Olympiad’s organising universities before </w:t>
      </w:r>
      <w:r w:rsidRPr="009454F8">
        <w:rPr>
          <w:b/>
        </w:rPr>
        <w:t>25.10.2017</w:t>
      </w:r>
      <w:r w:rsidRPr="009454F8">
        <w:t xml:space="preserve">. Winners of the second round (9-12 students) are invited to participate in the </w:t>
      </w:r>
      <w:r w:rsidRPr="009454F8">
        <w:rPr>
          <w:b/>
        </w:rPr>
        <w:t>third</w:t>
      </w:r>
      <w:r w:rsidRPr="009454F8">
        <w:t xml:space="preserve"> (final) round of the Olympiad.</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ind w:firstLine="567"/>
        <w:jc w:val="both"/>
      </w:pP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center"/>
        <w:rPr>
          <w:b/>
        </w:rPr>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center"/>
        <w:rPr>
          <w:b/>
        </w:rPr>
      </w:pPr>
      <w:r w:rsidRPr="009454F8">
        <w:rPr>
          <w:b/>
        </w:rPr>
        <w:t xml:space="preserve">V. Organisation and procedure of the third (final) round in the individual contest of the Olympiad </w:t>
      </w:r>
    </w:p>
    <w:p w:rsidR="00A53FD4" w:rsidRPr="00645F06" w:rsidRDefault="00A53FD4" w:rsidP="0037767B">
      <w:pPr>
        <w:pStyle w:val="a2"/>
        <w:jc w:val="both"/>
        <w:rPr>
          <w:lang w:val="en-US"/>
        </w:rPr>
      </w:pPr>
    </w:p>
    <w:p w:rsidR="00A53FD4" w:rsidRPr="009454F8" w:rsidRDefault="00A53FD4" w:rsidP="0037767B">
      <w:pPr>
        <w:pStyle w:val="a2"/>
        <w:jc w:val="both"/>
        <w:rPr>
          <w:lang w:val="en-US"/>
        </w:rPr>
      </w:pPr>
      <w:r w:rsidRPr="009454F8">
        <w:rPr>
          <w:lang w:val="en-US"/>
        </w:rPr>
        <w:t xml:space="preserve">1. Third round of the Olympiad is held </w:t>
      </w:r>
      <w:r w:rsidRPr="009454F8">
        <w:rPr>
          <w:b/>
          <w:lang w:val="en-US"/>
        </w:rPr>
        <w:t xml:space="preserve">at the premises of </w:t>
      </w:r>
      <w:smartTag w:uri="urn:schemas-microsoft-com:office:smarttags" w:element="place">
        <w:r w:rsidRPr="009454F8">
          <w:rPr>
            <w:lang w:val="en-US"/>
          </w:rPr>
          <w:t>Sechenov</w:t>
        </w:r>
      </w:smartTag>
      <w:r w:rsidRPr="009454F8">
        <w:rPr>
          <w:lang w:val="en-US"/>
        </w:rPr>
        <w:t xml:space="preserve"> </w:t>
      </w:r>
      <w:smartTag w:uri="urn:schemas-microsoft-com:office:smarttags" w:element="place">
        <w:r w:rsidRPr="009454F8">
          <w:rPr>
            <w:lang w:val="en-US"/>
          </w:rPr>
          <w:t>University</w:t>
        </w:r>
      </w:smartTag>
      <w:r w:rsidRPr="009454F8">
        <w:rPr>
          <w:lang w:val="en-US"/>
        </w:rPr>
        <w:t xml:space="preserve"> (</w:t>
      </w:r>
      <w:smartTag w:uri="urn:schemas-microsoft-com:office:smarttags" w:element="place">
        <w:r w:rsidRPr="009454F8">
          <w:rPr>
            <w:lang w:val="en-US"/>
          </w:rPr>
          <w:t>Moscow</w:t>
        </w:r>
      </w:smartTag>
      <w:r w:rsidRPr="009454F8">
        <w:rPr>
          <w:lang w:val="en-US"/>
        </w:rPr>
        <w:t xml:space="preserve">) </w:t>
      </w:r>
      <w:r w:rsidRPr="009454F8">
        <w:rPr>
          <w:b/>
          <w:lang w:val="en-US"/>
        </w:rPr>
        <w:t xml:space="preserve">in praesentia </w:t>
      </w:r>
      <w:r w:rsidRPr="009454F8">
        <w:rPr>
          <w:lang w:val="en-US"/>
        </w:rPr>
        <w:t xml:space="preserve">on </w:t>
      </w:r>
      <w:r w:rsidRPr="009454F8">
        <w:rPr>
          <w:b/>
          <w:lang w:val="en-US"/>
        </w:rPr>
        <w:t xml:space="preserve">28.11.2017 </w:t>
      </w:r>
      <w:r w:rsidRPr="009454F8">
        <w:rPr>
          <w:bCs/>
          <w:lang w:val="en-US"/>
        </w:rPr>
        <w:t>and represent participation</w:t>
      </w:r>
      <w:r w:rsidRPr="009454F8">
        <w:rPr>
          <w:b/>
          <w:lang w:val="en-US"/>
        </w:rPr>
        <w:t xml:space="preserve"> </w:t>
      </w:r>
      <w:r w:rsidRPr="009454F8">
        <w:rPr>
          <w:lang w:val="en-US"/>
        </w:rPr>
        <w:t xml:space="preserve">in an interuniversity profession-oriented language project. </w:t>
      </w:r>
    </w:p>
    <w:p w:rsidR="00A53FD4" w:rsidRPr="007F3618" w:rsidRDefault="00A53FD4" w:rsidP="0037767B">
      <w:pPr>
        <w:pBdr>
          <w:top w:val="none" w:sz="0" w:space="0" w:color="auto"/>
          <w:left w:val="none" w:sz="0" w:space="0" w:color="auto"/>
          <w:bottom w:val="none" w:sz="0" w:space="0" w:color="auto"/>
          <w:right w:val="none" w:sz="0" w:space="0" w:color="auto"/>
          <w:bar w:val="none" w:sz="0" w:color="auto"/>
        </w:pBdr>
        <w:jc w:val="center"/>
        <w:rPr>
          <w:b/>
        </w:rPr>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center"/>
        <w:rPr>
          <w:b/>
        </w:rPr>
      </w:pPr>
      <w:r w:rsidRPr="009454F8">
        <w:rPr>
          <w:b/>
        </w:rPr>
        <w:t>VI. Organisation and procedure of the team contest of the Olympiad</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center"/>
        <w:rPr>
          <w:b/>
        </w:rPr>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1. All registered teams from participating universities are admitted to the Olympiad.</w:t>
      </w:r>
    </w:p>
    <w:p w:rsidR="00A53FD4" w:rsidRPr="00645F06" w:rsidRDefault="00A53FD4" w:rsidP="00CE0662">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CE0662">
      <w:pPr>
        <w:pBdr>
          <w:top w:val="none" w:sz="0" w:space="0" w:color="auto"/>
          <w:left w:val="none" w:sz="0" w:space="0" w:color="auto"/>
          <w:bottom w:val="none" w:sz="0" w:space="0" w:color="auto"/>
          <w:right w:val="none" w:sz="0" w:space="0" w:color="auto"/>
          <w:bar w:val="none" w:sz="0" w:color="auto"/>
        </w:pBdr>
        <w:jc w:val="both"/>
      </w:pPr>
      <w:r w:rsidRPr="009454F8">
        <w:t xml:space="preserve">2. Participants of the team contest must provide a video-message in English on a professionally oriented topic lasting for 3-5 minutes to the organising committee within the period </w:t>
      </w:r>
      <w:r w:rsidRPr="009454F8">
        <w:rPr>
          <w:b/>
        </w:rPr>
        <w:t>from 14.10.2017 to 05.11.2017 no later than at 24:00</w:t>
      </w:r>
      <w:r w:rsidRPr="009454F8">
        <w:t xml:space="preserve"> (Moscow time). An instruction for provision of video-messages will be published on websites of organising universities. Video-messages of all participants will be published on open access on corresponding webpages of organising universities’ sites.</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3. Assessment of works provided for the second round of the Olympiad is performed by the Jury according to parameters approved by the organising committee and brought to the notice of the Olympiad’s participants in advance. Results</w:t>
      </w:r>
      <w:bookmarkStart w:id="0" w:name="_GoBack"/>
      <w:bookmarkEnd w:id="0"/>
      <w:r w:rsidRPr="009454F8">
        <w:t xml:space="preserve"> of the team contest of the Olympiad are summarised by the Olympiad Jury with assistance of experts-representatives from the EMC and foreign experts</w:t>
      </w:r>
      <w:r w:rsidRPr="009454F8">
        <w:rPr>
          <w:b/>
        </w:rPr>
        <w:t xml:space="preserve"> within 25 consecutive days</w:t>
      </w:r>
      <w:r w:rsidRPr="009454F8">
        <w:t xml:space="preserve"> after the end of video-messages receipt and are published on websites of organising universities on </w:t>
      </w:r>
      <w:r w:rsidRPr="009454F8">
        <w:rPr>
          <w:b/>
        </w:rPr>
        <w:t>27.11.2017</w:t>
      </w:r>
      <w:r w:rsidRPr="009454F8">
        <w:t>.</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center"/>
        <w:rPr>
          <w:b/>
        </w:rPr>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center"/>
        <w:rPr>
          <w:b/>
        </w:rPr>
      </w:pPr>
      <w:r w:rsidRPr="009454F8">
        <w:rPr>
          <w:b/>
        </w:rPr>
        <w:t xml:space="preserve">VII. Summarising results of the Olympiad </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1. Participants (in the individual contest) or teams (in the team contest) with highest scores following the results of competitions (of three rounds for the individual contest) of the Olympiad are considered as winners. When determining winners, the preference is given to works (performances) in which professional and generic competences formed in the course of English studies are manifested most fully.</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 xml:space="preserve">2. Results of the individual contest are summarised after conclusion of the third round of the Olympiad in FMSMU </w:t>
      </w:r>
      <w:r w:rsidRPr="009454F8">
        <w:rPr>
          <w:b/>
        </w:rPr>
        <w:t>on 29.11.2017</w:t>
      </w:r>
      <w:r w:rsidRPr="009454F8">
        <w:t>.</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 xml:space="preserve">3. Results of the team contest of the Olympiad are summarised on </w:t>
      </w:r>
      <w:r w:rsidRPr="009454F8">
        <w:rPr>
          <w:b/>
        </w:rPr>
        <w:t>27.11.2017</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4. Winners of the first and the second rounds of the individual contest are awarded with the Certificate of Appreciation of the Olympiad organising committee. Winners of the third round of the Olympiad are granted diplomas and memorable gifts determined by the organising committee of the Olympiad.</w:t>
      </w:r>
    </w:p>
    <w:p w:rsidR="00A53FD4" w:rsidRPr="00645F06"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5. Participants of the team contest of the Olympiad are awarded with the Certificate of Appreciation of the Olympiad organising committee. Winners or the team contests are granted diplomas and memorable gifts determined by the organising committee of the Olympiad.</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6. The organising committee of the Olympiad reserves the right to nominate students that have demonstrated high creative potential at performance of second round tasks in the individual and team contests for awards.</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7B0893">
      <w:pPr>
        <w:pBdr>
          <w:top w:val="none" w:sz="0" w:space="0" w:color="auto"/>
          <w:left w:val="none" w:sz="0" w:space="0" w:color="auto"/>
          <w:bottom w:val="none" w:sz="0" w:space="0" w:color="auto"/>
          <w:right w:val="none" w:sz="0" w:space="0" w:color="auto"/>
          <w:bar w:val="none" w:sz="0" w:color="auto"/>
        </w:pBdr>
        <w:jc w:val="both"/>
      </w:pPr>
      <w:r w:rsidRPr="009454F8">
        <w:t>7. Awarding winners of the Olympiad is organised by the organising committee and is done within 30 consecutive days after the end of the Olympiad.</w:t>
      </w:r>
    </w:p>
    <w:p w:rsidR="00A53FD4" w:rsidRPr="00645F06" w:rsidRDefault="00A53FD4" w:rsidP="007B0893">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7B0893">
      <w:pPr>
        <w:pBdr>
          <w:top w:val="none" w:sz="0" w:space="0" w:color="auto"/>
          <w:left w:val="none" w:sz="0" w:space="0" w:color="auto"/>
          <w:bottom w:val="none" w:sz="0" w:space="0" w:color="auto"/>
          <w:right w:val="none" w:sz="0" w:space="0" w:color="auto"/>
          <w:bar w:val="none" w:sz="0" w:color="auto"/>
        </w:pBdr>
        <w:jc w:val="both"/>
      </w:pPr>
      <w:r w:rsidRPr="009454F8">
        <w:t xml:space="preserve">8. Results of the Olympiad are published on websites of organising universities and on the EMC webpage on or prior to </w:t>
      </w:r>
      <w:r w:rsidRPr="009454F8">
        <w:rPr>
          <w:b/>
        </w:rPr>
        <w:t>10.12.2017</w:t>
      </w:r>
      <w:r w:rsidRPr="009454F8">
        <w:t>.</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pPr>
      <w:r w:rsidRPr="009454F8">
        <w:t>For detailed information, please contact:</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rPr>
          <w:rStyle w:val="Hyperlink"/>
          <w:i/>
          <w:u w:val="none"/>
          <w:lang w:val="it-IT"/>
        </w:rPr>
      </w:pPr>
      <w:hyperlink r:id="rId9" w:history="1">
        <w:r w:rsidRPr="009454F8">
          <w:rPr>
            <w:rStyle w:val="Hyperlink"/>
            <w:i/>
            <w:lang w:val="it-IT"/>
          </w:rPr>
          <w:t>kmits@mail.ru</w:t>
        </w:r>
      </w:hyperlink>
      <w:r w:rsidRPr="009454F8">
        <w:rPr>
          <w:rStyle w:val="Hyperlink"/>
          <w:i/>
          <w:u w:val="none"/>
          <w:lang w:val="it-IT"/>
        </w:rPr>
        <w:t xml:space="preserve"> (</w:t>
      </w:r>
      <w:r w:rsidRPr="009454F8">
        <w:rPr>
          <w:rStyle w:val="Hyperlink"/>
          <w:u w:val="none"/>
          <w:lang w:val="it-IT"/>
        </w:rPr>
        <w:t>Ksenia A. Mitrofanova, USMU</w:t>
      </w:r>
      <w:r w:rsidRPr="009454F8">
        <w:rPr>
          <w:rStyle w:val="Hyperlink"/>
          <w:i/>
          <w:u w:val="none"/>
          <w:lang w:val="it-IT"/>
        </w:rPr>
        <w:t>)</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rPr>
          <w:rStyle w:val="Hyperlink"/>
          <w:u w:val="none"/>
          <w:lang w:val="sv-SE"/>
        </w:rPr>
      </w:pPr>
      <w:hyperlink r:id="rId10" w:history="1">
        <w:r w:rsidRPr="009454F8">
          <w:rPr>
            <w:rStyle w:val="Hyperlink"/>
            <w:lang w:val="sv-SE"/>
          </w:rPr>
          <w:t>oksana.gavrilyuk@mail.ru</w:t>
        </w:r>
      </w:hyperlink>
      <w:r w:rsidRPr="009454F8">
        <w:rPr>
          <w:rStyle w:val="Hyperlink"/>
          <w:u w:val="none"/>
          <w:lang w:val="sv-SE"/>
        </w:rPr>
        <w:t xml:space="preserve"> (Oksana A. Gavrilyuk)</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rPr>
          <w:lang w:val="sv-SE"/>
        </w:rPr>
      </w:pPr>
      <w:hyperlink r:id="rId11" w:history="1">
        <w:r w:rsidRPr="009454F8">
          <w:rPr>
            <w:rStyle w:val="Hyperlink"/>
            <w:i/>
            <w:lang w:val="sv-SE"/>
          </w:rPr>
          <w:t>irina_markovina@mail.ru</w:t>
        </w:r>
      </w:hyperlink>
      <w:r w:rsidRPr="009454F8">
        <w:rPr>
          <w:rStyle w:val="Hyperlink"/>
          <w:i/>
          <w:lang w:val="sv-SE"/>
        </w:rPr>
        <w:t xml:space="preserve"> </w:t>
      </w:r>
      <w:r w:rsidRPr="009454F8">
        <w:rPr>
          <w:rStyle w:val="Hyperlink"/>
          <w:i/>
          <w:u w:val="none"/>
          <w:lang w:val="sv-SE"/>
        </w:rPr>
        <w:t>(Markovina Irina Yurevna, SU)</w:t>
      </w: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both"/>
        <w:rPr>
          <w:lang w:val="sv-SE"/>
        </w:rPr>
      </w:pPr>
    </w:p>
    <w:p w:rsidR="00A53FD4" w:rsidRPr="009454F8" w:rsidRDefault="00A53FD4" w:rsidP="0037767B">
      <w:pPr>
        <w:pStyle w:val="a"/>
        <w:pBdr>
          <w:top w:val="none" w:sz="0" w:space="0" w:color="auto"/>
          <w:left w:val="none" w:sz="0" w:space="0" w:color="auto"/>
          <w:bottom w:val="none" w:sz="0" w:space="0" w:color="auto"/>
          <w:right w:val="none" w:sz="0" w:space="0" w:color="auto"/>
          <w:bar w:val="none" w:sz="0" w:color="auto"/>
        </w:pBdr>
        <w:rPr>
          <w:sz w:val="24"/>
          <w:szCs w:val="24"/>
        </w:rPr>
      </w:pPr>
    </w:p>
    <w:p w:rsidR="00A53FD4" w:rsidRPr="009454F8" w:rsidRDefault="00A53FD4" w:rsidP="0037767B">
      <w:pPr>
        <w:pStyle w:val="a"/>
        <w:pBdr>
          <w:top w:val="none" w:sz="0" w:space="0" w:color="auto"/>
          <w:left w:val="none" w:sz="0" w:space="0" w:color="auto"/>
          <w:bottom w:val="none" w:sz="0" w:space="0" w:color="auto"/>
          <w:right w:val="none" w:sz="0" w:space="0" w:color="auto"/>
          <w:bar w:val="none" w:sz="0" w:color="auto"/>
        </w:pBdr>
        <w:rPr>
          <w:b/>
          <w:sz w:val="24"/>
          <w:szCs w:val="24"/>
        </w:rPr>
      </w:pPr>
    </w:p>
    <w:p w:rsidR="00A53FD4" w:rsidRPr="009454F8" w:rsidRDefault="00A53FD4" w:rsidP="0037767B">
      <w:pPr>
        <w:pBdr>
          <w:top w:val="none" w:sz="0" w:space="0" w:color="auto"/>
          <w:left w:val="none" w:sz="0" w:space="0" w:color="auto"/>
          <w:bottom w:val="none" w:sz="0" w:space="0" w:color="auto"/>
          <w:right w:val="none" w:sz="0" w:space="0" w:color="auto"/>
          <w:bar w:val="none" w:sz="0" w:color="auto"/>
        </w:pBdr>
        <w:jc w:val="center"/>
        <w:rPr>
          <w:b/>
          <w:lang w:val="ru-RU"/>
        </w:rPr>
      </w:pPr>
    </w:p>
    <w:sectPr w:rsidR="00A53FD4" w:rsidRPr="009454F8" w:rsidSect="009454F8">
      <w:headerReference w:type="default" r:id="rId12"/>
      <w:footerReference w:type="default" r:id="rId13"/>
      <w:pgSz w:w="11906" w:h="16838"/>
      <w:pgMar w:top="540" w:right="1134" w:bottom="180"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D4" w:rsidRDefault="00A53FD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53FD4" w:rsidRDefault="00A53FD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4" w:rsidRDefault="00A53FD4">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D4" w:rsidRDefault="00A53FD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53FD4" w:rsidRDefault="00A53FD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4" w:rsidRDefault="00A53FD4">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41D"/>
    <w:rsid w:val="00041E67"/>
    <w:rsid w:val="0005111E"/>
    <w:rsid w:val="000653F7"/>
    <w:rsid w:val="00093373"/>
    <w:rsid w:val="00095656"/>
    <w:rsid w:val="000B6EF7"/>
    <w:rsid w:val="000D6431"/>
    <w:rsid w:val="000E037C"/>
    <w:rsid w:val="000F0079"/>
    <w:rsid w:val="000F5A08"/>
    <w:rsid w:val="000F653C"/>
    <w:rsid w:val="001532AC"/>
    <w:rsid w:val="00171FAA"/>
    <w:rsid w:val="001821D2"/>
    <w:rsid w:val="00192981"/>
    <w:rsid w:val="001A0AF3"/>
    <w:rsid w:val="001D49D4"/>
    <w:rsid w:val="001E3B14"/>
    <w:rsid w:val="001F57BE"/>
    <w:rsid w:val="001F7396"/>
    <w:rsid w:val="002149F7"/>
    <w:rsid w:val="00236882"/>
    <w:rsid w:val="002837C0"/>
    <w:rsid w:val="002A113E"/>
    <w:rsid w:val="002A18AD"/>
    <w:rsid w:val="002C68F3"/>
    <w:rsid w:val="002E01CB"/>
    <w:rsid w:val="002F3416"/>
    <w:rsid w:val="00300922"/>
    <w:rsid w:val="00302130"/>
    <w:rsid w:val="003206F2"/>
    <w:rsid w:val="0032241D"/>
    <w:rsid w:val="003252A1"/>
    <w:rsid w:val="00336855"/>
    <w:rsid w:val="0036636D"/>
    <w:rsid w:val="0036658F"/>
    <w:rsid w:val="0037767B"/>
    <w:rsid w:val="00390670"/>
    <w:rsid w:val="003A37E6"/>
    <w:rsid w:val="003C6B33"/>
    <w:rsid w:val="003D0430"/>
    <w:rsid w:val="003F48B5"/>
    <w:rsid w:val="00435426"/>
    <w:rsid w:val="004400B8"/>
    <w:rsid w:val="0045632A"/>
    <w:rsid w:val="00484C7B"/>
    <w:rsid w:val="004A4C77"/>
    <w:rsid w:val="004A5459"/>
    <w:rsid w:val="004B4481"/>
    <w:rsid w:val="004B52DB"/>
    <w:rsid w:val="005124D0"/>
    <w:rsid w:val="00523F31"/>
    <w:rsid w:val="00534FAB"/>
    <w:rsid w:val="00537AB6"/>
    <w:rsid w:val="005677F6"/>
    <w:rsid w:val="00574B6F"/>
    <w:rsid w:val="005A4E73"/>
    <w:rsid w:val="005C732B"/>
    <w:rsid w:val="00603BE5"/>
    <w:rsid w:val="0062533F"/>
    <w:rsid w:val="00632289"/>
    <w:rsid w:val="0063403C"/>
    <w:rsid w:val="006415E6"/>
    <w:rsid w:val="0064275D"/>
    <w:rsid w:val="00645F06"/>
    <w:rsid w:val="006478C6"/>
    <w:rsid w:val="006519FD"/>
    <w:rsid w:val="00663F31"/>
    <w:rsid w:val="0069797E"/>
    <w:rsid w:val="006A146C"/>
    <w:rsid w:val="006C0E3A"/>
    <w:rsid w:val="00700742"/>
    <w:rsid w:val="007107D8"/>
    <w:rsid w:val="00725620"/>
    <w:rsid w:val="00730AA5"/>
    <w:rsid w:val="00740821"/>
    <w:rsid w:val="00763444"/>
    <w:rsid w:val="00770769"/>
    <w:rsid w:val="00787AE3"/>
    <w:rsid w:val="0079650F"/>
    <w:rsid w:val="007B0893"/>
    <w:rsid w:val="007C50F4"/>
    <w:rsid w:val="007F3618"/>
    <w:rsid w:val="00800F6F"/>
    <w:rsid w:val="00801896"/>
    <w:rsid w:val="00810EBA"/>
    <w:rsid w:val="00836A8A"/>
    <w:rsid w:val="00845B60"/>
    <w:rsid w:val="008D34AE"/>
    <w:rsid w:val="008E66DD"/>
    <w:rsid w:val="008F1448"/>
    <w:rsid w:val="00917879"/>
    <w:rsid w:val="00940C6E"/>
    <w:rsid w:val="009454F8"/>
    <w:rsid w:val="009621D1"/>
    <w:rsid w:val="009629B6"/>
    <w:rsid w:val="009714C0"/>
    <w:rsid w:val="009C0302"/>
    <w:rsid w:val="009C33FF"/>
    <w:rsid w:val="009D5348"/>
    <w:rsid w:val="009E3453"/>
    <w:rsid w:val="00A2271C"/>
    <w:rsid w:val="00A42220"/>
    <w:rsid w:val="00A53FD4"/>
    <w:rsid w:val="00A66A5A"/>
    <w:rsid w:val="00A7314A"/>
    <w:rsid w:val="00A76362"/>
    <w:rsid w:val="00AC5A2B"/>
    <w:rsid w:val="00AD4F0B"/>
    <w:rsid w:val="00AF0B3E"/>
    <w:rsid w:val="00AF25F8"/>
    <w:rsid w:val="00B41470"/>
    <w:rsid w:val="00B75990"/>
    <w:rsid w:val="00BB1A32"/>
    <w:rsid w:val="00BE1D98"/>
    <w:rsid w:val="00BF2094"/>
    <w:rsid w:val="00C14049"/>
    <w:rsid w:val="00C36A61"/>
    <w:rsid w:val="00C638C4"/>
    <w:rsid w:val="00C65DE9"/>
    <w:rsid w:val="00C7116E"/>
    <w:rsid w:val="00C97E8A"/>
    <w:rsid w:val="00CB080A"/>
    <w:rsid w:val="00CE0662"/>
    <w:rsid w:val="00CE2605"/>
    <w:rsid w:val="00CF1B7C"/>
    <w:rsid w:val="00D0094E"/>
    <w:rsid w:val="00D66E09"/>
    <w:rsid w:val="00D748F3"/>
    <w:rsid w:val="00D8356E"/>
    <w:rsid w:val="00D845FB"/>
    <w:rsid w:val="00D86767"/>
    <w:rsid w:val="00D872E5"/>
    <w:rsid w:val="00D902D1"/>
    <w:rsid w:val="00DB32F2"/>
    <w:rsid w:val="00DC5451"/>
    <w:rsid w:val="00DD5933"/>
    <w:rsid w:val="00E11D72"/>
    <w:rsid w:val="00E23516"/>
    <w:rsid w:val="00E2711D"/>
    <w:rsid w:val="00E27FC7"/>
    <w:rsid w:val="00E31B77"/>
    <w:rsid w:val="00E31D3E"/>
    <w:rsid w:val="00E44062"/>
    <w:rsid w:val="00E64D17"/>
    <w:rsid w:val="00E7186A"/>
    <w:rsid w:val="00EA5A2A"/>
    <w:rsid w:val="00EC7F9F"/>
    <w:rsid w:val="00F07B14"/>
    <w:rsid w:val="00F22C3D"/>
    <w:rsid w:val="00F23631"/>
    <w:rsid w:val="00F26FB7"/>
    <w:rsid w:val="00F30D7B"/>
    <w:rsid w:val="00F43CE4"/>
    <w:rsid w:val="00F44661"/>
    <w:rsid w:val="00F9009F"/>
    <w:rsid w:val="00F908DB"/>
    <w:rsid w:val="00F922E1"/>
    <w:rsid w:val="00FB55AA"/>
    <w:rsid w:val="00FE7BDB"/>
    <w:rsid w:val="00FF37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7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link w:val="Heading1Char"/>
    <w:uiPriority w:val="99"/>
    <w:qFormat/>
    <w:locked/>
    <w:rsid w:val="00EC7F9F"/>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b/>
      <w:bCs/>
      <w:kern w:val="36"/>
      <w:sz w:val="48"/>
      <w:szCs w:val="48"/>
      <w:lang w:val="ru-RU"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F9F"/>
    <w:rPr>
      <w:rFonts w:eastAsia="Times New Roman" w:cs="Times New Roman"/>
      <w:b/>
      <w:kern w:val="36"/>
      <w:sz w:val="48"/>
    </w:rPr>
  </w:style>
  <w:style w:type="character" w:styleId="Hyperlink">
    <w:name w:val="Hyperlink"/>
    <w:basedOn w:val="DefaultParagraphFont"/>
    <w:uiPriority w:val="99"/>
    <w:rsid w:val="00093373"/>
    <w:rPr>
      <w:rFonts w:cs="Times New Roman"/>
      <w:u w:val="single"/>
    </w:rPr>
  </w:style>
  <w:style w:type="table" w:customStyle="1" w:styleId="TableNormal1">
    <w:name w:val="Table Normal1"/>
    <w:uiPriority w:val="99"/>
    <w:rsid w:val="00093373"/>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
    <w:name w:val="Текстовый блок"/>
    <w:uiPriority w:val="99"/>
    <w:rsid w:val="000933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a0">
    <w:name w:val="По умолчанию"/>
    <w:uiPriority w:val="99"/>
    <w:rsid w:val="000933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Times New Roman" w:hAnsi="Helvetica" w:cs="Arial Unicode MS"/>
      <w:color w:val="000000"/>
    </w:rPr>
  </w:style>
  <w:style w:type="character" w:customStyle="1" w:styleId="a1">
    <w:name w:val="Нет"/>
    <w:uiPriority w:val="99"/>
    <w:rsid w:val="00093373"/>
  </w:style>
  <w:style w:type="character" w:customStyle="1" w:styleId="Hyperlink0">
    <w:name w:val="Hyperlink.0"/>
    <w:uiPriority w:val="99"/>
    <w:rsid w:val="00093373"/>
    <w:rPr>
      <w:color w:val="0432FF"/>
      <w:u w:val="single"/>
    </w:rPr>
  </w:style>
  <w:style w:type="character" w:customStyle="1" w:styleId="Hyperlink1">
    <w:name w:val="Hyperlink.1"/>
    <w:uiPriority w:val="99"/>
    <w:rsid w:val="00093373"/>
    <w:rPr>
      <w:color w:val="0432FF"/>
      <w:u w:val="single"/>
    </w:rPr>
  </w:style>
  <w:style w:type="paragraph" w:customStyle="1" w:styleId="a2">
    <w:name w:val="Стиль"/>
    <w:uiPriority w:val="99"/>
    <w:rsid w:val="001821D2"/>
    <w:pPr>
      <w:widowControl w:val="0"/>
      <w:autoSpaceDE w:val="0"/>
      <w:autoSpaceDN w:val="0"/>
      <w:adjustRightInd w:val="0"/>
    </w:pPr>
    <w:rPr>
      <w:rFonts w:eastAsia="Times New Roman"/>
      <w:sz w:val="24"/>
      <w:szCs w:val="24"/>
    </w:rPr>
  </w:style>
  <w:style w:type="character" w:styleId="FollowedHyperlink">
    <w:name w:val="FollowedHyperlink"/>
    <w:basedOn w:val="DefaultParagraphFont"/>
    <w:uiPriority w:val="99"/>
    <w:semiHidden/>
    <w:rsid w:val="001821D2"/>
    <w:rPr>
      <w:rFonts w:cs="Times New Roman"/>
      <w:color w:val="FF00FF"/>
      <w:u w:val="single"/>
    </w:rPr>
  </w:style>
  <w:style w:type="character" w:styleId="Strong">
    <w:name w:val="Strong"/>
    <w:basedOn w:val="DefaultParagraphFont"/>
    <w:uiPriority w:val="99"/>
    <w:qFormat/>
    <w:locked/>
    <w:rsid w:val="001F7396"/>
    <w:rPr>
      <w:rFonts w:cs="Times New Roman"/>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ksana.gavrilyuk@mail.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mits@mail.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rina_markovina@mail.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oksana.gavrilyuk@mail.ru" TargetMode="External"/><Relationship Id="rId4" Type="http://schemas.openxmlformats.org/officeDocument/2006/relationships/footnotes" Target="footnotes.xml"/><Relationship Id="rId9" Type="http://schemas.openxmlformats.org/officeDocument/2006/relationships/hyperlink" Target="mailto:kmits@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1646</Words>
  <Characters>9385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Markovina</dc:creator>
  <cp:keywords/>
  <dc:description/>
  <cp:lastModifiedBy>1</cp:lastModifiedBy>
  <cp:revision>2</cp:revision>
  <cp:lastPrinted>2015-12-23T18:31:00Z</cp:lastPrinted>
  <dcterms:created xsi:type="dcterms:W3CDTF">2017-09-02T15:27:00Z</dcterms:created>
  <dcterms:modified xsi:type="dcterms:W3CDTF">2017-09-02T15:27:00Z</dcterms:modified>
</cp:coreProperties>
</file>