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77" w:after="0"/>
        <w:ind w:left="274" w:right="278" w:hanging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бюджетное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</w:t>
      </w:r>
      <w:r>
        <w:rPr>
          <w:spacing w:val="-77"/>
          <w:sz w:val="28"/>
          <w:szCs w:val="28"/>
        </w:rPr>
        <w:t xml:space="preserve"> </w:t>
      </w:r>
      <w:r>
        <w:rPr>
          <w:sz w:val="28"/>
          <w:szCs w:val="28"/>
        </w:rPr>
        <w:t>учреждениевысшего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"Красноярский</w:t>
      </w:r>
    </w:p>
    <w:p>
      <w:pPr>
        <w:pStyle w:val="Style15"/>
        <w:spacing w:lineRule="auto" w:line="240"/>
        <w:ind w:left="643" w:right="634" w:hanging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медицинский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университет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профессора</w:t>
      </w:r>
      <w:r>
        <w:rPr>
          <w:spacing w:val="-77"/>
          <w:sz w:val="28"/>
          <w:szCs w:val="28"/>
        </w:rPr>
        <w:t xml:space="preserve"> </w:t>
      </w:r>
      <w:r>
        <w:rPr>
          <w:sz w:val="28"/>
          <w:szCs w:val="28"/>
        </w:rPr>
        <w:t>В.Ф. Войно-Ясенецкого" Министерстваздравоохранения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</w:p>
    <w:p>
      <w:pPr>
        <w:pStyle w:val="Style15"/>
        <w:ind w:left="288" w:right="278" w:hanging="0"/>
        <w:jc w:val="center"/>
        <w:rPr>
          <w:sz w:val="28"/>
          <w:szCs w:val="28"/>
        </w:rPr>
      </w:pPr>
      <w:r>
        <w:rPr>
          <w:sz w:val="28"/>
          <w:szCs w:val="28"/>
        </w:rPr>
        <w:t>ФГБОУ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КрасГМУ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им.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проф.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В.Ф.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Войно-Ясенецкого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Минздрава</w:t>
      </w:r>
      <w:r>
        <w:rPr>
          <w:spacing w:val="-77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</w:p>
    <w:p>
      <w:pPr>
        <w:pStyle w:val="Style15"/>
        <w:ind w:left="281" w:right="278" w:hanging="0"/>
        <w:jc w:val="center"/>
        <w:rPr>
          <w:sz w:val="28"/>
          <w:szCs w:val="28"/>
        </w:rPr>
      </w:pPr>
      <w:r>
        <w:rPr>
          <w:sz w:val="28"/>
          <w:szCs w:val="28"/>
        </w:rPr>
        <w:t>Кафедра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анестезиологии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реаниматологии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ИПО</w:t>
      </w:r>
    </w:p>
    <w:p>
      <w:pPr>
        <w:pStyle w:val="Style15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1" w:after="160"/>
        <w:ind w:left="0" w:right="112" w:hanging="0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кафедрой: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Д.М.Н.,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Грицан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</w:p>
    <w:p>
      <w:pPr>
        <w:pStyle w:val="Style15"/>
        <w:spacing w:before="136" w:after="160"/>
        <w:ind w:left="0" w:right="110" w:hanging="0"/>
        <w:jc w:val="right"/>
        <w:rPr>
          <w:sz w:val="28"/>
          <w:szCs w:val="28"/>
        </w:rPr>
      </w:pPr>
      <w:r>
        <w:rPr>
          <w:sz w:val="28"/>
          <w:szCs w:val="28"/>
        </w:rPr>
        <w:t>Проверил: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К.М.Н.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>
        <w:rPr>
          <w:spacing w:val="-3"/>
          <w:sz w:val="28"/>
          <w:szCs w:val="28"/>
        </w:rPr>
        <w:t xml:space="preserve"> Ермаков Е.И. </w:t>
      </w:r>
    </w:p>
    <w:p>
      <w:pPr>
        <w:pStyle w:val="Style15"/>
        <w:spacing w:before="63" w:after="0"/>
        <w:ind w:left="0" w:hanging="0"/>
        <w:jc w:val="center"/>
        <w:rPr>
          <w:w w:val="95"/>
        </w:rPr>
      </w:pPr>
      <w:r>
        <w:rPr>
          <w:sz w:val="28"/>
          <w:szCs w:val="28"/>
        </w:rPr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4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67" w:right="1075" w:hanging="0"/>
        <w:jc w:val="center"/>
        <w:rPr>
          <w:sz w:val="28"/>
          <w:szCs w:val="28"/>
        </w:rPr>
      </w:pPr>
      <w:r>
        <w:rPr>
          <w:sz w:val="28"/>
          <w:szCs w:val="28"/>
        </w:rPr>
        <w:t>Реферат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тему:</w:t>
      </w:r>
    </w:p>
    <w:p>
      <w:pPr>
        <w:pStyle w:val="Style15"/>
        <w:spacing w:before="3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position w:val="2"/>
          <w:sz w:val="28"/>
          <w:szCs w:val="28"/>
        </w:rPr>
        <w:t>«</w:t>
      </w:r>
      <w:r>
        <w:rPr>
          <w:sz w:val="28"/>
          <w:szCs w:val="28"/>
        </w:rPr>
        <w:t>Острый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респираторный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дистресс-синдром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взрослых»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51"/>
        <w:ind w:right="12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51"/>
        <w:ind w:right="12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51"/>
        <w:ind w:right="12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51"/>
        <w:ind w:right="128" w:hanging="0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ординатор</w:t>
      </w:r>
      <w:r>
        <w:rPr>
          <w:spacing w:val="-11"/>
          <w:sz w:val="28"/>
          <w:szCs w:val="28"/>
        </w:rPr>
        <w:t xml:space="preserve"> 1 </w:t>
      </w:r>
      <w:r>
        <w:rPr>
          <w:sz w:val="28"/>
          <w:szCs w:val="28"/>
        </w:rPr>
        <w:t>года</w:t>
      </w:r>
      <w:r>
        <w:rPr>
          <w:spacing w:val="-11"/>
          <w:sz w:val="28"/>
          <w:szCs w:val="28"/>
        </w:rPr>
        <w:t xml:space="preserve"> </w:t>
      </w:r>
    </w:p>
    <w:p>
      <w:pPr>
        <w:pStyle w:val="Normal"/>
        <w:spacing w:lineRule="auto" w:line="451"/>
        <w:ind w:left="3634" w:right="128" w:firstLine="1085"/>
        <w:jc w:val="right"/>
        <w:rPr>
          <w:sz w:val="28"/>
          <w:szCs w:val="28"/>
        </w:rPr>
      </w:pPr>
      <w:r>
        <w:rPr>
          <w:spacing w:val="-67"/>
          <w:sz w:val="28"/>
          <w:szCs w:val="28"/>
        </w:rPr>
        <w:t>К</w:t>
      </w:r>
      <w:r>
        <w:rPr>
          <w:sz w:val="28"/>
          <w:szCs w:val="28"/>
        </w:rPr>
        <w:t>афедры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анестезиологии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реаниматологии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ИПО</w:t>
      </w:r>
    </w:p>
    <w:p>
      <w:pPr>
        <w:pStyle w:val="Normal"/>
        <w:spacing w:lineRule="auto" w:line="451"/>
        <w:ind w:left="3634" w:right="128" w:firstLine="1085"/>
        <w:jc w:val="right"/>
        <w:rPr>
          <w:sz w:val="28"/>
          <w:szCs w:val="28"/>
        </w:rPr>
      </w:pPr>
      <w:r>
        <w:rPr>
          <w:spacing w:val="-11"/>
          <w:sz w:val="28"/>
          <w:szCs w:val="28"/>
        </w:rPr>
        <w:t>Абдуррагимов Эльгиз Мехман оглы</w:t>
      </w:r>
    </w:p>
    <w:p>
      <w:pPr>
        <w:pStyle w:val="Normal"/>
        <w:spacing w:lineRule="auto" w:line="451"/>
        <w:ind w:left="3634" w:right="128" w:firstLine="1085"/>
        <w:jc w:val="right"/>
        <w:rPr>
          <w:sz w:val="28"/>
          <w:szCs w:val="28"/>
        </w:rPr>
      </w:pPr>
      <w:r>
        <w:rPr>
          <w:spacing w:val="-67"/>
          <w:sz w:val="28"/>
          <w:szCs w:val="28"/>
        </w:rPr>
        <w:t xml:space="preserve"> 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10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580" w:right="720" w:header="0" w:top="10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left="1064" w:right="1075" w:hanging="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</w:p>
    <w:p>
      <w:pPr>
        <w:pStyle w:val="ListParagraph"/>
        <w:numPr>
          <w:ilvl w:val="0"/>
          <w:numId w:val="9"/>
        </w:numPr>
        <w:tabs>
          <w:tab w:val="left" w:pos="841" w:leader="none"/>
        </w:tabs>
        <w:spacing w:before="63" w:after="0"/>
        <w:ind w:left="840" w:hanging="361"/>
        <w:rPr>
          <w:sz w:val="28"/>
        </w:rPr>
      </w:pPr>
      <w:r>
        <w:rPr>
          <w:sz w:val="28"/>
          <w:szCs w:val="28"/>
        </w:rPr>
        <w:t>План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реферата:</w:t>
      </w:r>
    </w:p>
    <w:p>
      <w:pPr>
        <w:pStyle w:val="ListParagraph"/>
        <w:numPr>
          <w:ilvl w:val="0"/>
          <w:numId w:val="9"/>
        </w:numPr>
        <w:tabs>
          <w:tab w:val="left" w:pos="841" w:leader="none"/>
        </w:tabs>
        <w:spacing w:before="187" w:after="0"/>
        <w:ind w:left="840" w:hanging="361"/>
        <w:rPr>
          <w:sz w:val="28"/>
        </w:rPr>
      </w:pPr>
      <w:r>
        <w:rPr>
          <w:sz w:val="28"/>
          <w:szCs w:val="28"/>
        </w:rPr>
        <w:t>Этиология</w:t>
      </w:r>
    </w:p>
    <w:p>
      <w:pPr>
        <w:pStyle w:val="ListParagraph"/>
        <w:numPr>
          <w:ilvl w:val="0"/>
          <w:numId w:val="9"/>
        </w:numPr>
        <w:tabs>
          <w:tab w:val="left" w:pos="841" w:leader="none"/>
        </w:tabs>
        <w:spacing w:before="187" w:after="0"/>
        <w:ind w:left="840" w:hanging="361"/>
        <w:rPr>
          <w:sz w:val="28"/>
        </w:rPr>
      </w:pPr>
      <w:r>
        <w:rPr>
          <w:sz w:val="28"/>
          <w:szCs w:val="28"/>
        </w:rPr>
        <w:t>Патогене</w:t>
      </w:r>
    </w:p>
    <w:p>
      <w:pPr>
        <w:pStyle w:val="ListParagraph"/>
        <w:numPr>
          <w:ilvl w:val="0"/>
          <w:numId w:val="9"/>
        </w:numPr>
        <w:tabs>
          <w:tab w:val="left" w:pos="841" w:leader="none"/>
        </w:tabs>
        <w:spacing w:before="188" w:after="0"/>
        <w:ind w:left="840" w:hanging="361"/>
        <w:rPr>
          <w:sz w:val="28"/>
        </w:rPr>
      </w:pPr>
      <w:r>
        <w:rPr>
          <w:sz w:val="28"/>
          <w:szCs w:val="28"/>
        </w:rPr>
        <w:t>Стадии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</w:p>
    <w:p>
      <w:pPr>
        <w:pStyle w:val="ListParagraph"/>
        <w:numPr>
          <w:ilvl w:val="0"/>
          <w:numId w:val="9"/>
        </w:numPr>
        <w:tabs>
          <w:tab w:val="left" w:pos="841" w:leader="none"/>
        </w:tabs>
        <w:spacing w:before="186" w:after="0"/>
        <w:ind w:left="840" w:hanging="361"/>
        <w:rPr>
          <w:sz w:val="28"/>
        </w:rPr>
      </w:pPr>
      <w:r>
        <w:rPr>
          <w:sz w:val="28"/>
          <w:szCs w:val="28"/>
        </w:rPr>
        <w:t>Клиническая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картина</w:t>
      </w:r>
    </w:p>
    <w:p>
      <w:pPr>
        <w:pStyle w:val="ListParagraph"/>
        <w:numPr>
          <w:ilvl w:val="0"/>
          <w:numId w:val="9"/>
        </w:numPr>
        <w:tabs>
          <w:tab w:val="left" w:pos="841" w:leader="none"/>
        </w:tabs>
        <w:spacing w:before="187" w:after="0"/>
        <w:ind w:left="840" w:hanging="361"/>
        <w:rPr>
          <w:sz w:val="28"/>
        </w:rPr>
      </w:pPr>
      <w:r>
        <w:rPr>
          <w:sz w:val="28"/>
          <w:szCs w:val="28"/>
        </w:rPr>
        <w:t>Диагностические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критерии</w:t>
      </w:r>
    </w:p>
    <w:p>
      <w:pPr>
        <w:pStyle w:val="ListParagraph"/>
        <w:numPr>
          <w:ilvl w:val="0"/>
          <w:numId w:val="9"/>
        </w:numPr>
        <w:tabs>
          <w:tab w:val="left" w:pos="841" w:leader="none"/>
        </w:tabs>
        <w:spacing w:before="187" w:after="0"/>
        <w:ind w:left="840" w:hanging="361"/>
        <w:rPr>
          <w:sz w:val="28"/>
        </w:rPr>
      </w:pPr>
      <w:r>
        <w:rPr>
          <w:sz w:val="28"/>
          <w:szCs w:val="28"/>
        </w:rPr>
        <w:t>Интенсивная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терапия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</w:p>
    <w:p>
      <w:pPr>
        <w:pStyle w:val="ListParagraph"/>
        <w:numPr>
          <w:ilvl w:val="0"/>
          <w:numId w:val="9"/>
        </w:numPr>
        <w:tabs>
          <w:tab w:val="left" w:pos="841" w:leader="none"/>
        </w:tabs>
        <w:spacing w:before="192" w:after="0"/>
        <w:ind w:left="840" w:hanging="361"/>
        <w:rPr>
          <w:sz w:val="28"/>
        </w:rPr>
      </w:pPr>
      <w:r>
        <w:rPr>
          <w:sz w:val="28"/>
          <w:szCs w:val="28"/>
        </w:rPr>
        <w:t>Прогноз</w:t>
      </w:r>
    </w:p>
    <w:p>
      <w:pPr>
        <w:sectPr>
          <w:type w:val="nextPage"/>
          <w:pgSz w:w="11906" w:h="16838"/>
          <w:pgMar w:left="1580" w:right="72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left" w:pos="841" w:leader="none"/>
        </w:tabs>
        <w:spacing w:before="187" w:after="0"/>
        <w:ind w:left="840" w:hanging="361"/>
        <w:rPr>
          <w:sz w:val="27"/>
        </w:rPr>
      </w:pPr>
      <w:r>
        <w:rPr>
          <w:sz w:val="28"/>
          <w:szCs w:val="28"/>
        </w:rPr>
        <w:t>Список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используемой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литературы:</w:t>
      </w:r>
    </w:p>
    <w:p>
      <w:pPr>
        <w:pStyle w:val="Style15"/>
        <w:spacing w:before="62" w:after="0"/>
        <w:ind w:left="119" w:right="106" w:hanging="0"/>
        <w:rPr>
          <w:sz w:val="28"/>
          <w:szCs w:val="28"/>
        </w:rPr>
      </w:pPr>
      <w:r>
        <w:rPr>
          <w:sz w:val="28"/>
          <w:szCs w:val="28"/>
        </w:rPr>
        <w:t>Острый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дистресс-синдром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(ОРДС,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дистресс-синдром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взрослых) - остро возникающее диффузное воспалительное поражение паренхимы 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развивающееся как неспецифическая реакция на различные повреждающие факторы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дыхательной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вследствие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структуры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ткани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уменьшения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массы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аэрированной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ткани.</w:t>
      </w:r>
    </w:p>
    <w:p>
      <w:pPr>
        <w:pStyle w:val="Style15"/>
        <w:spacing w:before="191" w:after="0"/>
        <w:rPr>
          <w:sz w:val="28"/>
          <w:szCs w:val="28"/>
        </w:rPr>
      </w:pPr>
      <w:r>
        <w:rPr>
          <w:sz w:val="28"/>
          <w:szCs w:val="28"/>
        </w:rPr>
        <w:t>Код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МКБ-10: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J80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Острый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респираторный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дистресс-синдром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4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19" w:hanging="0"/>
        <w:jc w:val="left"/>
        <w:rPr>
          <w:sz w:val="28"/>
          <w:szCs w:val="28"/>
        </w:rPr>
      </w:pPr>
      <w:bookmarkStart w:id="0" w:name="2._%25D0%25AD%25D1%2582%25D0%25B8%25D0%2"/>
      <w:bookmarkEnd w:id="0"/>
      <w:r>
        <w:rPr>
          <w:sz w:val="28"/>
          <w:szCs w:val="28"/>
        </w:rPr>
        <w:t>2.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Этиология</w:t>
      </w:r>
    </w:p>
    <w:p>
      <w:pPr>
        <w:pStyle w:val="Style15"/>
        <w:spacing w:before="176" w:after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факторам риска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внелегочного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отнести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состояния:</w:t>
      </w:r>
    </w:p>
    <w:p>
      <w:pPr>
        <w:pStyle w:val="ListParagraph"/>
        <w:numPr>
          <w:ilvl w:val="0"/>
          <w:numId w:val="8"/>
        </w:numPr>
        <w:tabs>
          <w:tab w:val="left" w:pos="826" w:leader="none"/>
        </w:tabs>
        <w:spacing w:before="187" w:after="0"/>
        <w:ind w:left="119" w:right="114" w:hanging="0"/>
        <w:jc w:val="both"/>
        <w:rPr>
          <w:sz w:val="28"/>
          <w:szCs w:val="28"/>
        </w:rPr>
      </w:pPr>
      <w:r>
        <w:rPr>
          <w:sz w:val="28"/>
          <w:szCs w:val="28"/>
        </w:rPr>
        <w:t>Тяжелый шок (травматический,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геморрагический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др.), острая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гиповолемия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систолического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рт.ст.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гиповолемическом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шоке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25–27%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пострадавших.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исследователи считают, что именно шок вызывает наиболее частое развитие и тяжелое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ОРДС,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наибольшее снижение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индекса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оксигенации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 наибольшую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летальность.</w:t>
      </w:r>
    </w:p>
    <w:p>
      <w:pPr>
        <w:pStyle w:val="ListParagraph"/>
        <w:numPr>
          <w:ilvl w:val="0"/>
          <w:numId w:val="8"/>
        </w:numPr>
        <w:tabs>
          <w:tab w:val="left" w:pos="826" w:leader="none"/>
        </w:tabs>
        <w:spacing w:lineRule="auto" w:line="235" w:before="194" w:after="0"/>
        <w:ind w:left="119" w:right="113" w:hanging="0"/>
        <w:jc w:val="both"/>
        <w:rPr>
          <w:sz w:val="28"/>
          <w:szCs w:val="28"/>
        </w:rPr>
      </w:pPr>
      <w:r>
        <w:rPr>
          <w:sz w:val="28"/>
          <w:szCs w:val="28"/>
        </w:rPr>
        <w:t>Сепсис, септический шок (грамотрицательная флора при сепсисе ассоциируется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 23%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грамположительная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 8%).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Вообще,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большинство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исследователей считают сепсис наиболее частой причиной ОРДС. Встречаются описания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 ОРДС у больных с ограниченными воспалительными процессами, 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ликвидации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дыхательная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недостаточность быстро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купируется.</w:t>
      </w:r>
    </w:p>
    <w:p>
      <w:pPr>
        <w:pStyle w:val="ListParagraph"/>
        <w:numPr>
          <w:ilvl w:val="0"/>
          <w:numId w:val="8"/>
        </w:numPr>
        <w:tabs>
          <w:tab w:val="left" w:pos="825" w:leader="none"/>
          <w:tab w:val="left" w:pos="826" w:leader="none"/>
        </w:tabs>
        <w:spacing w:before="193" w:after="0"/>
        <w:ind w:left="825" w:hanging="707"/>
        <w:rPr>
          <w:sz w:val="28"/>
          <w:szCs w:val="28"/>
        </w:rPr>
      </w:pPr>
      <w:r>
        <w:rPr>
          <w:sz w:val="28"/>
          <w:szCs w:val="28"/>
        </w:rPr>
        <w:t>Ожоговый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шок,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ожоги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II–III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(более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28%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поверхности тела)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8"/>
        </w:numPr>
        <w:tabs>
          <w:tab w:val="left" w:pos="825" w:leader="none"/>
          <w:tab w:val="left" w:pos="826" w:leader="none"/>
        </w:tabs>
        <w:spacing w:before="186" w:after="0"/>
        <w:ind w:left="825" w:hanging="707"/>
        <w:rPr>
          <w:sz w:val="28"/>
          <w:szCs w:val="28"/>
        </w:rPr>
      </w:pPr>
      <w:r>
        <w:rPr>
          <w:sz w:val="28"/>
          <w:szCs w:val="28"/>
        </w:rPr>
        <w:t>Синдром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жировой эмболии.</w:t>
      </w:r>
    </w:p>
    <w:p>
      <w:pPr>
        <w:pStyle w:val="ListParagraph"/>
        <w:numPr>
          <w:ilvl w:val="0"/>
          <w:numId w:val="8"/>
        </w:numPr>
        <w:tabs>
          <w:tab w:val="left" w:pos="825" w:leader="none"/>
          <w:tab w:val="left" w:pos="826" w:leader="none"/>
        </w:tabs>
        <w:spacing w:before="186" w:after="0"/>
        <w:ind w:left="825" w:hanging="707"/>
        <w:rPr>
          <w:sz w:val="28"/>
          <w:szCs w:val="28"/>
        </w:rPr>
      </w:pPr>
      <w:r>
        <w:rPr>
          <w:sz w:val="28"/>
          <w:szCs w:val="28"/>
        </w:rPr>
        <w:t>Эклампсическая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содержании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белка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плазме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ниже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г/л.</w:t>
      </w:r>
    </w:p>
    <w:p>
      <w:pPr>
        <w:pStyle w:val="ListParagraph"/>
        <w:numPr>
          <w:ilvl w:val="0"/>
          <w:numId w:val="8"/>
        </w:numPr>
        <w:tabs>
          <w:tab w:val="left" w:pos="826" w:leader="none"/>
        </w:tabs>
        <w:spacing w:lineRule="auto" w:line="235" w:before="189" w:after="0"/>
        <w:ind w:left="119" w:right="123" w:hanging="0"/>
        <w:jc w:val="both"/>
        <w:rPr>
          <w:sz w:val="28"/>
          <w:szCs w:val="28"/>
        </w:rPr>
      </w:pPr>
      <w:r>
        <w:rPr>
          <w:sz w:val="28"/>
          <w:szCs w:val="28"/>
        </w:rPr>
        <w:t>Острый деструктивный панкреатит, эндогенный токсикоз (ОРДС возникает у 10–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20%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больных)</w:t>
      </w:r>
    </w:p>
    <w:p>
      <w:pPr>
        <w:pStyle w:val="ListParagraph"/>
        <w:numPr>
          <w:ilvl w:val="0"/>
          <w:numId w:val="8"/>
        </w:numPr>
        <w:tabs>
          <w:tab w:val="left" w:pos="826" w:leader="none"/>
        </w:tabs>
        <w:spacing w:before="187" w:after="0"/>
        <w:ind w:left="119" w:right="114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ряда лекарственных средств,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например: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длительное лечение Кордароном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(«амиодароновое легкое») или дозозависимый эффект при приеме блеомицина (суммарная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доза больше 400 ед.). Для проявления дыхательной недостаточности при этих формах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внезапное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тяжелое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Передозировка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некоторых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наркотиков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(героин,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метадон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</w:p>
    <w:p>
      <w:pPr>
        <w:pStyle w:val="ListParagraph"/>
        <w:numPr>
          <w:ilvl w:val="0"/>
          <w:numId w:val="8"/>
        </w:numPr>
        <w:tabs>
          <w:tab w:val="left" w:pos="826" w:leader="none"/>
        </w:tabs>
        <w:spacing w:lineRule="auto" w:line="235" w:before="184" w:after="0"/>
        <w:ind w:left="119" w:right="127" w:hanging="0"/>
        <w:jc w:val="both"/>
        <w:rPr>
          <w:sz w:val="28"/>
          <w:szCs w:val="28"/>
        </w:rPr>
      </w:pPr>
      <w:r>
        <w:rPr>
          <w:sz w:val="28"/>
          <w:szCs w:val="28"/>
        </w:rPr>
        <w:t>Длительная экстракорпоральная перфузия. В настоящее время встречается крайне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редко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результате повсеместного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мембранных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оксигенаторов.</w:t>
      </w:r>
    </w:p>
    <w:p>
      <w:pPr>
        <w:sectPr>
          <w:type w:val="nextPage"/>
          <w:pgSz w:w="11906" w:h="16838"/>
          <w:pgMar w:left="1580" w:right="72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8"/>
        </w:numPr>
        <w:tabs>
          <w:tab w:val="left" w:pos="826" w:leader="none"/>
        </w:tabs>
        <w:spacing w:lineRule="auto" w:line="235" w:before="196" w:after="0"/>
        <w:ind w:left="119" w:right="122" w:hanging="0"/>
        <w:jc w:val="both"/>
        <w:rPr>
          <w:sz w:val="28"/>
          <w:szCs w:val="28"/>
        </w:rPr>
      </w:pPr>
      <w:r>
        <w:rPr>
          <w:sz w:val="28"/>
          <w:szCs w:val="28"/>
        </w:rPr>
        <w:t>Массивные гемотрансфузии (более 40–50% объема циркулирующей крови за 24 ч).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Этот вид поражения легких в последние годы получил название «повреждение 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связанное 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трансфузиями».</w:t>
      </w:r>
    </w:p>
    <w:p>
      <w:pPr>
        <w:pStyle w:val="Style15"/>
        <w:ind w:left="132" w:hanging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942965" cy="255905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7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90" w:after="0"/>
        <w:ind w:left="119" w:right="122" w:hanging="0"/>
        <w:rPr>
          <w:sz w:val="28"/>
          <w:szCs w:val="28"/>
        </w:rPr>
      </w:pPr>
      <w:r>
        <w:rPr>
          <w:sz w:val="28"/>
          <w:szCs w:val="28"/>
        </w:rPr>
        <w:t>Значимыми факторами риска неблагоприятного прогноза являлись возраст, септический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шок при поступлении, Pплат &gt;30 см вод.ст. при ИВЛ, наличие тяжелых сопутствующих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заболеваний.</w:t>
      </w:r>
    </w:p>
    <w:p>
      <w:pPr>
        <w:pStyle w:val="Style15"/>
        <w:spacing w:before="189" w:after="0"/>
        <w:ind w:left="119" w:right="111" w:hanging="0"/>
        <w:rPr>
          <w:sz w:val="28"/>
          <w:szCs w:val="28"/>
        </w:rPr>
      </w:pPr>
      <w:r>
        <w:rPr>
          <w:sz w:val="28"/>
          <w:szCs w:val="28"/>
        </w:rPr>
        <w:t>Некоторые исследователи обращают наибольшее внимание на такие хорошо известные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интраоперационных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осложнений,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длительность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периоперационной ИВЛ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(особенно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 пациентов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гипертензией)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внешнего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предоперационном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периоде.</w:t>
      </w:r>
    </w:p>
    <w:p>
      <w:pPr>
        <w:pStyle w:val="Style15"/>
        <w:spacing w:before="188" w:after="0"/>
        <w:ind w:left="119" w:right="107" w:hanging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уделяется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вариантов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генотипа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Показано,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непрямого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репликацией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FAAH,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прямого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репликацией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гена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POPDC3.</w:t>
      </w:r>
    </w:p>
    <w:p>
      <w:pPr>
        <w:pStyle w:val="Style15"/>
        <w:spacing w:before="188" w:after="0"/>
        <w:ind w:left="119" w:right="110" w:hanging="0"/>
        <w:rPr>
          <w:sz w:val="28"/>
          <w:szCs w:val="28"/>
        </w:rPr>
      </w:pPr>
      <w:r>
        <w:rPr>
          <w:sz w:val="28"/>
          <w:szCs w:val="28"/>
        </w:rPr>
        <w:t>Генетические исследования показали связь между заболеваниями легких и метаболизмом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железа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регулируется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IREB2,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продуцирующим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протеин-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регулятор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IRP2.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подтверждаются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курильщиков, вдыхающих сигаретный дым, который содержит железо. Не исключено, что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воздействие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генетическом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будет использовать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лечения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ОРДС.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7"/>
        </w:numPr>
        <w:tabs>
          <w:tab w:val="left" w:pos="385" w:leader="none"/>
        </w:tabs>
        <w:ind w:left="384" w:hanging="203"/>
        <w:jc w:val="left"/>
        <w:rPr>
          <w:sz w:val="28"/>
          <w:szCs w:val="28"/>
        </w:rPr>
      </w:pPr>
      <w:bookmarkStart w:id="1" w:name="3)_%25D0%259F%25D0%25B0%25D1%2582%25D0%2"/>
      <w:bookmarkEnd w:id="1"/>
      <w:r>
        <w:rPr>
          <w:sz w:val="28"/>
          <w:szCs w:val="28"/>
        </w:rPr>
        <w:t>Патогенез</w:t>
      </w:r>
    </w:p>
    <w:p>
      <w:pPr>
        <w:pStyle w:val="Style15"/>
        <w:spacing w:before="180" w:after="0"/>
        <w:ind w:left="119" w:right="114" w:hanging="0"/>
        <w:rPr>
          <w:sz w:val="28"/>
          <w:szCs w:val="28"/>
        </w:rPr>
      </w:pP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называют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некардиогенным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лежит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повреждение альвеоло-капиллярной мембраны. Повышение проницаемости капилляров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последующим отеком развивается при критических состояниях на базе пертурбаций,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 которых лежит уравнение Старлинга, и прежде всего — в результате увеличенной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капиллярной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проницаемости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молекул.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вероятно,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подпитывается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воспалительными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медиаторами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стрессом.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 быть и прямое повреждение легких при ингаляции токсичных газов, аспирации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кислого содержимого. Механическое повреждение также может вызвать ОРДС (например,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контузия легких при травме груди). Однако, независимо от этиологии, морфологические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многом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сходны.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Возможно,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будущем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этиологический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фактор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специфику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терапии.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171" w:after="0"/>
        <w:rPr>
          <w:sz w:val="28"/>
          <w:szCs w:val="28"/>
        </w:rPr>
      </w:pPr>
      <w:r>
        <w:rPr>
          <w:sz w:val="28"/>
          <w:szCs w:val="28"/>
        </w:rPr>
        <w:t>Аккумуляция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нейтрофилов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ключевым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звеном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воспаления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в легочной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ткани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СОПЛ/ОРДС,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концентрация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системном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кровотоке.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лейкоцитов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продукция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провоспалительных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медиаторов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множественных клеточных источников приводит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 к локальному,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тканей.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провоспалительных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цитокинов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охарактеризованы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фактор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некроза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опухоли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альфа (ФНО-альфа)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интерлейкин-1 бета,(ИЛ-</w:t>
      </w:r>
    </w:p>
    <w:p>
      <w:pPr>
        <w:pStyle w:val="Style15"/>
        <w:ind w:left="119" w:right="119" w:hanging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бета),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СОПЛ/ОРДС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последующему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фиброзу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акцентированы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регуляторной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функции нейтрофилов, механизма их аккумуляции в легких при системном воспалении.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Обнаружена экспрессия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комплекса адгезивных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молекул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 рецепторов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мембране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лейкоцитов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провоспалительных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субстанций,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медиаторы,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цитокины,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иммуноглобулины.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Отмечается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мембран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нейтрофилов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адгезии,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диапедеза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хемотаксиса,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активации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функции.</w:t>
      </w:r>
    </w:p>
    <w:p>
      <w:pPr>
        <w:pStyle w:val="Style15"/>
        <w:spacing w:before="189" w:after="0"/>
        <w:ind w:left="119" w:right="102" w:hanging="0"/>
        <w:rPr>
          <w:sz w:val="28"/>
          <w:szCs w:val="28"/>
        </w:rPr>
      </w:pPr>
      <w:r>
        <w:rPr>
          <w:sz w:val="28"/>
          <w:szCs w:val="28"/>
        </w:rPr>
        <w:t>В последних исследованиях доказана важная роль в инициации воспалительного процесса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легких в ответ на экзо- и эндогенные стрессовые факторы клеток эпителия нижних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дыхательных путей,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 участвуют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экспрессии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секреции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иммунных молекул: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цитокинов,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хемокинов,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адгезивных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молекул,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фактора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активации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тромбоцитов.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Считается, что именно внутриклеточные адгезивные молекулы (ICAM-1) играют важную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 в аккумуляции полиморфноядерных лейкоцитов в легких, повышении их активности,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 в дальнейшем при участии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b2-интегринов — и трансмиграции их в экстравазаты.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ICAM-1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незначительном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присутствуют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эндотелиальных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клетках. При ОРДС, в частности септической этиологии, концентрация их возрастает.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альвеоло-капиллярной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мембраны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протеазы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оксидативные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субстанции,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продуцируются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активированными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лейкоцитами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макрофагами.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168" w:after="0"/>
        <w:ind w:left="119" w:right="109" w:hanging="0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адгезии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пневмоцитами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лейкоцитами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макрофагами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вызывает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повреждение альвеолярного барьера в легких. Большинство авторов сходятся во мнении,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нейтрофилы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индуцируют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гибель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клеток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эндотелия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альвеоло-капиллярной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мембраны.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результате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повреждения альвеоло-капиллярной мембраны, повышения 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проницаемости,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богатый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белками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экссудат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проникает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легочный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интерстиций и альвеолы, 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 основой для образования гиалиновых мембран.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Дальнейшее течение ОРДС во многом обусловлено местными расстройствами гемостаза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легких. Как известно, процессы гемостаза и воспаления взаимосвязаны, в первую очередь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 касается ткани легких. Осаждение фибрина является важной особенностью легочной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инфекции или тяжелого воспаления. Механизм, который способствует этому процессу,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образом: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бронхоальвеолярный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тканевой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вызывает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генерацию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тромбина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депрессию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фибринолиза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(активатора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урокиназы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плазминогена).</w:t>
      </w:r>
    </w:p>
    <w:p>
      <w:pPr>
        <w:pStyle w:val="Style15"/>
        <w:spacing w:before="186" w:after="0"/>
        <w:ind w:left="119" w:right="110" w:hanging="0"/>
        <w:rPr>
          <w:sz w:val="28"/>
          <w:szCs w:val="28"/>
        </w:rPr>
      </w:pPr>
      <w:r>
        <w:rPr>
          <w:sz w:val="28"/>
          <w:szCs w:val="28"/>
        </w:rPr>
        <w:t>Внесосудистое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осаждение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дисфункции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воспалительной реакции. Кроме того, транзитный фибрин в альвеолярном пространстве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подвергается ремоделированию, ведущему к ускоренному легочному фиброзу, подобному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тому, который происходит при заживлении раны или десмоплазии, связанной с твердыми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новообразованиями.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 остром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 осаждение фибрина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эндогенной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коагуляции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механизмов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фибринолиза.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Прокоагулянтный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усиливается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ингибицией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фибринолитической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альвеолярном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Инициирование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прокоагулянтной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суперэкспрессии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тканевого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VII.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фибринолитической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ингибирования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урокиназного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активатора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плазминогена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(uPA)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ингибирования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плазмина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антиплазминами.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Локальное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увеличение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ингибитора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активатора плазминогена-1 (PAI-1) в значительной степени ответственно за этот фибринолитический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дефект. Недавно были идентифицированы механизмы, с помощью которых эпителиоциты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регулируют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экспрессию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uPA,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рецепторов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uPAR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PAI-1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посттранскрипций.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механизмы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заключаются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мРНК-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протеинами.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Регулирующие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механизмы,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по-видимому,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предполагают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множественную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белок-мРНК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интеракцию,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статус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фосфорилирования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протеинов,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видимому,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диссоциацию.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uUPA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способен к стимуляции его собственной супрессии в эпителиоцитах легкого так же,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uPAR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PAI-1.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аналогичные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имплементации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антикоагулянтов или фибринолитических стратегий для профилактики СОПЛ и ОРДС.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фибринолитических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плевральной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локуляции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свидетельствует,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подобный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предотвращения ускоренного легочного фиброза, который может развиваться при многих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формах</w:t>
        <w:tab/>
        <w:t>ОРДС.</w:t>
      </w:r>
    </w:p>
    <w:p>
      <w:pPr>
        <w:pStyle w:val="Style15"/>
        <w:tabs>
          <w:tab w:val="left" w:pos="2261" w:leader="none"/>
          <w:tab w:val="left" w:pos="3337" w:leader="none"/>
          <w:tab w:val="left" w:pos="5569" w:leader="none"/>
          <w:tab w:val="left" w:pos="7668" w:leader="none"/>
          <w:tab w:val="left" w:pos="8734" w:leader="none"/>
        </w:tabs>
        <w:spacing w:before="2" w:after="0"/>
        <w:ind w:left="119" w:right="113" w:hanging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неблагоприятном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прогрессирует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пневмофиброз.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Клиническое течение СОПЛ/ОРДС во многом определяется способностью легкого вновь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восстанавливать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альвеолярный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эпителий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клетками.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Смерть может стать исходом заболевания, когда фиброзные изменения преобладают над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восстановительными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поскольку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комплаенса</w:t>
        <w:tab/>
        <w:t>и</w:t>
        <w:tab/>
        <w:t>нарушениям</w:t>
        <w:tab/>
        <w:t>газообмена</w:t>
        <w:tab/>
        <w:t>в</w:t>
        <w:tab/>
        <w:t>легких.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патологических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становятся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тяжелыми,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 опеченение,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комплаенс,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увеличиваются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зоны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 сохраненной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перфузией, но с отсутствующей вентиляцией. Таким образом, возрастает шунтирование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круге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кровообращения,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значительно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энергетическая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дыхания.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5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7"/>
        </w:numPr>
        <w:tabs>
          <w:tab w:val="left" w:pos="385" w:leader="none"/>
        </w:tabs>
        <w:spacing w:before="1" w:after="0"/>
        <w:ind w:left="384" w:hanging="266"/>
        <w:jc w:val="both"/>
        <w:rPr>
          <w:sz w:val="28"/>
          <w:szCs w:val="28"/>
        </w:rPr>
      </w:pPr>
      <w:bookmarkStart w:id="2" w:name="4)_%25D0%25A1%25D1%2582%25D0%25B0%25D0%2"/>
      <w:bookmarkEnd w:id="2"/>
      <w:r>
        <w:rPr>
          <w:sz w:val="28"/>
          <w:szCs w:val="28"/>
        </w:rPr>
        <w:t>Стадии</w:t>
      </w:r>
    </w:p>
    <w:p>
      <w:pPr>
        <w:pStyle w:val="Style15"/>
        <w:spacing w:before="175" w:after="0"/>
        <w:ind w:left="119" w:right="110" w:hanging="0"/>
        <w:rPr>
          <w:sz w:val="28"/>
          <w:szCs w:val="28"/>
        </w:rPr>
      </w:pP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стадийный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классификация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выделяет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четыре,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диагностируются.</w:t>
      </w:r>
    </w:p>
    <w:p>
      <w:pPr>
        <w:pStyle w:val="Style15"/>
        <w:spacing w:before="190" w:after="0"/>
        <w:rPr>
          <w:sz w:val="28"/>
          <w:szCs w:val="28"/>
        </w:rPr>
      </w:pPr>
      <w:r>
        <w:rPr>
          <w:sz w:val="28"/>
          <w:szCs w:val="28"/>
        </w:rPr>
        <w:t>Морфологические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стадии:</w:t>
      </w:r>
    </w:p>
    <w:p>
      <w:pPr>
        <w:pStyle w:val="ListParagraph"/>
        <w:numPr>
          <w:ilvl w:val="0"/>
          <w:numId w:val="8"/>
        </w:numPr>
        <w:tabs>
          <w:tab w:val="left" w:pos="826" w:leader="none"/>
        </w:tabs>
        <w:spacing w:lineRule="auto" w:line="235" w:before="194" w:after="0"/>
        <w:ind w:left="119" w:right="112" w:hanging="0"/>
        <w:jc w:val="both"/>
        <w:rPr>
          <w:sz w:val="28"/>
          <w:szCs w:val="28"/>
        </w:rPr>
      </w:pPr>
      <w:r>
        <w:rPr>
          <w:sz w:val="28"/>
          <w:szCs w:val="28"/>
        </w:rPr>
        <w:t>Первая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экссудативная,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этиологического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альвеолярного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отека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легких.</w:t>
      </w:r>
    </w:p>
    <w:p>
      <w:pPr>
        <w:pStyle w:val="Style15"/>
        <w:spacing w:before="186" w:after="0"/>
        <w:ind w:left="119" w:right="117" w:hanging="0"/>
        <w:rPr>
          <w:sz w:val="28"/>
          <w:szCs w:val="28"/>
        </w:rPr>
      </w:pPr>
      <w:r>
        <w:rPr>
          <w:sz w:val="28"/>
          <w:szCs w:val="28"/>
        </w:rPr>
        <w:t>В увеличении сосудистой проницаемости принимают участие много механизмов. Звенья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патогенеза респираторного дистресс-синдрома взрослых окончательно не установлены, но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существует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преобладающем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привлекающей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нейтрофилы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лёгочные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капилляры.</w:t>
      </w:r>
    </w:p>
    <w:p>
      <w:pPr>
        <w:pStyle w:val="Style15"/>
        <w:spacing w:before="192" w:after="0"/>
        <w:ind w:left="119" w:right="114" w:hanging="0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триггерных факторов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активированные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лейкоциты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тромбоциты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скапливаются в виде агрегатов в капиллярах лёгких, интерстиции и альвеолах, выделяя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цитотоксические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вещества,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стимулирующие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фиброза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изменяющие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реактивность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бронхов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сосудов.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эндотелия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лёгочных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капилляров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эпителия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пропотевание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плазмы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альвеолярное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конечном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счёте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заполнению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жидкостью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ателектазу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(последнему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выработки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сурфактанта).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Большинство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сходятся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нейтрофилы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индуцируют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гибель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клеток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эндотелия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альвеоло-капиллярной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мембраны.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результате повреждения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альвеоло-капиллярной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мембраны,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проницаемости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богатый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белками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экссудат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проникает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альвеолы,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основой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гиалиновых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мембран.</w:t>
      </w:r>
    </w:p>
    <w:p>
      <w:pPr>
        <w:pStyle w:val="ListParagraph"/>
        <w:numPr>
          <w:ilvl w:val="0"/>
          <w:numId w:val="8"/>
        </w:numPr>
        <w:tabs>
          <w:tab w:val="left" w:pos="826" w:leader="none"/>
        </w:tabs>
        <w:spacing w:before="197" w:after="0"/>
        <w:ind w:left="119" w:right="109" w:hanging="0"/>
        <w:jc w:val="both"/>
        <w:rPr>
          <w:sz w:val="28"/>
          <w:szCs w:val="28"/>
        </w:rPr>
      </w:pPr>
      <w:r>
        <w:rPr>
          <w:sz w:val="28"/>
          <w:szCs w:val="28"/>
        </w:rPr>
        <w:t>Вторая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пролиферативная,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бронхоальвеолярным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воспалением.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мембрана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покрывается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пролиферирующими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пневмоцитами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(синтезирующими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сурфактант),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скопление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белков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плазмы,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клеточный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детрит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формируют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гиалиновые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3-10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суток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альвеолярная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перегородка утолщается в связи с пролиферацией фибробластов и усиленным синтезом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коллагена, гиалиновые структуры начинают перестраиваться с формированием фиброза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ткани.</w:t>
      </w:r>
    </w:p>
    <w:p>
      <w:pPr>
        <w:pStyle w:val="ListParagraph"/>
        <w:numPr>
          <w:ilvl w:val="0"/>
          <w:numId w:val="8"/>
        </w:numPr>
        <w:tabs>
          <w:tab w:val="left" w:pos="826" w:leader="none"/>
        </w:tabs>
        <w:spacing w:before="185" w:after="0"/>
        <w:ind w:left="119" w:right="110" w:hanging="0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происходит быстрое накопление коллагена, что приводит в 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2-3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тяжёлому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фиброзу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(третья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фиброзная).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обусловливают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низкую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растяжимость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лёгких,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лёгочную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гипертензию,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остаточной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ёмкости,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неравномерность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вентиляционно-перфузионных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отношений 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гипоксемию.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1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1" w:after="0"/>
        <w:rPr>
          <w:sz w:val="28"/>
          <w:szCs w:val="28"/>
        </w:rPr>
      </w:pPr>
      <w:r>
        <w:rPr>
          <w:sz w:val="28"/>
          <w:szCs w:val="28"/>
        </w:rPr>
        <w:t>ОРДС, клинические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стадии:</w:t>
      </w:r>
    </w:p>
    <w:p>
      <w:pPr>
        <w:pStyle w:val="ListParagraph"/>
        <w:numPr>
          <w:ilvl w:val="0"/>
          <w:numId w:val="6"/>
        </w:numPr>
        <w:tabs>
          <w:tab w:val="left" w:pos="279" w:leader="none"/>
        </w:tabs>
        <w:spacing w:lineRule="auto" w:line="240" w:before="189" w:after="0"/>
        <w:ind w:left="119" w:right="128" w:hanging="0"/>
        <w:jc w:val="both"/>
        <w:rPr>
          <w:sz w:val="28"/>
          <w:szCs w:val="28"/>
        </w:rPr>
      </w:pPr>
      <w:r>
        <w:rPr>
          <w:sz w:val="28"/>
          <w:szCs w:val="28"/>
        </w:rPr>
        <w:t>(стадия повреждения) – в течение первых 6-ти часов после воздействия повреждающего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фактора.</w:t>
      </w:r>
    </w:p>
    <w:p>
      <w:pPr>
        <w:pStyle w:val="ListParagraph"/>
        <w:numPr>
          <w:ilvl w:val="0"/>
          <w:numId w:val="6"/>
        </w:numPr>
        <w:tabs>
          <w:tab w:val="left" w:pos="380" w:leader="none"/>
        </w:tabs>
        <w:spacing w:lineRule="auto" w:line="240" w:before="182" w:after="0"/>
        <w:ind w:left="119" w:right="134" w:hanging="0"/>
        <w:jc w:val="both"/>
        <w:rPr>
          <w:sz w:val="28"/>
          <w:szCs w:val="28"/>
        </w:rPr>
      </w:pPr>
      <w:r>
        <w:rPr>
          <w:sz w:val="28"/>
          <w:szCs w:val="28"/>
        </w:rPr>
        <w:t>(стадия начальных изменений) – от 6 до 12 часов после воздействия повреждающего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фактора</w:t>
      </w:r>
    </w:p>
    <w:p>
      <w:pPr>
        <w:pStyle w:val="ListParagraph"/>
        <w:numPr>
          <w:ilvl w:val="0"/>
          <w:numId w:val="6"/>
        </w:numPr>
        <w:tabs>
          <w:tab w:val="left" w:pos="433" w:leader="none"/>
        </w:tabs>
        <w:spacing w:before="177" w:after="0"/>
        <w:ind w:left="119" w:right="104" w:hanging="0"/>
        <w:jc w:val="both"/>
        <w:rPr>
          <w:sz w:val="28"/>
          <w:szCs w:val="28"/>
        </w:rPr>
      </w:pPr>
      <w:r>
        <w:rPr>
          <w:sz w:val="28"/>
          <w:szCs w:val="28"/>
        </w:rPr>
        <w:t>(стадия дыхательной недостаточности, стадия развернутых клинических проявлений)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 12 до 24 часов после воздействия повреждающего фактора. Стадия характеризуется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выраженной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симптоматикой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острой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дыхательной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</w:t>
      </w:r>
    </w:p>
    <w:p>
      <w:pPr>
        <w:pStyle w:val="ListParagraph"/>
        <w:numPr>
          <w:ilvl w:val="0"/>
          <w:numId w:val="6"/>
        </w:numPr>
        <w:tabs>
          <w:tab w:val="left" w:pos="557" w:leader="none"/>
        </w:tabs>
        <w:spacing w:lineRule="auto" w:line="240" w:before="190" w:after="0"/>
        <w:ind w:left="119" w:right="120" w:hanging="0"/>
        <w:jc w:val="both"/>
        <w:rPr>
          <w:sz w:val="28"/>
          <w:szCs w:val="28"/>
        </w:rPr>
      </w:pPr>
      <w:r>
        <w:rPr>
          <w:sz w:val="28"/>
          <w:szCs w:val="28"/>
        </w:rPr>
        <w:t>(терминальная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дефицитом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кислорода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организме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явлениями полиорганной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недостаточности.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9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5"/>
        </w:numPr>
        <w:tabs>
          <w:tab w:val="left" w:pos="423" w:leader="none"/>
        </w:tabs>
        <w:ind w:left="422" w:hanging="304"/>
        <w:jc w:val="both"/>
        <w:rPr>
          <w:sz w:val="28"/>
          <w:szCs w:val="28"/>
        </w:rPr>
      </w:pPr>
      <w:bookmarkStart w:id="3" w:name="5._%25D0%259A%25D0%25BB%25D0%25B8%25D0%2"/>
      <w:bookmarkEnd w:id="3"/>
      <w:r>
        <w:rPr>
          <w:sz w:val="28"/>
          <w:szCs w:val="28"/>
        </w:rPr>
        <w:t>Клиническая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картина</w:t>
      </w:r>
    </w:p>
    <w:p>
      <w:pPr>
        <w:pStyle w:val="ListParagraph"/>
        <w:numPr>
          <w:ilvl w:val="0"/>
          <w:numId w:val="8"/>
        </w:numPr>
        <w:tabs>
          <w:tab w:val="left" w:pos="826" w:leader="none"/>
        </w:tabs>
        <w:spacing w:lineRule="auto" w:line="235" w:before="185" w:after="0"/>
        <w:ind w:left="119" w:right="119" w:hang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суток.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маловыраженные. На рентгенограммах - усиление легочного рисунка равномерно по всем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четкие.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рисунок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приобретает ячеистый вид. Могут быть мелкоочаговые тени в периферических отделах.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своевременно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начатом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лечении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прогноз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благоприятный.</w:t>
      </w:r>
    </w:p>
    <w:p>
      <w:pPr>
        <w:pStyle w:val="Style15"/>
        <w:spacing w:before="196" w:after="0"/>
        <w:ind w:left="119" w:right="105" w:hanging="0"/>
        <w:rPr>
          <w:sz w:val="28"/>
          <w:szCs w:val="28"/>
        </w:rPr>
      </w:pPr>
      <w:r>
        <w:rPr>
          <w:sz w:val="28"/>
          <w:szCs w:val="28"/>
        </w:rPr>
        <w:t>Нередко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трактуются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неправильно.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Чаще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диагноз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обычное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полнокровие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массивных трансфузиях. Но в процессе динамического наблюдения видно, что динамика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 не соответствует срокам обратного развития (т.е. более 7 дней). А при отеке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 уже на 2-3 сутки заметна динамика. При РДСВ более симметричное поражение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 корни более структурны. Здесь еще важно учитывать и наличие причин для отека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клинические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данные.</w:t>
      </w:r>
    </w:p>
    <w:p>
      <w:pPr>
        <w:pStyle w:val="ListParagraph"/>
        <w:numPr>
          <w:ilvl w:val="0"/>
          <w:numId w:val="8"/>
        </w:numPr>
        <w:tabs>
          <w:tab w:val="left" w:pos="826" w:leader="none"/>
        </w:tabs>
        <w:spacing w:lineRule="auto" w:line="228" w:before="199" w:after="0"/>
        <w:ind w:left="119" w:right="133" w:hanging="0"/>
        <w:jc w:val="both"/>
        <w:rPr>
          <w:sz w:val="28"/>
          <w:szCs w:val="28"/>
        </w:rPr>
      </w:pPr>
      <w:r>
        <w:rPr>
          <w:sz w:val="28"/>
          <w:szCs w:val="28"/>
        </w:rPr>
        <w:t>2 стадия начинается на 2-3 сутки. Увеличивается одышка, больные возбуждены,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выслушивается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ослабленное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дыхание.</w:t>
      </w:r>
    </w:p>
    <w:p>
      <w:pPr>
        <w:pStyle w:val="Style15"/>
        <w:spacing w:before="62" w:after="0"/>
        <w:ind w:left="119" w:right="121" w:hanging="0"/>
        <w:rPr>
          <w:sz w:val="28"/>
          <w:szCs w:val="28"/>
        </w:rPr>
      </w:pPr>
      <w:r>
        <w:rPr>
          <w:sz w:val="28"/>
          <w:szCs w:val="28"/>
        </w:rPr>
        <w:t>На рентгенограммах определяется понижение прозрачности легочных полей, появляются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 выраженные очаговые тени, иногда сливного характера. В этой стадии может 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выставлен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ошибочный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диагноз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пневмонии,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первоначальное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Летальность во 2 стадии РДСВ доходит до 40 %, что гораздо выше, чем при отеке 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пневмонии.</w:t>
      </w:r>
    </w:p>
    <w:p>
      <w:pPr>
        <w:pStyle w:val="ListParagraph"/>
        <w:numPr>
          <w:ilvl w:val="0"/>
          <w:numId w:val="8"/>
        </w:numPr>
        <w:tabs>
          <w:tab w:val="left" w:pos="826" w:leader="none"/>
        </w:tabs>
        <w:spacing w:before="190" w:after="0"/>
        <w:ind w:left="119" w:right="114" w:hang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4-5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заболевания.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тяжелое,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спутано,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иногда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ИВЛ.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Нарастают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РДСВ.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рентгенограммах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множественные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хлопьевидные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значительное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прозрачности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полей.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Легочный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рисунок плохо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дифференцируется.</w:t>
      </w:r>
    </w:p>
    <w:p>
      <w:pPr>
        <w:pStyle w:val="ListParagraph"/>
        <w:numPr>
          <w:ilvl w:val="0"/>
          <w:numId w:val="8"/>
        </w:numPr>
        <w:tabs>
          <w:tab w:val="left" w:pos="826" w:leader="none"/>
        </w:tabs>
        <w:spacing w:before="187" w:after="0"/>
        <w:ind w:left="119" w:right="108" w:hang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терминальная.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Состояние больных оценивается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крайней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терминальное.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ЦНС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(сопор),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гипоксическая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цианозом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кожи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акроцианозом, которые сохраняются и после перевода больных на ИВЛ с FiО2 = 95-100 %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жесткими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вентиляции.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поверхностное,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разнообразные нарушения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ритма дыхания;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 ИВЛ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аускультации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выслушиваются множество сухих и влажных хрипов по всем легочным полям и резкое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ослабление дыхания в заднебоковых отделах. Из трахеи санируется обильная слизистая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слизисто-гнойная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мокрота.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Артериальная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гипотензия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возрастающими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дозировками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инотропов),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стойкая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тахикардия,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венозное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давление может повышаться. Нарушение общей и органной гемодинамики проявляется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мраморностью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кожи,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похолоданием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конечностей,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олигурией,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ишемии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миокарда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Тахикардия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постепенно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брадикардию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последующей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остановкой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сердца,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неизбежно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смерти.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Газовый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прогрессирование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артериальной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гипоксемии,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резистентной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ИВЛ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ПДКВ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(PaО2/FiО2 &lt;75 мм рт. ст.), независимо от ПДКВ, нарастание парциального напряжения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углекислого газа. Развивается метаболический и респираторный ацидоз со снижением рН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артериальной крови до 7,10-7,15, усугубляются расстройства других органов и систем.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рентгенограммах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затемнение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тотальное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однородное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затемнение,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прослеживается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воздушная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бронхограмма.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6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5"/>
        </w:numPr>
        <w:tabs>
          <w:tab w:val="left" w:pos="365" w:leader="none"/>
        </w:tabs>
        <w:ind w:left="364" w:hanging="246"/>
        <w:jc w:val="both"/>
        <w:rPr>
          <w:sz w:val="28"/>
          <w:szCs w:val="28"/>
        </w:rPr>
      </w:pPr>
      <w:bookmarkStart w:id="4" w:name="6._%25D0%2594%25D0%25B8%25D0%25B0%25D0%2"/>
      <w:bookmarkEnd w:id="4"/>
      <w:r>
        <w:rPr>
          <w:sz w:val="28"/>
          <w:szCs w:val="28"/>
        </w:rPr>
        <w:t>Диагностика</w:t>
      </w:r>
    </w:p>
    <w:p>
      <w:pPr>
        <w:pStyle w:val="Style15"/>
        <w:spacing w:before="175" w:after="0"/>
        <w:rPr>
          <w:sz w:val="28"/>
          <w:szCs w:val="28"/>
        </w:rPr>
      </w:pPr>
      <w:r>
        <w:rPr>
          <w:sz w:val="28"/>
          <w:szCs w:val="28"/>
        </w:rPr>
        <w:t>Берлинские критерии -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</w:p>
    <w:p>
      <w:pPr>
        <w:pStyle w:val="ListParagraph"/>
        <w:numPr>
          <w:ilvl w:val="0"/>
          <w:numId w:val="4"/>
        </w:numPr>
        <w:tabs>
          <w:tab w:val="left" w:pos="442" w:leader="none"/>
        </w:tabs>
        <w:spacing w:lineRule="auto" w:line="235" w:before="192" w:after="0"/>
        <w:ind w:left="119" w:right="138" w:hanging="0"/>
        <w:jc w:val="both"/>
        <w:rPr>
          <w:sz w:val="28"/>
          <w:szCs w:val="28"/>
        </w:rPr>
      </w:pPr>
      <w:r>
        <w:rPr>
          <w:sz w:val="28"/>
          <w:szCs w:val="28"/>
        </w:rPr>
        <w:t>Временной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интервал: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синдрома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симптомы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усугубление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симптомов поражения легких) в пределах одной недели от момента действия известного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причинного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фактора.</w:t>
      </w:r>
    </w:p>
    <w:p>
      <w:pPr>
        <w:pStyle w:val="ListParagraph"/>
        <w:numPr>
          <w:ilvl w:val="0"/>
          <w:numId w:val="4"/>
        </w:numPr>
        <w:tabs>
          <w:tab w:val="left" w:pos="452" w:leader="none"/>
        </w:tabs>
        <w:spacing w:lineRule="auto" w:line="235" w:before="194" w:after="0"/>
        <w:ind w:left="119" w:right="123" w:hanging="0"/>
        <w:jc w:val="both"/>
        <w:rPr>
          <w:sz w:val="28"/>
          <w:szCs w:val="28"/>
        </w:rPr>
      </w:pPr>
      <w:r>
        <w:rPr>
          <w:sz w:val="28"/>
          <w:szCs w:val="28"/>
        </w:rPr>
        <w:t>Визуализация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клетки: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двусторонние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затемнения,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нельзя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объяснить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выпотом,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ателектазом,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узлами.</w:t>
      </w:r>
    </w:p>
    <w:p>
      <w:pPr>
        <w:pStyle w:val="ListParagraph"/>
        <w:numPr>
          <w:ilvl w:val="0"/>
          <w:numId w:val="4"/>
        </w:numPr>
        <w:tabs>
          <w:tab w:val="left" w:pos="538" w:leader="none"/>
        </w:tabs>
        <w:spacing w:before="190" w:after="0"/>
        <w:ind w:left="119" w:right="123" w:hanging="0"/>
        <w:jc w:val="both"/>
        <w:rPr>
          <w:sz w:val="28"/>
          <w:szCs w:val="28"/>
        </w:rPr>
      </w:pPr>
      <w:r>
        <w:rPr>
          <w:sz w:val="28"/>
          <w:szCs w:val="28"/>
        </w:rPr>
        <w:t>Механизм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отека: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нельзя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объяснить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сердечной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перегрузкой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жидкостью.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сердечной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прежде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эхокардиография.</w:t>
      </w:r>
    </w:p>
    <w:p>
      <w:pPr>
        <w:pStyle w:val="ListParagraph"/>
        <w:numPr>
          <w:ilvl w:val="0"/>
          <w:numId w:val="4"/>
        </w:numPr>
        <w:tabs>
          <w:tab w:val="left" w:pos="365" w:leader="none"/>
        </w:tabs>
        <w:spacing w:before="188" w:after="0"/>
        <w:ind w:left="364" w:hanging="246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оксигенации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(гипоксия):</w:t>
      </w:r>
    </w:p>
    <w:p>
      <w:pPr>
        <w:pStyle w:val="ListParagraph"/>
        <w:numPr>
          <w:ilvl w:val="0"/>
          <w:numId w:val="3"/>
        </w:numPr>
        <w:tabs>
          <w:tab w:val="left" w:pos="265" w:leader="none"/>
        </w:tabs>
        <w:spacing w:before="62" w:after="0"/>
        <w:ind w:left="264" w:hanging="146"/>
        <w:rPr>
          <w:sz w:val="28"/>
          <w:szCs w:val="28"/>
        </w:rPr>
      </w:pPr>
      <w:r>
        <w:rPr>
          <w:sz w:val="28"/>
          <w:szCs w:val="28"/>
        </w:rPr>
        <w:t>легкая: 200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рт.ст.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PaO2/FiO2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≤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300 при ПДКВ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CPAP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≥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5 см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вод.ст.;</w:t>
      </w:r>
    </w:p>
    <w:p>
      <w:pPr>
        <w:pStyle w:val="ListParagraph"/>
        <w:numPr>
          <w:ilvl w:val="0"/>
          <w:numId w:val="3"/>
        </w:numPr>
        <w:tabs>
          <w:tab w:val="left" w:pos="265" w:leader="none"/>
        </w:tabs>
        <w:spacing w:before="190" w:after="0"/>
        <w:ind w:left="264" w:hanging="146"/>
        <w:rPr>
          <w:sz w:val="28"/>
          <w:szCs w:val="28"/>
        </w:rPr>
      </w:pPr>
      <w:r>
        <w:rPr>
          <w:sz w:val="28"/>
          <w:szCs w:val="28"/>
        </w:rPr>
        <w:t>умеренная: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100 мм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рт.ст.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PaO2/FiO2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≤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200 при ПДКВ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CPAP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≥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вод.ст.;</w:t>
      </w:r>
    </w:p>
    <w:p>
      <w:pPr>
        <w:pStyle w:val="ListParagraph"/>
        <w:numPr>
          <w:ilvl w:val="0"/>
          <w:numId w:val="3"/>
        </w:numPr>
        <w:tabs>
          <w:tab w:val="left" w:pos="265" w:leader="none"/>
        </w:tabs>
        <w:spacing w:before="185" w:after="0"/>
        <w:ind w:left="264" w:hanging="146"/>
        <w:rPr>
          <w:sz w:val="28"/>
          <w:szCs w:val="28"/>
        </w:rPr>
      </w:pPr>
      <w:r>
        <w:rPr>
          <w:sz w:val="28"/>
          <w:szCs w:val="28"/>
        </w:rPr>
        <w:t>тяжелая: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PaO2/FiO2 ≤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ПДКВ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CPAP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≥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5 см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вод.ст..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lineRule="auto" w:line="408" w:before="160" w:after="0"/>
        <w:ind w:left="119" w:right="550" w:hanging="0"/>
        <w:rPr>
          <w:sz w:val="28"/>
          <w:szCs w:val="28"/>
        </w:rPr>
      </w:pPr>
      <w:r>
        <w:rPr>
          <w:sz w:val="28"/>
          <w:szCs w:val="28"/>
        </w:rPr>
        <w:t>Примечания к методам диагностики ОРДС, согласно Берлинским соглашениям - 2012: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Визуализация:</w:t>
      </w:r>
    </w:p>
    <w:p>
      <w:pPr>
        <w:pStyle w:val="Style15"/>
        <w:tabs>
          <w:tab w:val="left" w:pos="2035" w:leader="none"/>
          <w:tab w:val="left" w:pos="2933" w:leader="none"/>
          <w:tab w:val="left" w:pos="5238" w:leader="none"/>
          <w:tab w:val="left" w:pos="7366" w:leader="none"/>
          <w:tab w:val="left" w:pos="8547" w:leader="none"/>
        </w:tabs>
        <w:ind w:left="119" w:right="121" w:hanging="0"/>
        <w:rPr>
          <w:sz w:val="28"/>
          <w:szCs w:val="28"/>
        </w:rPr>
      </w:pPr>
      <w:r>
        <w:rPr>
          <w:sz w:val="28"/>
          <w:szCs w:val="28"/>
        </w:rPr>
        <w:t>Рентгенологическое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меньшую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диагностическую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сравнению</w:t>
        <w:tab/>
        <w:t>с</w:t>
        <w:tab/>
        <w:t>компьютерной</w:t>
        <w:tab/>
        <w:t>томографией</w:t>
        <w:tab/>
        <w:t>(КТ</w:t>
        <w:tab/>
        <w:t>и КТВР).</w:t>
      </w:r>
    </w:p>
    <w:p>
      <w:pPr>
        <w:pStyle w:val="Style15"/>
        <w:tabs>
          <w:tab w:val="left" w:pos="2035" w:leader="none"/>
          <w:tab w:val="left" w:pos="2933" w:leader="none"/>
          <w:tab w:val="left" w:pos="5238" w:leader="none"/>
          <w:tab w:val="left" w:pos="7366" w:leader="none"/>
          <w:tab w:val="left" w:pos="8547" w:leader="none"/>
        </w:tabs>
        <w:ind w:left="119" w:right="121" w:hanging="0"/>
        <w:rPr>
          <w:sz w:val="28"/>
          <w:szCs w:val="28"/>
        </w:rPr>
      </w:pP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Тяжелый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предполагает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затемнение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минимум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3-4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полей.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tabs>
          <w:tab w:val="left" w:pos="8729" w:leader="none"/>
        </w:tabs>
        <w:ind w:left="119" w:right="114" w:hanging="0"/>
        <w:rPr>
          <w:sz w:val="28"/>
          <w:szCs w:val="28"/>
        </w:rPr>
      </w:pPr>
      <w:r>
        <w:rPr>
          <w:sz w:val="28"/>
          <w:szCs w:val="28"/>
        </w:rPr>
        <w:t>Характерная рентгенологическая находка - возникновение картины “матового стекла”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диффузных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мультифокальных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инфильтратов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довольно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высокой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плотности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очерченными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воздушными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бронхограммами,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обширного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поражения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паренхимы</w:t>
        <w:tab/>
        <w:t>легких.</w:t>
      </w:r>
    </w:p>
    <w:p>
      <w:pPr>
        <w:pStyle w:val="Style15"/>
        <w:spacing w:before="5" w:after="0"/>
        <w:rPr>
          <w:sz w:val="28"/>
          <w:szCs w:val="28"/>
        </w:rPr>
      </w:pPr>
      <w:r>
        <w:rPr>
          <w:sz w:val="28"/>
          <w:szCs w:val="28"/>
        </w:rPr>
        <w:t xml:space="preserve">Часто        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       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визуализироваться        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небольшой        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плевральный        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выпот.</w:t>
      </w:r>
    </w:p>
    <w:p>
      <w:pPr>
        <w:pStyle w:val="Style15"/>
        <w:spacing w:before="3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tabs>
          <w:tab w:val="left" w:pos="1046" w:leader="none"/>
          <w:tab w:val="left" w:pos="1450" w:leader="none"/>
          <w:tab w:val="left" w:pos="3231" w:leader="none"/>
          <w:tab w:val="left" w:pos="4254" w:leader="none"/>
          <w:tab w:val="left" w:pos="5296" w:leader="none"/>
          <w:tab w:val="left" w:pos="5752" w:leader="none"/>
          <w:tab w:val="left" w:pos="6736" w:leader="none"/>
          <w:tab w:val="left" w:pos="7663" w:leader="none"/>
        </w:tabs>
        <w:spacing w:lineRule="auto" w:line="235"/>
        <w:ind w:left="119" w:right="150" w:hanging="0"/>
        <w:jc w:val="left"/>
        <w:rPr>
          <w:sz w:val="28"/>
          <w:szCs w:val="28"/>
        </w:rPr>
      </w:pPr>
      <w:r>
        <w:rPr>
          <w:sz w:val="28"/>
          <w:szCs w:val="28"/>
        </w:rPr>
        <w:t>Определенные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трудности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возникают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дифференциации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рентгенографической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картинй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ОРДС</w:t>
        <w:tab/>
        <w:t>с</w:t>
        <w:tab/>
        <w:t>кардиогенным</w:t>
        <w:tab/>
        <w:t>отеком</w:t>
        <w:tab/>
        <w:t>легких.</w:t>
        <w:tab/>
        <w:t>В</w:t>
        <w:tab/>
        <w:t>пользу</w:t>
        <w:tab/>
        <w:t>ОРДС</w:t>
        <w:tab/>
      </w:r>
      <w:r>
        <w:rPr>
          <w:spacing w:val="-2"/>
          <w:sz w:val="28"/>
          <w:szCs w:val="28"/>
        </w:rPr>
        <w:t>свидетельствуют:</w:t>
      </w:r>
    </w:p>
    <w:p>
      <w:pPr>
        <w:pStyle w:val="ListParagraph"/>
        <w:numPr>
          <w:ilvl w:val="0"/>
          <w:numId w:val="3"/>
        </w:numPr>
        <w:tabs>
          <w:tab w:val="left" w:pos="820" w:leader="none"/>
          <w:tab w:val="left" w:pos="821" w:leader="none"/>
          <w:tab w:val="left" w:pos="2006" w:leader="none"/>
          <w:tab w:val="left" w:pos="4297" w:leader="none"/>
          <w:tab w:val="left" w:pos="6367" w:leader="none"/>
          <w:tab w:val="left" w:pos="8835" w:leader="none"/>
        </w:tabs>
        <w:spacing w:lineRule="exact" w:line="275" w:before="8" w:after="0"/>
        <w:ind w:left="821" w:hanging="702"/>
        <w:rPr>
          <w:sz w:val="28"/>
          <w:szCs w:val="28"/>
        </w:rPr>
      </w:pPr>
      <w:r>
        <w:rPr>
          <w:sz w:val="28"/>
          <w:szCs w:val="28"/>
        </w:rPr>
        <w:t>более</w:t>
        <w:tab/>
        <w:t>периферическое</w:t>
        <w:tab/>
        <w:t>расположение</w:t>
        <w:tab/>
        <w:t>инфильтративных</w:t>
        <w:tab/>
        <w:t>теней;</w:t>
      </w:r>
    </w:p>
    <w:p>
      <w:pPr>
        <w:pStyle w:val="ListParagraph"/>
        <w:numPr>
          <w:ilvl w:val="0"/>
          <w:numId w:val="3"/>
        </w:numPr>
        <w:tabs>
          <w:tab w:val="left" w:pos="1594" w:leader="none"/>
          <w:tab w:val="left" w:pos="1595" w:leader="none"/>
          <w:tab w:val="left" w:pos="4239" w:leader="none"/>
          <w:tab w:val="left" w:pos="6492" w:leader="none"/>
          <w:tab w:val="left" w:pos="8945" w:leader="none"/>
        </w:tabs>
        <w:spacing w:lineRule="exact" w:line="274"/>
        <w:ind w:left="1594" w:hanging="1476"/>
        <w:rPr>
          <w:sz w:val="28"/>
          <w:szCs w:val="28"/>
        </w:rPr>
      </w:pPr>
      <w:r>
        <w:rPr>
          <w:sz w:val="28"/>
          <w:szCs w:val="28"/>
        </w:rPr>
        <w:t>нормальные</w:t>
        <w:tab/>
        <w:t>размеры</w:t>
        <w:tab/>
        <w:t>сердечной</w:t>
        <w:tab/>
        <w:t>тени;</w:t>
      </w:r>
    </w:p>
    <w:p>
      <w:pPr>
        <w:pStyle w:val="ListParagraph"/>
        <w:numPr>
          <w:ilvl w:val="0"/>
          <w:numId w:val="3"/>
        </w:numPr>
        <w:tabs>
          <w:tab w:val="left" w:pos="317" w:leader="none"/>
        </w:tabs>
        <w:spacing w:lineRule="auto" w:line="228" w:before="6" w:after="0"/>
        <w:ind w:left="119" w:right="150" w:hanging="0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небольшое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количество линий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Керли типа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(короткие,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параллельные,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располагающиеся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периферии легких).</w:t>
      </w:r>
    </w:p>
    <w:p>
      <w:pPr>
        <w:pStyle w:val="Style15"/>
        <w:tabs>
          <w:tab w:val="left" w:pos="2443" w:leader="none"/>
          <w:tab w:val="left" w:pos="2842" w:leader="none"/>
          <w:tab w:val="left" w:pos="4364" w:leader="none"/>
          <w:tab w:val="left" w:pos="4787" w:leader="none"/>
          <w:tab w:val="left" w:pos="6290" w:leader="none"/>
          <w:tab w:val="left" w:pos="6328" w:leader="none"/>
          <w:tab w:val="left" w:pos="8311" w:leader="none"/>
          <w:tab w:val="left" w:pos="8734" w:leader="none"/>
        </w:tabs>
        <w:spacing w:before="192" w:after="0"/>
        <w:ind w:left="119" w:right="115" w:hanging="0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рентгенологическую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картину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влиять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терапевтические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вмешательства.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Например, избыточное введение растворов может привести к усилению альвеолярного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отека и усилению выраженности рентгенологических изменений; терапия диуретиками,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наоборот,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уменьшить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изменения. Уменьшение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плотности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ошибочному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впечатлению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улучшении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патологического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вызвано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вентиляцией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 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РЕЕР),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дыхательных</w:t>
        <w:tab/>
        <w:tab/>
        <w:t>путях</w:t>
        <w:tab/>
        <w:tab/>
        <w:t>и</w:t>
        <w:tab/>
        <w:t>инфляцию</w:t>
        <w:tab/>
        <w:tab/>
        <w:t>легких.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На поздних этапах развития ОРДС очаги консолидации сменяются интерстициальными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изменениями,</w:t>
        <w:tab/>
        <w:t>возможно</w:t>
        <w:tab/>
        <w:t>появление</w:t>
        <w:tab/>
        <w:tab/>
        <w:t>кистозных</w:t>
        <w:tab/>
        <w:t>изменений.</w:t>
      </w:r>
    </w:p>
    <w:p>
      <w:pPr>
        <w:pStyle w:val="Style15"/>
        <w:spacing w:before="10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tabs>
          <w:tab w:val="left" w:pos="4719" w:leader="none"/>
          <w:tab w:val="left" w:pos="8402" w:leader="none"/>
        </w:tabs>
        <w:ind w:left="119" w:right="120" w:hanging="0"/>
        <w:rPr>
          <w:sz w:val="28"/>
          <w:szCs w:val="28"/>
        </w:rPr>
      </w:pPr>
      <w:r>
        <w:rPr>
          <w:sz w:val="28"/>
          <w:szCs w:val="28"/>
        </w:rPr>
        <w:t>Компьютерная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томография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(КТ)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обычной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рентгенографии.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 о степени и протяженности поражения паренхимы легких, а также выявить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баротравмы или</w:t>
        <w:tab/>
        <w:t>локализованной</w:t>
        <w:tab/>
        <w:t>инфекции.</w:t>
      </w:r>
    </w:p>
    <w:p>
      <w:pPr>
        <w:pStyle w:val="Style15"/>
        <w:spacing w:before="3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tabs>
          <w:tab w:val="left" w:pos="3063" w:leader="none"/>
          <w:tab w:val="left" w:pos="5694" w:leader="none"/>
          <w:tab w:val="left" w:pos="8354" w:leader="none"/>
        </w:tabs>
        <w:ind w:left="119" w:right="109" w:hanging="0"/>
        <w:rPr>
          <w:sz w:val="28"/>
          <w:szCs w:val="28"/>
        </w:rPr>
      </w:pPr>
      <w:r>
        <w:rPr>
          <w:sz w:val="28"/>
          <w:szCs w:val="28"/>
        </w:rPr>
        <w:t>Ранние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КТ-исследования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показали,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инфильтратов носит пятнистый, негомогенный характер, причем существует вентрально-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дорсальный</w:t>
        <w:tab/>
        <w:t>градиент</w:t>
        <w:tab/>
        <w:t>легочной</w:t>
        <w:tab/>
        <w:t>плотности:</w:t>
      </w:r>
    </w:p>
    <w:p>
      <w:pPr>
        <w:pStyle w:val="ListParagraph"/>
        <w:numPr>
          <w:ilvl w:val="0"/>
          <w:numId w:val="3"/>
        </w:numPr>
        <w:tabs>
          <w:tab w:val="left" w:pos="341" w:leader="none"/>
        </w:tabs>
        <w:spacing w:lineRule="auto" w:line="240" w:before="7" w:after="0"/>
        <w:ind w:left="119" w:right="122" w:hanging="0"/>
        <w:jc w:val="both"/>
        <w:rPr>
          <w:sz w:val="28"/>
          <w:szCs w:val="28"/>
        </w:rPr>
      </w:pPr>
      <w:r>
        <w:rPr>
          <w:sz w:val="28"/>
          <w:szCs w:val="28"/>
        </w:rPr>
        <w:t>нормальная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аэрация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ткани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вентральных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(так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называемых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независимых)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отделах;</w:t>
      </w:r>
    </w:p>
    <w:p>
      <w:pPr>
        <w:pStyle w:val="ListParagraph"/>
        <w:numPr>
          <w:ilvl w:val="0"/>
          <w:numId w:val="3"/>
        </w:numPr>
        <w:tabs>
          <w:tab w:val="left" w:pos="912" w:leader="none"/>
          <w:tab w:val="left" w:pos="913" w:leader="none"/>
          <w:tab w:val="left" w:pos="2429" w:leader="none"/>
          <w:tab w:val="left" w:pos="4177" w:leader="none"/>
          <w:tab w:val="left" w:pos="5651" w:leader="none"/>
          <w:tab w:val="left" w:pos="6472" w:leader="none"/>
          <w:tab w:val="left" w:pos="8845" w:leader="none"/>
        </w:tabs>
        <w:spacing w:lineRule="exact" w:line="268"/>
        <w:ind w:left="912" w:hanging="794"/>
        <w:jc w:val="both"/>
        <w:rPr>
          <w:sz w:val="28"/>
          <w:szCs w:val="28"/>
        </w:rPr>
      </w:pPr>
      <w:r>
        <w:rPr>
          <w:sz w:val="28"/>
          <w:szCs w:val="28"/>
        </w:rPr>
        <w:t>картина</w:t>
        <w:tab/>
        <w:t>“матового</w:t>
        <w:tab/>
        <w:t>стекла”</w:t>
        <w:tab/>
        <w:t>в</w:t>
        <w:tab/>
        <w:t>промежуточных</w:t>
        <w:tab/>
        <w:t>зонах;</w:t>
      </w:r>
    </w:p>
    <w:p>
      <w:pPr>
        <w:pStyle w:val="ListParagraph"/>
        <w:numPr>
          <w:ilvl w:val="0"/>
          <w:numId w:val="3"/>
        </w:numPr>
        <w:tabs>
          <w:tab w:val="left" w:pos="620" w:leader="none"/>
        </w:tabs>
        <w:spacing w:lineRule="auto" w:line="240" w:before="62" w:after="0"/>
        <w:ind w:left="119" w:right="120" w:hanging="0"/>
        <w:jc w:val="both"/>
        <w:rPr>
          <w:sz w:val="28"/>
          <w:szCs w:val="28"/>
        </w:rPr>
      </w:pPr>
      <w:r>
        <w:rPr>
          <w:sz w:val="28"/>
          <w:szCs w:val="28"/>
        </w:rPr>
        <w:t>плотные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очаги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консолидации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дорсальных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(зависимых)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отделах.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Возникновение плотных очагов в дорсальных отделах обусловдено зависимым от силы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тяжести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распределением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отека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большей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степени,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“компрессионных ателектазов”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вследствие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сдавления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вышележащими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отечными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легкими.</w:t>
      </w:r>
    </w:p>
    <w:p>
      <w:pPr>
        <w:pStyle w:val="Style15"/>
        <w:spacing w:lineRule="auto" w:line="240" w:before="182" w:after="0"/>
        <w:ind w:left="119" w:right="124" w:hanging="0"/>
        <w:rPr>
          <w:sz w:val="28"/>
          <w:szCs w:val="28"/>
        </w:rPr>
      </w:pPr>
      <w:r>
        <w:rPr>
          <w:sz w:val="28"/>
          <w:szCs w:val="28"/>
        </w:rPr>
        <w:t>Из критериев диагностики в Берлинских соглашениях - 2012 устранено давление в левом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предсердии,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поскольку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редко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используют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соответствующий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катетер.</w:t>
      </w:r>
    </w:p>
    <w:p>
      <w:pPr>
        <w:pStyle w:val="Style15"/>
        <w:spacing w:before="4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left="119" w:right="144" w:hanging="0"/>
        <w:rPr>
          <w:sz w:val="28"/>
          <w:szCs w:val="28"/>
        </w:rPr>
      </w:pPr>
      <w:r>
        <w:rPr>
          <w:sz w:val="28"/>
          <w:szCs w:val="28"/>
        </w:rPr>
        <w:t>Предполагать развитие ОРДС возможно в тех случаях, когда нарастающая дыхательная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недостаточность не может быть объяснена сердечной недостаточностью и перегрузкой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жидкостью.</w:t>
      </w:r>
    </w:p>
    <w:p>
      <w:pPr>
        <w:pStyle w:val="Style15"/>
        <w:spacing w:lineRule="auto" w:line="240" w:before="8" w:after="0"/>
        <w:ind w:left="119" w:right="108" w:hanging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исследований.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Например,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эхокардиоскопии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исключения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застоя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легких.</w:t>
      </w:r>
    </w:p>
    <w:p>
      <w:pPr>
        <w:pStyle w:val="Style15"/>
        <w:spacing w:lineRule="auto" w:line="235" w:before="179" w:after="0"/>
        <w:ind w:left="119" w:right="125" w:hanging="0"/>
        <w:rPr>
          <w:sz w:val="28"/>
          <w:szCs w:val="28"/>
        </w:rPr>
      </w:pPr>
      <w:r>
        <w:rPr>
          <w:sz w:val="28"/>
          <w:szCs w:val="28"/>
        </w:rPr>
        <w:t>Оксигенация. Согласно Берлинским соглашениям - 2012, минимальный уровень ПДКВ,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 котором замеряется отношение PaO2/FiO2, составляет 5 см вод. ст., для тяжелого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 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вод.ст.</w:t>
      </w:r>
    </w:p>
    <w:p>
      <w:pPr>
        <w:pStyle w:val="Style15"/>
        <w:spacing w:before="196" w:after="0"/>
        <w:rPr>
          <w:sz w:val="28"/>
          <w:szCs w:val="28"/>
        </w:rPr>
      </w:pPr>
      <w:r>
        <w:rPr>
          <w:sz w:val="28"/>
          <w:szCs w:val="28"/>
        </w:rPr>
        <w:t>Дополнительные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показатели.</w:t>
      </w:r>
    </w:p>
    <w:p>
      <w:pPr>
        <w:pStyle w:val="Style15"/>
        <w:spacing w:before="185" w:after="0"/>
        <w:ind w:left="119" w:right="114" w:hanging="0"/>
        <w:rPr>
          <w:sz w:val="28"/>
          <w:szCs w:val="28"/>
        </w:rPr>
      </w:pPr>
      <w:r>
        <w:rPr>
          <w:sz w:val="28"/>
          <w:szCs w:val="28"/>
        </w:rPr>
        <w:t>Поскольку измерить мертвое пространство в клинике нелегко, специалисты рекомендуют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 взамен минутную легочную вентиляцию, стандартизированную к PaCO2 40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рт.ст.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(VECORR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МВЛ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PaCO2/40).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предложено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 высокую VECORR &gt; 10 л/мин. или низкий комплайенс (&lt; 40 мл/см.вод.ст.),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то,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другое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вместе.</w:t>
      </w:r>
    </w:p>
    <w:p>
      <w:pPr>
        <w:pStyle w:val="Style15"/>
        <w:spacing w:before="185" w:after="0"/>
        <w:ind w:left="119" w:right="118" w:hanging="0"/>
        <w:rPr>
          <w:sz w:val="28"/>
          <w:szCs w:val="28"/>
        </w:rPr>
      </w:pPr>
      <w:r>
        <w:rPr>
          <w:sz w:val="28"/>
          <w:szCs w:val="28"/>
        </w:rPr>
        <w:t>Согласно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Берлинским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соглашениям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2012,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массы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маркеры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использовавшиеся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 повышенной проницаемости капилляров являются малодоступными и зачастую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опасными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критическом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опасными,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поэтому эксперты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пришли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заключению,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особой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пользы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принесет.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1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tabs>
          <w:tab w:val="left" w:pos="423" w:leader="none"/>
        </w:tabs>
        <w:ind w:left="422" w:hanging="304"/>
        <w:rPr>
          <w:sz w:val="28"/>
          <w:szCs w:val="28"/>
        </w:rPr>
      </w:pPr>
      <w:bookmarkStart w:id="5" w:name="7._%25D0%2598%25D0%25BD%25D1%2582%25D0%2"/>
      <w:bookmarkEnd w:id="5"/>
      <w:r>
        <w:rPr>
          <w:sz w:val="28"/>
          <w:szCs w:val="28"/>
        </w:rPr>
        <w:t>Интенсивная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терапия</w:t>
      </w:r>
    </w:p>
    <w:p>
      <w:pPr>
        <w:pStyle w:val="Style15"/>
        <w:spacing w:lineRule="auto" w:line="235" w:before="187" w:after="0"/>
        <w:ind w:left="119" w:right="133" w:hanging="0"/>
        <w:rPr>
          <w:sz w:val="28"/>
          <w:szCs w:val="28"/>
        </w:rPr>
      </w:pPr>
      <w:r>
        <w:rPr>
          <w:sz w:val="28"/>
          <w:szCs w:val="28"/>
        </w:rPr>
        <w:t>Принципы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интенсивной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синдрома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преследовать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следующие цели:</w:t>
      </w:r>
    </w:p>
    <w:p>
      <w:pPr>
        <w:pStyle w:val="ListParagraph"/>
        <w:numPr>
          <w:ilvl w:val="1"/>
          <w:numId w:val="2"/>
        </w:numPr>
        <w:tabs>
          <w:tab w:val="left" w:pos="841" w:leader="none"/>
        </w:tabs>
        <w:spacing w:lineRule="auto" w:line="235" w:before="193" w:after="0"/>
        <w:ind w:left="840" w:right="113" w:hanging="360"/>
        <w:jc w:val="both"/>
        <w:rPr>
          <w:sz w:val="28"/>
          <w:szCs w:val="28"/>
        </w:rPr>
      </w:pPr>
      <w:r>
        <w:rPr>
          <w:sz w:val="28"/>
          <w:szCs w:val="28"/>
        </w:rPr>
        <w:t>ликвидация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заболевания,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вызвавшего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СОПЛ/ОРДС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вмешательства,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хирургическая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инфекции,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лечение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шока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т.п.);</w:t>
      </w:r>
    </w:p>
    <w:p>
      <w:pPr>
        <w:pStyle w:val="ListParagraph"/>
        <w:numPr>
          <w:ilvl w:val="1"/>
          <w:numId w:val="2"/>
        </w:numPr>
        <w:tabs>
          <w:tab w:val="left" w:pos="841" w:leader="none"/>
        </w:tabs>
        <w:spacing w:lineRule="auto" w:line="240" w:before="191" w:after="0"/>
        <w:ind w:left="840" w:right="119" w:hanging="360"/>
        <w:jc w:val="both"/>
        <w:rPr>
          <w:sz w:val="28"/>
          <w:szCs w:val="28"/>
        </w:rPr>
      </w:pPr>
      <w:r>
        <w:rPr>
          <w:sz w:val="28"/>
          <w:szCs w:val="28"/>
        </w:rPr>
        <w:t>коррекция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газообмена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вариантов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респираторной поддержки);</w:t>
      </w:r>
    </w:p>
    <w:p>
      <w:pPr>
        <w:pStyle w:val="ListParagraph"/>
        <w:numPr>
          <w:ilvl w:val="1"/>
          <w:numId w:val="2"/>
        </w:numPr>
        <w:tabs>
          <w:tab w:val="left" w:pos="841" w:leader="none"/>
        </w:tabs>
        <w:spacing w:lineRule="auto" w:line="240" w:before="182" w:after="0"/>
        <w:ind w:left="840" w:right="126" w:hanging="360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кровотока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(гипервентиляция,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нитраты,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гепарин,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тромболитики);</w:t>
      </w:r>
    </w:p>
    <w:p>
      <w:pPr>
        <w:pStyle w:val="ListParagraph"/>
        <w:numPr>
          <w:ilvl w:val="1"/>
          <w:numId w:val="2"/>
        </w:numPr>
        <w:tabs>
          <w:tab w:val="left" w:pos="841" w:leader="none"/>
        </w:tabs>
        <w:spacing w:before="182" w:after="0"/>
        <w:ind w:left="840" w:hanging="361"/>
        <w:rPr>
          <w:sz w:val="28"/>
          <w:szCs w:val="28"/>
        </w:rPr>
      </w:pPr>
      <w:r>
        <w:rPr>
          <w:sz w:val="28"/>
          <w:szCs w:val="28"/>
        </w:rPr>
        <w:t>поддержание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сердечного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выброса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(дофамин,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допамин,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добутрекс,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адреналин);</w:t>
      </w:r>
    </w:p>
    <w:p>
      <w:pPr>
        <w:pStyle w:val="ListParagraph"/>
        <w:numPr>
          <w:ilvl w:val="1"/>
          <w:numId w:val="2"/>
        </w:numPr>
        <w:tabs>
          <w:tab w:val="left" w:pos="841" w:leader="none"/>
        </w:tabs>
        <w:spacing w:lineRule="auto" w:line="235" w:before="187" w:after="0"/>
        <w:ind w:left="840" w:right="136" w:hanging="36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(РЕЕР-терапия,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уменьшение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белковой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нагрузки,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салуретики,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ультрагемофильтрация,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кортикостероиды);</w:t>
      </w:r>
    </w:p>
    <w:p>
      <w:pPr>
        <w:pStyle w:val="ListParagraph"/>
        <w:numPr>
          <w:ilvl w:val="1"/>
          <w:numId w:val="2"/>
        </w:numPr>
        <w:tabs>
          <w:tab w:val="left" w:pos="841" w:leader="none"/>
        </w:tabs>
        <w:spacing w:lineRule="auto" w:line="240" w:before="191" w:after="0"/>
        <w:ind w:left="840" w:right="116" w:hanging="360"/>
        <w:jc w:val="both"/>
        <w:rPr>
          <w:sz w:val="28"/>
          <w:szCs w:val="28"/>
        </w:rPr>
      </w:pPr>
      <w:r>
        <w:rPr>
          <w:sz w:val="28"/>
          <w:szCs w:val="28"/>
        </w:rPr>
        <w:t>коррекция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синдрома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эндогенной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интоксикации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(плазмаферез,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пролонгированная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ультрагемофильтрация);</w:t>
      </w:r>
    </w:p>
    <w:p>
      <w:pPr>
        <w:pStyle w:val="ListParagraph"/>
        <w:numPr>
          <w:ilvl w:val="1"/>
          <w:numId w:val="2"/>
        </w:numPr>
        <w:tabs>
          <w:tab w:val="left" w:pos="841" w:leader="none"/>
        </w:tabs>
        <w:spacing w:lineRule="auto" w:line="240" w:before="177" w:after="0"/>
        <w:ind w:left="840" w:right="139" w:hanging="360"/>
        <w:jc w:val="both"/>
        <w:rPr>
          <w:sz w:val="28"/>
          <w:szCs w:val="28"/>
        </w:rPr>
      </w:pPr>
      <w:r>
        <w:rPr>
          <w:sz w:val="28"/>
          <w:szCs w:val="28"/>
        </w:rPr>
        <w:t>коррекция разных стадий и фаз острого диссеминированного внутрисосудистого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свертывания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крови;</w:t>
      </w:r>
    </w:p>
    <w:p>
      <w:pPr>
        <w:pStyle w:val="ListParagraph"/>
        <w:numPr>
          <w:ilvl w:val="1"/>
          <w:numId w:val="2"/>
        </w:numPr>
        <w:tabs>
          <w:tab w:val="left" w:pos="841" w:leader="none"/>
        </w:tabs>
        <w:spacing w:lineRule="auto" w:line="240" w:before="62" w:after="0"/>
        <w:ind w:left="840" w:right="156" w:hanging="360"/>
        <w:rPr>
          <w:sz w:val="28"/>
          <w:szCs w:val="28"/>
        </w:rPr>
      </w:pPr>
      <w:r>
        <w:rPr>
          <w:sz w:val="28"/>
          <w:szCs w:val="28"/>
        </w:rPr>
        <w:t>профилактика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постгипоксических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кровотечений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желудочно-кишечного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тракта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(антациды);</w:t>
      </w:r>
    </w:p>
    <w:p>
      <w:pPr>
        <w:pStyle w:val="ListParagraph"/>
        <w:numPr>
          <w:ilvl w:val="1"/>
          <w:numId w:val="2"/>
        </w:numPr>
        <w:tabs>
          <w:tab w:val="left" w:pos="841" w:leader="none"/>
        </w:tabs>
        <w:spacing w:before="177" w:after="0"/>
        <w:ind w:left="840" w:hanging="361"/>
        <w:rPr>
          <w:sz w:val="28"/>
          <w:szCs w:val="28"/>
        </w:rPr>
      </w:pPr>
      <w:r>
        <w:rPr>
          <w:sz w:val="28"/>
          <w:szCs w:val="28"/>
        </w:rPr>
        <w:t>рациональная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антибактериальная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терапия;</w:t>
      </w:r>
    </w:p>
    <w:p>
      <w:pPr>
        <w:pStyle w:val="ListParagraph"/>
        <w:numPr>
          <w:ilvl w:val="1"/>
          <w:numId w:val="2"/>
        </w:numPr>
        <w:tabs>
          <w:tab w:val="left" w:pos="841" w:leader="none"/>
        </w:tabs>
        <w:spacing w:lineRule="auto" w:line="235" w:before="198" w:after="0"/>
        <w:ind w:left="840" w:right="757" w:hanging="360"/>
        <w:rPr>
          <w:sz w:val="28"/>
          <w:szCs w:val="28"/>
        </w:rPr>
      </w:pPr>
      <w:r>
        <w:rPr>
          <w:sz w:val="28"/>
          <w:szCs w:val="28"/>
        </w:rPr>
        <w:t>седация, анальгезия и миорелаксация (атарактики, анестетики, наркотические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анальгетики,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миорелаксанты).</w:t>
      </w:r>
    </w:p>
    <w:p>
      <w:pPr>
        <w:pStyle w:val="Style15"/>
        <w:spacing w:before="190" w:after="0"/>
        <w:ind w:left="119" w:right="119" w:hanging="0"/>
        <w:rPr>
          <w:sz w:val="28"/>
          <w:szCs w:val="28"/>
        </w:rPr>
      </w:pPr>
      <w:r>
        <w:rPr>
          <w:sz w:val="28"/>
          <w:szCs w:val="28"/>
        </w:rPr>
        <w:t>Контролем эффективности проводимой терапии должны служить клинические симптомы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болезни,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температурная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реакция,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гемокоагуляции,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лабораторные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периферического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кровообращения, степень коррекции изменений газообмена и биомеханики дыхания, а так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 показатели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летальности.</w:t>
      </w:r>
    </w:p>
    <w:p>
      <w:pPr>
        <w:pStyle w:val="Style15"/>
        <w:spacing w:lineRule="auto" w:line="240" w:before="185" w:after="0"/>
        <w:ind w:left="119" w:right="117" w:hanging="0"/>
        <w:rPr>
          <w:sz w:val="28"/>
          <w:szCs w:val="28"/>
        </w:rPr>
      </w:pPr>
      <w:r>
        <w:rPr>
          <w:sz w:val="28"/>
          <w:szCs w:val="28"/>
        </w:rPr>
        <w:t>Одним из основных звеньев интенсивной терапии ОРДС является своевременно начатая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проводимая</w:t>
      </w:r>
      <w:r>
        <w:rPr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респираторная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поддержка</w:t>
      </w:r>
      <w:r>
        <w:rPr>
          <w:sz w:val="28"/>
          <w:szCs w:val="28"/>
        </w:rPr>
        <w:t>.</w:t>
      </w:r>
    </w:p>
    <w:p>
      <w:pPr>
        <w:pStyle w:val="Style15"/>
        <w:spacing w:before="177" w:after="0"/>
        <w:ind w:left="119" w:right="120" w:hanging="0"/>
        <w:rPr>
          <w:sz w:val="28"/>
          <w:szCs w:val="28"/>
        </w:rPr>
      </w:pPr>
      <w:r>
        <w:rPr>
          <w:sz w:val="28"/>
          <w:szCs w:val="28"/>
        </w:rPr>
        <w:t>Поддержание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газообмена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этапах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интенсивной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респираторном дистресс-синдроме осуществляется с помощью различных вариантов ИВЛ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(CMV,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A/CMV,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CPPV,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PRVC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(VAPS). PC-IRV,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IMV/SIMV,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CPAP).</w:t>
      </w:r>
    </w:p>
    <w:p>
      <w:pPr>
        <w:pStyle w:val="Style15"/>
        <w:spacing w:before="186" w:after="0"/>
        <w:ind w:left="119" w:right="115" w:hanging="0"/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вентиляции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концепцией «безопасной» ИВЛ, обеспечивающих достаточную экскурсию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клетки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аускультативное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шумов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сторон, позволяет добиваться удовлетворительной (SaO2&gt;90%, PaO2&gt;60 мм.рт.ст.)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достаточной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(SaO2&gt;95%,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PaO2&gt;80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мм.рт.ст.)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оксигенации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85%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СОПЛ/ОРДС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гемодинамики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гемодинамической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поддержки.</w:t>
      </w:r>
    </w:p>
    <w:p>
      <w:pPr>
        <w:pStyle w:val="Style15"/>
        <w:spacing w:lineRule="auto" w:line="235" w:before="192" w:after="0"/>
        <w:ind w:left="119" w:right="108" w:hanging="0"/>
        <w:rPr>
          <w:sz w:val="28"/>
          <w:szCs w:val="28"/>
        </w:rPr>
      </w:pPr>
      <w:r>
        <w:rPr>
          <w:sz w:val="28"/>
          <w:szCs w:val="28"/>
        </w:rPr>
        <w:t>Алгоритм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дистресс-синдроме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(РДСВ)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образом.</w:t>
      </w:r>
    </w:p>
    <w:p>
      <w:pPr>
        <w:pStyle w:val="Style15"/>
        <w:spacing w:before="191" w:after="0"/>
        <w:ind w:left="119" w:right="110" w:hanging="0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появлении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цианоза,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(тахипноэ,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вспомогательной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мускулатуры),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кислородной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(РаО2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&lt;70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мм.рт.ст.,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SaO2&lt;90% при FiO2&lt;0,4) и расстройств газообмена (AaDO2&gt;150 мм.рт.ст. при FiO2=1,0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 PaO2/FiO2&lt;300 мм.рт.ст. при FiO2= 0,21, Qs/Qt=7-10%), снижении Clt от нормы на 5-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15%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путях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смН2О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BiPAP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смН2О 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смН2О).</w:t>
      </w:r>
    </w:p>
    <w:p>
      <w:pPr>
        <w:pStyle w:val="Style15"/>
        <w:spacing w:before="193" w:after="0"/>
        <w:ind w:left="119" w:right="109" w:hanging="0"/>
        <w:rPr>
          <w:sz w:val="28"/>
          <w:szCs w:val="28"/>
        </w:rPr>
      </w:pP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BiPAP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сохраняются,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изначально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имеются,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цианоз,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(одышка,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вспомогательной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мускулатуры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умеренные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расстройства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газообмена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(PaO2&lt;70 мм.рт.ст., SaO2=88-92% при FiO2=0,4; AaDO2&gt;300 мм.рт.ст. при FiO2=1,0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PaO2/FiO2&lt;200 мм.рт.ст. при FiO2=0,21,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Qs/Qt&gt;10%), снижение Clt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от нормы на 20-35%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фоне стабильной гемодинамики пациент переводится на ИВЛ: режимы – CMV (CPPV,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PC) или PRVC (Vt= 8-11 мл/кг, FiO2=0,6, F=80% от возрастной нормы или необходимую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поддержания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PaCO2 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32-35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мм.рт.ст.)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уровнем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PEEP,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равным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4-5 смН2О.</w:t>
      </w:r>
    </w:p>
    <w:p>
      <w:pPr>
        <w:pStyle w:val="Style15"/>
        <w:spacing w:lineRule="auto" w:line="235" w:before="185" w:after="0"/>
        <w:ind w:left="119" w:right="121" w:hanging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улучшения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оксигенации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«оптимальных»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параметров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респираторной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варианта: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подбор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PEEP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PIP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</w:p>
    <w:p>
      <w:pPr>
        <w:pStyle w:val="Style15"/>
        <w:spacing w:before="3" w:after="0"/>
        <w:rPr>
          <w:sz w:val="28"/>
          <w:szCs w:val="28"/>
        </w:rPr>
      </w:pPr>
      <w:r>
        <w:rPr>
          <w:sz w:val="28"/>
          <w:szCs w:val="28"/>
        </w:rPr>
        <w:t>«открытых»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PEEP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петле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Paw/Vt.</w:t>
      </w:r>
    </w:p>
    <w:p>
      <w:pPr>
        <w:pStyle w:val="Style15"/>
        <w:spacing w:before="191" w:after="0"/>
        <w:ind w:left="119" w:right="118" w:hanging="0"/>
        <w:rPr>
          <w:sz w:val="28"/>
          <w:szCs w:val="28"/>
        </w:rPr>
      </w:pPr>
      <w:r>
        <w:rPr>
          <w:sz w:val="28"/>
          <w:szCs w:val="28"/>
        </w:rPr>
        <w:t>Принцип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«открытых»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предпочтителен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развившихся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(утопление,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массивная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аспирация,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вдыхание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токсических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газов),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разрушению сурфактанта и коллабированию альвеол, что сопровождается критическими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расстройствами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газообмена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биомеханики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дыхания.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Суть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метода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 следующем: в течение 7-10 минут ступенчато (по 4-6 смН2О), поступательно-возвратным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способом на 3 вдоха в течение 10 секунд, в режиме PC повышаются уровни PIP и PEEP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PaO2/FiO2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460-480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мм.рт.ст.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правило,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достигается при PIP= 50-56 смН2О и РЕЕР = 20-28 смН2О. Затем пиковое давление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вдохе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выдоха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резкого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падения респираторного индекса (более чем на 70-100 мм.рт.ст.), после чего величины PIP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 PEEP возвращают к исходным, что приводит к росту PaO2/FiO2; и вновь снижают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2-3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выше,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наблюдалось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быстрое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оксигенации.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величина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PIP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маневра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«открытых»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составляет 32-36 смН2О, РЕЕР – 16-23 смН2О, а разница между ними не превышает 15-20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смН2О.</w:t>
      </w:r>
    </w:p>
    <w:p>
      <w:pPr>
        <w:pStyle w:val="Style15"/>
        <w:spacing w:before="191" w:after="0"/>
        <w:ind w:left="119" w:right="115" w:hanging="0"/>
        <w:rPr>
          <w:sz w:val="28"/>
          <w:szCs w:val="28"/>
        </w:rPr>
      </w:pPr>
      <w:r>
        <w:rPr>
          <w:sz w:val="28"/>
          <w:szCs w:val="28"/>
        </w:rPr>
        <w:t>«Оптимизацию» величин PEEP и Vt по петле Vt/Paw целесообразно использовать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среднетяжелых и тяжелых проявлениях ОРДС (II и III стадии), когда применение высоких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перепадов)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короткого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промежутка времени, может привести к баротравме легких. При данном методе в режиме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реального времени находят величину давления, соответствующей нижней точке перегиба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петле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объем/давление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РЕЕР=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обычно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варьирует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 давления конца выдоха устанавливается равным данному давлению.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дальнейшем проводится подбор дыхательного объема путем его ступенчатого увеличения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уменьшения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20-30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исчезновения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«клюва»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дыхательной кривой. То есть при «оптимальном» Vt не должно быть «клюва» на петле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Vt/Paw,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свидетельствует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перерастяжении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легких.</w:t>
      </w:r>
    </w:p>
    <w:p>
      <w:pPr>
        <w:pStyle w:val="Style15"/>
        <w:spacing w:before="189" w:after="0"/>
        <w:ind w:left="119" w:right="110" w:hanging="0"/>
        <w:rPr>
          <w:sz w:val="28"/>
          <w:szCs w:val="28"/>
        </w:rPr>
      </w:pP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PEEP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PIP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Vt,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достаточной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оксигенации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(SaO2&gt;95%,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PaO2&gt;80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мм.рт.ст.), фракция кислорода во вдыхаемой газовой смеси уменьшается до уровня,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SaO2=94-95%,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PaO2&gt;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мм.рт.ст.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вышеуказанных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маневров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сохраняется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гипоксемия (SaO2&lt;90%,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PaO2&lt;60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мм.рт.ст.),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FiO2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увеличивают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70-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100%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инотропной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гемодинамики.</w:t>
      </w:r>
    </w:p>
    <w:p>
      <w:pPr>
        <w:pStyle w:val="Style15"/>
        <w:spacing w:before="185" w:after="0"/>
        <w:ind w:left="119" w:right="110" w:hanging="0"/>
        <w:rPr>
          <w:sz w:val="28"/>
          <w:szCs w:val="28"/>
        </w:rPr>
      </w:pPr>
      <w:r>
        <w:rPr>
          <w:sz w:val="28"/>
          <w:szCs w:val="28"/>
        </w:rPr>
        <w:t>В том и другом случаях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снижения уровней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давлений в дыхательных путях и/или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поддержания оксигенации необходимо придерживаться следующей схемы. При пиковом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вдоха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35-40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замедляющуюся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волны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инспираторного потока, а если на фоне ее применения уровень PIP в течение 6 часов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 остается более 40-45 смН2О и MAP&gt; 17-20 смН2О, РЕЕР&gt; 10 смН2О, I/E = 1:1-1:1,2,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SaO2£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93%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FiO2&gt;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0,7,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PaO2/FiO2&lt;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80-100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мм.рт.ст,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Clt,d&lt;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0,4-0,6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мл/смН2О/кг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переходить на вентиляцию с обратным временным соотношением фаз вдоха и выдоха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(PC-IRV)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1,5:1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2:1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2-4-6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сочетании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гиперкапнией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(PaCO2=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55-65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мм.рт.ст.),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противопоказаний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(повышение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внутричерепного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инфаркт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миокарда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т.п.),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последующим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возвращением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CMV,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PRVC.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альтернатива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PC-IRV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применяться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высокочастотной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осцилляторной вентиляции.</w:t>
      </w:r>
    </w:p>
    <w:p>
      <w:pPr>
        <w:pStyle w:val="Style15"/>
        <w:spacing w:before="193" w:after="0"/>
        <w:ind w:left="119" w:right="115" w:hanging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PC-IRV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 переключается на прессоциклический режим работы, а FiO2 одновременно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100%.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вдоха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сначала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60%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дыхательного цикла (1,5:1), а в дальнейшем до 67% (2:1), а пиковое давление на вдохе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на уровне 2/3 от PIP, использовавшегося при традиционной ИВЛ, 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доставку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пациента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Vt=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6-8 мл/кг.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Частота дыхания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первоначально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выбирается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дых/мин.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уменьшается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потока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выдоха: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подбирается такая, чтобы каждый новый аппаратный вдох начинался в тот момент, когда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поток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выдохе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возвращается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нулю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(или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базовому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потоку).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аппаратного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РЕЕР снижается до 5-7 смН2О. Через 20-25 минут оценивается величина тотального 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РЕЕР, его регистрация и производится окончательная настройка давлений в дыхательных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частоты дыхания и I/E.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PIP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увеличивается дробно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2 смН2О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SaO2=100% (как правило PIP увеличивается на 4-6 смН2О или вообще не требуется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I/E=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2:1)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сохранения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желаемого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PaCO2,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I/E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подбираются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тотальное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выдоха,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достаточное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стабилизации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стабилизации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газообмена и гемодинамики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FiO2 снижается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когда PaO2=80-100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мм.рт.ст.,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SaO2 =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96-98%.</w:t>
      </w:r>
    </w:p>
    <w:p>
      <w:pPr>
        <w:pStyle w:val="Style15"/>
        <w:spacing w:before="191" w:after="0"/>
        <w:ind w:left="119" w:right="116" w:hanging="0"/>
        <w:rPr>
          <w:sz w:val="28"/>
          <w:szCs w:val="28"/>
        </w:rPr>
      </w:pPr>
      <w:r>
        <w:rPr>
          <w:sz w:val="28"/>
          <w:szCs w:val="28"/>
        </w:rPr>
        <w:t>При снижении пикового давления вдоха ниже 14-18 смН2О, MAP до 6-8 смН2О, PEEP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4-5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улучшении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газообмена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(PaO2&gt;70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мм.рт.ст.,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SaO2&gt;95%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FiO2&lt;0,4),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(Clt,d&gt;0,8-1,0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мл/смН2О/кг)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рентгенологической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картины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целесообразно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отмену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ИВЛ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протоколам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IMV/SIMV,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SIMV+PSV,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переходом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CPAP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давления в дыхательных путях, равным 4-5 смН2О, а при его снижении до 3 смН2О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стабильном состоянии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больного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экстубацию.</w:t>
      </w:r>
    </w:p>
    <w:p>
      <w:pPr>
        <w:pStyle w:val="Style15"/>
        <w:spacing w:before="186" w:after="0"/>
        <w:ind w:left="119" w:right="104" w:hanging="0"/>
        <w:rPr>
          <w:sz w:val="28"/>
          <w:szCs w:val="28"/>
        </w:rPr>
      </w:pPr>
      <w:r>
        <w:rPr>
          <w:sz w:val="28"/>
          <w:szCs w:val="28"/>
        </w:rPr>
        <w:t>Протокол SIMV+PSV выполняется путем уменьшения числа механических дыхательных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циклов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(F)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40-60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параллельного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увеличения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спонтанного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(базового) потока по контуру аппарата от исходного (4 л/мин) на 1-2 л/мин каждые 1,5-2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превышающего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минутный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пациента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2-2,5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Одновременно с уменьшением циклов SIMV каждый самостоятельный дыхательный цикл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поддерживался давлением, равным PIP перед переводом на ВИВЛ при величине триггера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давления – 1,5-2,0 смН2О. В дальнейшем каждые 1-2 часа величина поддерживающего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снижалась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 1-2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смН2О до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РЕЕР.</w:t>
      </w:r>
    </w:p>
    <w:p>
      <w:pPr>
        <w:pStyle w:val="Style15"/>
        <w:spacing w:lineRule="auto" w:line="235" w:before="195" w:after="0"/>
        <w:ind w:left="119" w:right="113" w:hanging="0"/>
        <w:rPr>
          <w:sz w:val="28"/>
          <w:szCs w:val="28"/>
        </w:rPr>
      </w:pPr>
      <w:r>
        <w:rPr>
          <w:sz w:val="28"/>
          <w:szCs w:val="28"/>
        </w:rPr>
        <w:t>Протокол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IMV/SIMV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уменьшения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циклов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(F)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40-60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увеличением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спонтанного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(базового)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потока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контуру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аппарата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исходного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(4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л/мин)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л/мин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каждые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2-3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часа до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уровня,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превышающего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минутный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дыхания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пациента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2-2,5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раза.</w:t>
      </w:r>
    </w:p>
    <w:p>
      <w:pPr>
        <w:pStyle w:val="Style15"/>
        <w:spacing w:before="191" w:after="0"/>
        <w:ind w:left="119" w:right="120" w:hanging="0"/>
        <w:rPr>
          <w:sz w:val="28"/>
          <w:szCs w:val="28"/>
        </w:rPr>
      </w:pPr>
      <w:r>
        <w:rPr>
          <w:sz w:val="28"/>
          <w:szCs w:val="28"/>
        </w:rPr>
        <w:t>После перевода пациента на самостоятельное дыхание в течение 2-6 часов 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кислородотерапию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лицевую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(носовые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канюли)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фракцией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кислорода во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вдыхательной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газовой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смеси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25-30%.</w:t>
      </w:r>
    </w:p>
    <w:p>
      <w:pPr>
        <w:pStyle w:val="Style15"/>
        <w:spacing w:before="185" w:after="0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помнить,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этапах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респираторной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ОРДС,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</w:p>
    <w:p>
      <w:pPr>
        <w:pStyle w:val="Style15"/>
        <w:spacing w:before="3" w:after="0"/>
        <w:ind w:left="119" w:right="111" w:hanging="0"/>
        <w:rPr>
          <w:sz w:val="28"/>
          <w:szCs w:val="28"/>
        </w:rPr>
      </w:pPr>
      <w:r>
        <w:rPr>
          <w:sz w:val="28"/>
          <w:szCs w:val="28"/>
        </w:rPr>
        <w:t>«жестких»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вентиляции,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волюмо-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баротравмы.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ургентных ситуациях диагностику синдрома утечки воздуха целесообразно 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основании следующих клинико-инструментальных критериев: внезапное падение SaO2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40-50% на фоне ИВЛ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относительно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стабильного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состояния пациента; отставание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одной половину грудной клетки при аппаратном вдохе; ослабление дыхания со стороны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повреждения;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нарастающая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тахикардия;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подкожная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эмфизема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пневмомедиастинуме.</w:t>
      </w:r>
    </w:p>
    <w:p>
      <w:pPr>
        <w:pStyle w:val="Style15"/>
        <w:spacing w:lineRule="auto" w:line="235" w:before="195" w:after="0"/>
        <w:ind w:left="119" w:right="120" w:hanging="0"/>
        <w:rPr>
          <w:sz w:val="28"/>
          <w:szCs w:val="28"/>
        </w:rPr>
      </w:pP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синдрома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утечки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воздуха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дренирования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плевральной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полости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(переднего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средостения),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целесообразно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«жесткие»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ИВЛ,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а увеличивать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FiO2 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среднем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 30-35%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исходного.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8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9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Фармакологическая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терапия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ОРДС.</w:t>
      </w:r>
    </w:p>
    <w:p>
      <w:pPr>
        <w:pStyle w:val="ListParagraph"/>
        <w:numPr>
          <w:ilvl w:val="0"/>
          <w:numId w:val="1"/>
        </w:numPr>
        <w:tabs>
          <w:tab w:val="left" w:pos="365" w:leader="none"/>
        </w:tabs>
        <w:spacing w:before="190" w:after="0"/>
        <w:rPr>
          <w:sz w:val="28"/>
          <w:szCs w:val="28"/>
        </w:rPr>
      </w:pPr>
      <w:r>
        <w:rPr>
          <w:spacing w:val="-1"/>
          <w:sz w:val="28"/>
          <w:szCs w:val="28"/>
        </w:rPr>
        <w:t>Ингаляционный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оксид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азота.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164" w:after="0"/>
        <w:rPr>
          <w:sz w:val="28"/>
          <w:szCs w:val="28"/>
        </w:rPr>
      </w:pPr>
      <w:r>
        <w:rPr>
          <w:sz w:val="28"/>
          <w:szCs w:val="28"/>
        </w:rPr>
        <w:t>Ингаляционный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оксид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азота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(iNO)</w:t>
      </w:r>
      <w:r>
        <w:rPr>
          <w:spacing w:val="10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91"/>
          <w:sz w:val="28"/>
          <w:szCs w:val="28"/>
        </w:rPr>
        <w:t xml:space="preserve"> </w:t>
      </w:r>
      <w:r>
        <w:rPr>
          <w:sz w:val="28"/>
          <w:szCs w:val="28"/>
        </w:rPr>
        <w:t>селективный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>вазодилататор,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86"/>
          <w:sz w:val="28"/>
          <w:szCs w:val="28"/>
        </w:rPr>
        <w:t xml:space="preserve"> </w:t>
      </w:r>
      <w:r>
        <w:rPr>
          <w:sz w:val="28"/>
          <w:szCs w:val="28"/>
        </w:rPr>
        <w:t>вызывает вазодилатацию только в хорошо вентилируемых отделах легких, приводя к уменьшению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шунтового кровотока и улучшению оксигенации. Помимо этого iNO снижает давление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артерии,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целесообразным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недостаточностью</w:t>
        <w:tab/>
        <w:tab/>
        <w:tab/>
        <w:t>правого</w:t>
        <w:tab/>
        <w:tab/>
        <w:tab/>
        <w:t>желудочка.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Ингаляционный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оксид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азота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обладает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потенциалом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уменьшения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интерстициального отека легкого и снижает секвестрацию нейтрофилов в ткани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легких.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данным многих исследований, iNO значительно улучшал показатели оксигенации 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больных с ОРДС, но не обеспечивал уменьшение длительности пребывания больных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отделении и увеличение выживаемости больных. Тем не менее терапия iNO может иметь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решающее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тяжелой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рефрактерной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гипоксемией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дисфункцией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правого</w:t>
        <w:tab/>
        <w:t>желудочка</w:t>
        <w:tab/>
        <w:t>из-за</w:t>
        <w:tab/>
        <w:t>легочной</w:t>
        <w:tab/>
        <w:t>гипертензии.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использование ингаляционного оксида азота рекомендовано у больных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 рефрактерной гипоксемией (PaO2/FiO2 &lt; 120)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высоким легочным сопротивлением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(PVR &gt; 400 dynes-s-cm2). Критерий ответа на iNO является повышение PaO2/FiO2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минимум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20%.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40–70%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“ответчиками”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iNO.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Дозы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iNO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ОРДС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составляют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2-40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ppm,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чаще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2-10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ppm.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iNO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рекрутирования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воспалительного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процесса.</w:t>
      </w:r>
    </w:p>
    <w:p>
      <w:pPr>
        <w:pStyle w:val="Style15"/>
        <w:spacing w:before="190" w:after="0"/>
        <w:rPr>
          <w:sz w:val="28"/>
          <w:szCs w:val="28"/>
        </w:rPr>
      </w:pPr>
      <w:r>
        <w:rPr>
          <w:sz w:val="28"/>
          <w:szCs w:val="28"/>
        </w:rPr>
        <w:t>Побочные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эффекты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iNO: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tabs>
          <w:tab w:val="left" w:pos="265" w:leader="none"/>
          <w:tab w:val="left" w:pos="8489" w:leader="none"/>
        </w:tabs>
        <w:spacing w:lineRule="auto" w:line="240" w:before="169" w:after="0"/>
        <w:ind w:left="119" w:right="119" w:hanging="0"/>
        <w:jc w:val="both"/>
        <w:rPr>
          <w:sz w:val="28"/>
          <w:szCs w:val="28"/>
        </w:rPr>
      </w:pPr>
      <w:r>
        <w:rPr>
          <w:sz w:val="28"/>
          <w:szCs w:val="28"/>
        </w:rPr>
        <w:t>метгемоглобинемия,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редко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превышает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отрицательного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клинического</w:t>
        <w:tab/>
        <w:t>значения;</w:t>
      </w:r>
    </w:p>
    <w:p>
      <w:pPr>
        <w:pStyle w:val="ListParagraph"/>
        <w:numPr>
          <w:ilvl w:val="0"/>
          <w:numId w:val="3"/>
        </w:numPr>
        <w:tabs>
          <w:tab w:val="left" w:pos="361" w:leader="none"/>
          <w:tab w:val="left" w:pos="2390" w:leader="none"/>
          <w:tab w:val="left" w:pos="4989" w:leader="none"/>
          <w:tab w:val="left" w:pos="6904" w:leader="none"/>
          <w:tab w:val="left" w:pos="9003" w:leader="none"/>
        </w:tabs>
        <w:spacing w:lineRule="auto" w:line="240"/>
        <w:ind w:left="119" w:right="119" w:hanging="0"/>
        <w:rPr>
          <w:sz w:val="28"/>
          <w:szCs w:val="28"/>
        </w:rPr>
      </w:pPr>
      <w:r>
        <w:rPr>
          <w:sz w:val="28"/>
          <w:szCs w:val="28"/>
        </w:rPr>
        <w:t>иногда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возникновение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синдрома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отмены,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т.е.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нарастание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гипоксемии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  <w:tab/>
        <w:t>гипертензии</w:t>
        <w:tab/>
        <w:t>после</w:t>
        <w:tab/>
        <w:t>отмены</w:t>
        <w:tab/>
        <w:t>iNO.</w:t>
      </w:r>
    </w:p>
    <w:p>
      <w:pPr>
        <w:pStyle w:val="Style15"/>
        <w:spacing w:before="5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365" w:leader="none"/>
        </w:tabs>
        <w:rPr>
          <w:sz w:val="28"/>
          <w:szCs w:val="28"/>
        </w:rPr>
      </w:pPr>
      <w:r>
        <w:rPr>
          <w:sz w:val="28"/>
          <w:szCs w:val="28"/>
        </w:rPr>
        <w:t>Ингаляции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аэрозоля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простациклина.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tabs>
          <w:tab w:val="left" w:pos="4662" w:leader="none"/>
          <w:tab w:val="left" w:pos="8244" w:leader="none"/>
        </w:tabs>
        <w:spacing w:before="165" w:after="0"/>
        <w:ind w:left="119" w:right="109" w:hanging="0"/>
        <w:rPr>
          <w:sz w:val="28"/>
          <w:szCs w:val="28"/>
        </w:rPr>
      </w:pPr>
      <w:r>
        <w:rPr>
          <w:sz w:val="28"/>
          <w:szCs w:val="28"/>
        </w:rPr>
        <w:t>Простациклин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эндогенный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вазодилататор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подобными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оксиду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азота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физиологическими эффектами. Ингаляции аэрозоля простациклина оказывают сходное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iNO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дилатацию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сосудов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оксигенацию,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удобны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применении, не приводят к образованию вредных метаболитов и не требует специального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  <w:tab/>
        <w:t>при</w:t>
        <w:tab/>
        <w:t>назначении.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крупных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рандомизированных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контролированных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исследований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применению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аэрозоля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простациклина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отсутствуют.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365" w:leader="none"/>
        </w:tabs>
        <w:spacing w:before="165" w:after="0"/>
        <w:rPr>
          <w:sz w:val="28"/>
          <w:szCs w:val="28"/>
        </w:rPr>
      </w:pPr>
      <w:r>
        <w:rPr>
          <w:sz w:val="28"/>
          <w:szCs w:val="28"/>
        </w:rPr>
        <w:t>Сурфактант.</w:t>
      </w:r>
    </w:p>
    <w:p>
      <w:pPr>
        <w:pStyle w:val="Style15"/>
        <w:tabs>
          <w:tab w:val="left" w:pos="1512" w:leader="none"/>
          <w:tab w:val="left" w:pos="2093" w:leader="none"/>
          <w:tab w:val="left" w:pos="3966" w:leader="none"/>
          <w:tab w:val="left" w:pos="4191" w:leader="none"/>
          <w:tab w:val="left" w:pos="5229" w:leader="none"/>
          <w:tab w:val="left" w:pos="5469" w:leader="none"/>
          <w:tab w:val="left" w:pos="6650" w:leader="none"/>
          <w:tab w:val="left" w:pos="7250" w:leader="none"/>
          <w:tab w:val="left" w:pos="7942" w:leader="none"/>
          <w:tab w:val="left" w:pos="8777" w:leader="none"/>
          <w:tab w:val="left" w:pos="9368" w:leader="none"/>
        </w:tabs>
        <w:spacing w:before="2" w:after="0"/>
        <w:ind w:left="119" w:right="109" w:hanging="0"/>
        <w:jc w:val="left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наблюдаются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сурфактанта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ткани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функциональная</w:t>
        <w:tab/>
        <w:t>неполноценность.</w:t>
        <w:tab/>
        <w:tab/>
        <w:t>Однако</w:t>
        <w:tab/>
        <w:t>назначение</w:t>
        <w:tab/>
        <w:t>как</w:t>
        <w:tab/>
        <w:t>природного,</w:t>
        <w:tab/>
        <w:t>так</w:t>
        <w:tab/>
      </w:r>
      <w:r>
        <w:rPr>
          <w:spacing w:val="-3"/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искусственного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препарата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сурфактанта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обнаружило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преимуществ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смертности и потребности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ИВЛ.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 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сурфактанта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схеме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отмечается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существенное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улучшение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оксигенации.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Данный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пока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не</w:t>
        <w:tab/>
        <w:t>применяется</w:t>
        <w:tab/>
        <w:t>вне</w:t>
        <w:tab/>
        <w:tab/>
        <w:t>клинических</w:t>
        <w:tab/>
        <w:tab/>
        <w:t>исследований.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Предполагается,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эффект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препаратами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сурфактанта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зависит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природы,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дозы,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способа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назначения.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перспективными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считаются 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препараты 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сурфактанта,</w:t>
        <w:tab/>
        <w:t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присутствуют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апопротеины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(синтетические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SP-B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рекомбинантные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rSP-C).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Благодаря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апопротеинам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препараты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приобретают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поверхностно-активные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свойства,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близкие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нативным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сурфактантам,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противовоспалительную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активность.</w:t>
      </w:r>
    </w:p>
    <w:p>
      <w:pPr>
        <w:pStyle w:val="Style15"/>
        <w:tabs>
          <w:tab w:val="left" w:pos="1512" w:leader="none"/>
          <w:tab w:val="left" w:pos="2093" w:leader="none"/>
          <w:tab w:val="left" w:pos="3966" w:leader="none"/>
          <w:tab w:val="left" w:pos="4191" w:leader="none"/>
          <w:tab w:val="left" w:pos="5229" w:leader="none"/>
          <w:tab w:val="left" w:pos="5469" w:leader="none"/>
          <w:tab w:val="left" w:pos="6650" w:leader="none"/>
          <w:tab w:val="left" w:pos="7250" w:leader="none"/>
          <w:tab w:val="left" w:pos="7942" w:leader="none"/>
          <w:tab w:val="left" w:pos="8777" w:leader="none"/>
          <w:tab w:val="left" w:pos="9368" w:leader="none"/>
        </w:tabs>
        <w:spacing w:before="2" w:after="0"/>
        <w:ind w:left="119" w:right="109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365" w:leader="none"/>
        </w:tabs>
        <w:spacing w:lineRule="exact" w:line="272" w:before="66" w:after="0"/>
        <w:jc w:val="both"/>
        <w:rPr>
          <w:sz w:val="28"/>
          <w:szCs w:val="28"/>
        </w:rPr>
      </w:pPr>
      <w:r>
        <w:rPr>
          <w:sz w:val="28"/>
          <w:szCs w:val="28"/>
        </w:rPr>
        <w:t>Глюкокортикостероиды.</w:t>
      </w:r>
    </w:p>
    <w:p>
      <w:pPr>
        <w:pStyle w:val="Style15"/>
        <w:ind w:left="119" w:right="109" w:hanging="0"/>
        <w:rPr>
          <w:sz w:val="28"/>
          <w:szCs w:val="28"/>
        </w:rPr>
      </w:pPr>
      <w:r>
        <w:rPr>
          <w:sz w:val="28"/>
          <w:szCs w:val="28"/>
        </w:rPr>
        <w:t>Эффективность глюкокортикостероидов (ГКС)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ранней фазе ОРДС фактически равна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нулю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(несмотря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теоретическую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цитокины).</w:t>
      </w:r>
    </w:p>
    <w:p>
      <w:pPr>
        <w:pStyle w:val="Style15"/>
        <w:ind w:left="119" w:right="108" w:hanging="0"/>
        <w:rPr>
          <w:sz w:val="28"/>
          <w:szCs w:val="28"/>
        </w:rPr>
      </w:pPr>
      <w:r>
        <w:rPr>
          <w:sz w:val="28"/>
          <w:szCs w:val="28"/>
        </w:rPr>
        <w:t>Согласно некоторым исследованиям, при назначении ГКС наблюдается повышенный риск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развития инфекционных осложнений и даже увеличение летальности больных с ОРДС.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Однако в ранних исследованиях ГКС назначались в относительно больших дозах (до 120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мг/кг в сутки) и в течение относительно короткого времени (2-5 дней), риск 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инфекционных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осложнений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дозой.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недавнем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показана эффективность метилпреднизолона в “стрессовых” дозах (начало от 2 мг/кг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сутки с постепенным снижением дозы при длительности терапии в 32 дня) у больных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фибропролиферативной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фазой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улучшение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индекса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полиорганной недостаточности и выживаемости больных (88% против 38% в контрольной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группе). Помимо этого роль ГКС может быть более значима на поздних стадиях 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(позже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5–10-го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дня).</w:t>
      </w:r>
    </w:p>
    <w:p>
      <w:pPr>
        <w:pStyle w:val="ListParagraph"/>
        <w:numPr>
          <w:ilvl w:val="0"/>
          <w:numId w:val="1"/>
        </w:numPr>
        <w:tabs>
          <w:tab w:val="left" w:pos="365" w:leader="none"/>
        </w:tabs>
        <w:spacing w:before="185" w:after="0"/>
        <w:jc w:val="both"/>
        <w:rPr>
          <w:sz w:val="28"/>
          <w:szCs w:val="28"/>
        </w:rPr>
      </w:pPr>
      <w:r>
        <w:rPr>
          <w:sz w:val="28"/>
          <w:szCs w:val="28"/>
        </w:rPr>
        <w:t>Антиоксиданты.</w:t>
      </w:r>
    </w:p>
    <w:p>
      <w:pPr>
        <w:pStyle w:val="Style15"/>
        <w:widowControl/>
        <w:tabs>
          <w:tab w:val="left" w:pos="1512" w:leader="none"/>
          <w:tab w:val="left" w:pos="2093" w:leader="none"/>
          <w:tab w:val="left" w:pos="3966" w:leader="none"/>
          <w:tab w:val="left" w:pos="4191" w:leader="none"/>
          <w:tab w:val="left" w:pos="5229" w:leader="none"/>
          <w:tab w:val="left" w:pos="5469" w:leader="none"/>
          <w:tab w:val="left" w:pos="6650" w:leader="none"/>
          <w:tab w:val="left" w:pos="7250" w:leader="none"/>
          <w:tab w:val="left" w:pos="7942" w:leader="none"/>
          <w:tab w:val="left" w:pos="8777" w:leader="none"/>
          <w:tab w:val="left" w:pos="9368" w:leader="none"/>
        </w:tabs>
        <w:bidi w:val="0"/>
        <w:spacing w:before="3" w:after="0"/>
        <w:ind w:left="0" w:right="113" w:hanging="0"/>
        <w:jc w:val="both"/>
        <w:rPr>
          <w:sz w:val="28"/>
          <w:szCs w:val="28"/>
        </w:rPr>
      </w:pPr>
      <w:r>
        <w:rPr>
          <w:sz w:val="28"/>
          <w:szCs w:val="28"/>
        </w:rPr>
        <w:t>Доказано повреждающее действие свободных радикалов на протеины клеток и матрикса,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липиды и нуклеиновые кислоты, что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придает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значимую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роль в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патогенезе ОРДС.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антиоксидантной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защиты.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Например, значительно снижена концентрация и активность в БАЛ глутатиона, 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одним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наиболее   активных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компонентов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антиоксидантной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защиты.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эндогенного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глутатиона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усилить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назначении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предшествеников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глутатиона - N-ацетилцистеина и процистеина. В ряде рандомизированных исследований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было показано, что назначение средних доз N-ацетилцистеина (70 мг/кг/с) и процистеина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(63 мг/кг/с) ускоряет разрешение ОРДС, повышает сердечный выброс, но не влияет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выживаемость больных.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3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19" w:hanging="0"/>
        <w:rPr>
          <w:sz w:val="28"/>
          <w:szCs w:val="28"/>
        </w:rPr>
      </w:pPr>
      <w:bookmarkStart w:id="6" w:name="8._%25D0%259F%25D1%2580%25D0%25BE%25D0%2"/>
      <w:bookmarkEnd w:id="6"/>
      <w:r>
        <w:rPr>
          <w:sz w:val="28"/>
          <w:szCs w:val="28"/>
        </w:rPr>
        <w:t>8.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Прогноз</w:t>
      </w:r>
    </w:p>
    <w:p>
      <w:pPr>
        <w:pStyle w:val="Style15"/>
        <w:spacing w:before="180" w:after="0"/>
        <w:ind w:left="119" w:right="107" w:hanging="0"/>
        <w:rPr>
          <w:sz w:val="28"/>
          <w:szCs w:val="28"/>
        </w:rPr>
      </w:pPr>
      <w:r>
        <w:rPr>
          <w:sz w:val="28"/>
          <w:szCs w:val="28"/>
        </w:rPr>
        <w:t>Прогноз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дистресс-синдроме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(ОРДС)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неблагоприятный.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Летальность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40-60%.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летальность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последствиями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сепсиса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полиорганной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недостаточностью,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изучению протективной вентиляции легких свидетельствуют о том, что в ряде случаев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смерть 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больных 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ОРДС   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   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прямым  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следствием  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повреждения  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легких.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появились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летальности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Берлинского консенсуса летальность менялась соответственно тяжести ОРДС: возрастала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   легкого   ОРДС   (20%)   к   средней   тяжести   (41%)   и   тяжелому   варианту   (52%)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подгруппе самых тяжелых больных показатели PaO2/FiO2 ≤ 100 + 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комплайенс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мл/см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VEcorr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≥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13 л/мин.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15%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больных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ОРДС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летальность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них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52%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Больные с тяжелым ОРДС, не соответствующие упомянутому критерию,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составили 13%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ОРДС;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летальность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37%,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0,001.</w:t>
      </w:r>
    </w:p>
    <w:p>
      <w:pPr>
        <w:pStyle w:val="Style15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168" w:after="0"/>
        <w:jc w:val="left"/>
        <w:rPr>
          <w:sz w:val="28"/>
          <w:szCs w:val="28"/>
        </w:rPr>
      </w:pPr>
      <w:r>
        <w:rPr>
          <w:spacing w:val="-1"/>
          <w:sz w:val="28"/>
          <w:szCs w:val="28"/>
        </w:rPr>
        <w:t>Факторы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неблагоприятного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прогноза</w:t>
      </w:r>
      <w:r>
        <w:rPr>
          <w:sz w:val="28"/>
          <w:szCs w:val="28"/>
        </w:rPr>
        <w:t xml:space="preserve"> больных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ОРДС:</w:t>
      </w:r>
    </w:p>
    <w:p>
      <w:pPr>
        <w:pStyle w:val="Style15"/>
        <w:spacing w:before="3" w:after="0"/>
        <w:jc w:val="left"/>
        <w:rPr>
          <w:sz w:val="28"/>
          <w:szCs w:val="28"/>
        </w:rPr>
      </w:pPr>
      <w:r>
        <w:rPr>
          <w:sz w:val="28"/>
          <w:szCs w:val="28"/>
        </w:rPr>
        <w:t>-сепсис;</w:t>
      </w:r>
    </w:p>
    <w:p>
      <w:pPr>
        <w:pStyle w:val="Style15"/>
        <w:spacing w:lineRule="exact" w:line="275" w:before="2" w:after="0"/>
        <w:jc w:val="left"/>
        <w:rPr>
          <w:sz w:val="28"/>
          <w:szCs w:val="28"/>
        </w:rPr>
      </w:pPr>
      <w:r>
        <w:rPr>
          <w:sz w:val="28"/>
          <w:szCs w:val="28"/>
        </w:rPr>
        <w:t>-цирроз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печени;</w:t>
      </w:r>
    </w:p>
    <w:p>
      <w:pPr>
        <w:pStyle w:val="Style15"/>
        <w:spacing w:lineRule="exact" w:line="274"/>
        <w:jc w:val="left"/>
        <w:rPr>
          <w:sz w:val="28"/>
          <w:szCs w:val="28"/>
        </w:rPr>
      </w:pPr>
      <w:r>
        <w:rPr>
          <w:sz w:val="28"/>
          <w:szCs w:val="28"/>
        </w:rPr>
        <w:t>-ВИЧ-инфекция;</w:t>
      </w:r>
    </w:p>
    <w:p>
      <w:pPr>
        <w:pStyle w:val="Style15"/>
        <w:spacing w:lineRule="exact" w:line="275"/>
        <w:jc w:val="left"/>
        <w:rPr>
          <w:sz w:val="28"/>
          <w:szCs w:val="28"/>
        </w:rPr>
      </w:pPr>
      <w:r>
        <w:rPr>
          <w:sz w:val="28"/>
          <w:szCs w:val="28"/>
        </w:rPr>
        <w:t>-опухоли;</w:t>
      </w:r>
    </w:p>
    <w:p>
      <w:pPr>
        <w:pStyle w:val="Style15"/>
        <w:spacing w:before="62" w:after="0"/>
        <w:jc w:val="left"/>
        <w:rPr>
          <w:sz w:val="28"/>
          <w:szCs w:val="28"/>
        </w:rPr>
      </w:pPr>
      <w:r>
        <w:rPr>
          <w:sz w:val="28"/>
          <w:szCs w:val="28"/>
        </w:rPr>
        <w:t>-возраст старше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лет;</w:t>
      </w:r>
    </w:p>
    <w:p>
      <w:pPr>
        <w:pStyle w:val="ListParagraph"/>
        <w:numPr>
          <w:ilvl w:val="0"/>
          <w:numId w:val="3"/>
        </w:numPr>
        <w:tabs>
          <w:tab w:val="left" w:pos="265" w:leader="none"/>
        </w:tabs>
        <w:spacing w:lineRule="exact" w:line="275" w:before="8" w:after="0"/>
        <w:ind w:left="264" w:hanging="146"/>
        <w:rPr>
          <w:sz w:val="28"/>
          <w:szCs w:val="28"/>
        </w:rPr>
      </w:pPr>
      <w:r>
        <w:rPr>
          <w:sz w:val="28"/>
          <w:szCs w:val="28"/>
        </w:rPr>
        <w:t>большая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длительность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респираторной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ОРДС;</w:t>
      </w:r>
    </w:p>
    <w:p>
      <w:pPr>
        <w:pStyle w:val="ListParagraph"/>
        <w:numPr>
          <w:ilvl w:val="0"/>
          <w:numId w:val="3"/>
        </w:numPr>
        <w:tabs>
          <w:tab w:val="left" w:pos="265" w:leader="none"/>
        </w:tabs>
        <w:spacing w:lineRule="exact" w:line="275"/>
        <w:ind w:left="264" w:hanging="146"/>
        <w:rPr>
          <w:sz w:val="28"/>
          <w:szCs w:val="28"/>
        </w:rPr>
      </w:pPr>
      <w:r>
        <w:rPr>
          <w:sz w:val="28"/>
          <w:szCs w:val="28"/>
        </w:rPr>
        <w:t>низкий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индекс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оксигенации;</w:t>
      </w:r>
    </w:p>
    <w:p>
      <w:pPr>
        <w:pStyle w:val="ListParagraph"/>
        <w:numPr>
          <w:ilvl w:val="0"/>
          <w:numId w:val="3"/>
        </w:numPr>
        <w:tabs>
          <w:tab w:val="left" w:pos="265" w:leader="none"/>
        </w:tabs>
        <w:spacing w:lineRule="exact" w:line="275" w:before="2" w:after="0"/>
        <w:ind w:left="264" w:hanging="146"/>
        <w:rPr>
          <w:sz w:val="28"/>
          <w:szCs w:val="28"/>
        </w:rPr>
      </w:pPr>
      <w:r>
        <w:rPr>
          <w:sz w:val="28"/>
          <w:szCs w:val="28"/>
        </w:rPr>
        <w:t>механизм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легочного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повреждения;</w:t>
      </w:r>
    </w:p>
    <w:p>
      <w:pPr>
        <w:pStyle w:val="ListParagraph"/>
        <w:numPr>
          <w:ilvl w:val="0"/>
          <w:numId w:val="3"/>
        </w:numPr>
        <w:tabs>
          <w:tab w:val="left" w:pos="265" w:leader="none"/>
        </w:tabs>
        <w:spacing w:lineRule="exact" w:line="275"/>
        <w:ind w:left="264" w:hanging="146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дисфункции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правого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желудочка.</w:t>
      </w:r>
    </w:p>
    <w:p>
      <w:pPr>
        <w:pStyle w:val="Style15"/>
        <w:spacing w:before="7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jc w:val="left"/>
        <w:rPr>
          <w:sz w:val="28"/>
          <w:szCs w:val="28"/>
        </w:rPr>
      </w:pPr>
      <w:r>
        <w:rPr>
          <w:sz w:val="28"/>
          <w:szCs w:val="28"/>
        </w:rPr>
        <w:t>Проблемы, 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которыми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сталкиваются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пациенты,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выжившие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ОРДС:</w:t>
      </w:r>
    </w:p>
    <w:p>
      <w:pPr>
        <w:pStyle w:val="ListParagraph"/>
        <w:numPr>
          <w:ilvl w:val="0"/>
          <w:numId w:val="3"/>
        </w:numPr>
        <w:tabs>
          <w:tab w:val="left" w:pos="265" w:leader="none"/>
        </w:tabs>
        <w:spacing w:lineRule="exact" w:line="275" w:before="8" w:after="0"/>
        <w:ind w:left="264" w:hanging="146"/>
        <w:rPr>
          <w:sz w:val="28"/>
          <w:szCs w:val="28"/>
        </w:rPr>
      </w:pPr>
      <w:r>
        <w:rPr>
          <w:sz w:val="28"/>
          <w:szCs w:val="28"/>
        </w:rPr>
        <w:t>снижение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массы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тела;</w:t>
      </w:r>
    </w:p>
    <w:p>
      <w:pPr>
        <w:pStyle w:val="ListParagraph"/>
        <w:numPr>
          <w:ilvl w:val="0"/>
          <w:numId w:val="3"/>
        </w:numPr>
        <w:tabs>
          <w:tab w:val="left" w:pos="265" w:leader="none"/>
        </w:tabs>
        <w:spacing w:lineRule="exact" w:line="275"/>
        <w:ind w:left="264" w:hanging="146"/>
        <w:rPr>
          <w:sz w:val="28"/>
          <w:szCs w:val="28"/>
        </w:rPr>
      </w:pPr>
      <w:r>
        <w:rPr>
          <w:sz w:val="28"/>
          <w:szCs w:val="28"/>
        </w:rPr>
        <w:t>ухудшение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активности;</w:t>
      </w:r>
    </w:p>
    <w:p>
      <w:pPr>
        <w:pStyle w:val="ListParagraph"/>
        <w:numPr>
          <w:ilvl w:val="0"/>
          <w:numId w:val="3"/>
        </w:numPr>
        <w:tabs>
          <w:tab w:val="left" w:pos="265" w:leader="none"/>
        </w:tabs>
        <w:spacing w:lineRule="exact" w:line="275" w:before="2" w:after="0"/>
        <w:ind w:left="264" w:hanging="146"/>
        <w:rPr>
          <w:sz w:val="28"/>
          <w:szCs w:val="28"/>
        </w:rPr>
      </w:pPr>
      <w:r>
        <w:rPr>
          <w:sz w:val="28"/>
          <w:szCs w:val="28"/>
        </w:rPr>
        <w:t>постоянная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боль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месте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введения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дренажной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трубки 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грудную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клетку;</w:t>
      </w:r>
    </w:p>
    <w:p>
      <w:pPr>
        <w:pStyle w:val="ListParagraph"/>
        <w:numPr>
          <w:ilvl w:val="0"/>
          <w:numId w:val="3"/>
        </w:numPr>
        <w:tabs>
          <w:tab w:val="left" w:pos="265" w:leader="none"/>
        </w:tabs>
        <w:spacing w:lineRule="exact" w:line="274"/>
        <w:ind w:left="264" w:hanging="146"/>
        <w:rPr>
          <w:sz w:val="28"/>
          <w:szCs w:val="28"/>
        </w:rPr>
      </w:pPr>
      <w:r>
        <w:rPr>
          <w:sz w:val="28"/>
          <w:szCs w:val="28"/>
        </w:rPr>
        <w:t>нейропатии,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ущемлением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нервов;</w:t>
      </w:r>
    </w:p>
    <w:p>
      <w:pPr>
        <w:pStyle w:val="ListParagraph"/>
        <w:numPr>
          <w:ilvl w:val="0"/>
          <w:numId w:val="3"/>
        </w:numPr>
        <w:tabs>
          <w:tab w:val="left" w:pos="265" w:leader="none"/>
        </w:tabs>
        <w:spacing w:lineRule="auto" w:line="235" w:before="1" w:after="0"/>
        <w:ind w:left="119" w:right="844" w:hanging="0"/>
        <w:rPr>
          <w:sz w:val="28"/>
          <w:szCs w:val="28"/>
        </w:rPr>
      </w:pPr>
      <w:r>
        <w:rPr>
          <w:sz w:val="28"/>
          <w:szCs w:val="28"/>
        </w:rPr>
        <w:t>гетеротопическая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оссификация,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происходят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увеличение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суставов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ухудшение 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подвижности;</w:t>
      </w:r>
    </w:p>
    <w:p>
      <w:pPr>
        <w:pStyle w:val="ListParagraph"/>
        <w:numPr>
          <w:ilvl w:val="0"/>
          <w:numId w:val="3"/>
        </w:numPr>
        <w:tabs>
          <w:tab w:val="left" w:pos="265" w:leader="none"/>
        </w:tabs>
        <w:spacing w:lineRule="auto" w:line="235" w:before="6" w:after="0"/>
        <w:ind w:left="119" w:right="3996" w:hanging="0"/>
        <w:rPr>
          <w:sz w:val="28"/>
          <w:szCs w:val="28"/>
        </w:rPr>
      </w:pPr>
      <w:r>
        <w:rPr>
          <w:sz w:val="28"/>
          <w:szCs w:val="28"/>
        </w:rPr>
        <w:t>устойчивые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деформации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пальцев,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плечелопаточный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периартрит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(синдром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"замороженного»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плеча");</w:t>
      </w:r>
    </w:p>
    <w:p>
      <w:pPr>
        <w:pStyle w:val="ListParagraph"/>
        <w:numPr>
          <w:ilvl w:val="0"/>
          <w:numId w:val="3"/>
        </w:numPr>
        <w:tabs>
          <w:tab w:val="left" w:pos="265" w:leader="none"/>
        </w:tabs>
        <w:spacing w:lineRule="exact" w:line="275" w:before="8" w:after="0"/>
        <w:ind w:left="264" w:hanging="146"/>
        <w:rPr>
          <w:sz w:val="28"/>
          <w:szCs w:val="28"/>
        </w:rPr>
      </w:pPr>
      <w:r>
        <w:rPr>
          <w:sz w:val="28"/>
          <w:szCs w:val="28"/>
        </w:rPr>
        <w:t>низкий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уровень качества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протяжении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перенесенного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заболевания;</w:t>
      </w:r>
    </w:p>
    <w:p>
      <w:pPr>
        <w:sectPr>
          <w:type w:val="nextPage"/>
          <w:pgSz w:w="11906" w:h="16838"/>
          <w:pgMar w:left="1580" w:right="72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left" w:pos="265" w:leader="none"/>
        </w:tabs>
        <w:spacing w:lineRule="exact" w:line="275"/>
        <w:ind w:left="264" w:hanging="146"/>
        <w:rPr>
          <w:sz w:val="28"/>
          <w:szCs w:val="28"/>
        </w:rPr>
      </w:pPr>
      <w:r>
        <w:rPr>
          <w:sz w:val="28"/>
          <w:szCs w:val="28"/>
        </w:rPr>
        <w:t>косметический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дефект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месте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трахеостомии.</w:t>
      </w:r>
    </w:p>
    <w:p>
      <w:pPr>
        <w:pStyle w:val="Normal"/>
        <w:spacing w:before="63" w:after="0"/>
        <w:ind w:left="840" w:hanging="0"/>
        <w:rPr>
          <w:sz w:val="28"/>
          <w:szCs w:val="28"/>
        </w:rPr>
      </w:pPr>
      <w:r>
        <w:rPr>
          <w:sz w:val="28"/>
          <w:szCs w:val="28"/>
        </w:rPr>
        <w:t>Список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используемой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литературы:</w:t>
      </w:r>
    </w:p>
    <w:p>
      <w:pPr>
        <w:pStyle w:val="ListParagraph"/>
        <w:numPr>
          <w:ilvl w:val="1"/>
          <w:numId w:val="3"/>
        </w:numPr>
        <w:tabs>
          <w:tab w:val="left" w:pos="841" w:leader="none"/>
        </w:tabs>
        <w:spacing w:lineRule="auto" w:line="235" w:before="191" w:after="0"/>
        <w:ind w:left="840" w:right="117" w:hanging="36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интенсивная терапия острого респираторного дистресс-синдрома.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Клинические рекомендации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Грицан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А.И.,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Ярошецкий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А.И.,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</w:p>
    <w:p>
      <w:pPr>
        <w:pStyle w:val="ListParagraph"/>
        <w:numPr>
          <w:ilvl w:val="1"/>
          <w:numId w:val="3"/>
        </w:numPr>
        <w:tabs>
          <w:tab w:val="left" w:pos="841" w:leader="none"/>
        </w:tabs>
        <w:spacing w:lineRule="auto" w:line="235" w:before="190" w:after="0"/>
        <w:ind w:left="840" w:right="116" w:hanging="360"/>
        <w:jc w:val="both"/>
        <w:rPr/>
      </w:pPr>
      <w:r>
        <w:rPr>
          <w:sz w:val="28"/>
          <w:szCs w:val="28"/>
        </w:rPr>
        <w:t>Международные рекомендации по проведению интенсивной терапии при ОРДС,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Журнал</w:t>
      </w:r>
      <w:r>
        <w:rPr>
          <w:spacing w:val="1"/>
          <w:sz w:val="28"/>
          <w:szCs w:val="28"/>
        </w:rPr>
        <w:t xml:space="preserve"> </w:t>
      </w:r>
      <w:hyperlink r:id="rId3">
        <w:r>
          <w:rPr>
            <w:rStyle w:val="ListLabel82"/>
            <w:sz w:val="28"/>
            <w:szCs w:val="28"/>
          </w:rPr>
          <w:t>Медицина</w:t>
        </w:r>
        <w:r>
          <w:rPr>
            <w:rStyle w:val="ListLabel82"/>
            <w:spacing w:val="1"/>
            <w:sz w:val="28"/>
            <w:szCs w:val="28"/>
          </w:rPr>
          <w:t xml:space="preserve"> </w:t>
        </w:r>
        <w:r>
          <w:rPr>
            <w:rStyle w:val="ListLabel82"/>
            <w:sz w:val="28"/>
            <w:szCs w:val="28"/>
          </w:rPr>
          <w:t>неотложных</w:t>
        </w:r>
        <w:r>
          <w:rPr>
            <w:rStyle w:val="ListLabel82"/>
            <w:spacing w:val="1"/>
            <w:sz w:val="28"/>
            <w:szCs w:val="28"/>
          </w:rPr>
          <w:t xml:space="preserve"> </w:t>
        </w:r>
        <w:r>
          <w:rPr>
            <w:rStyle w:val="ListLabel82"/>
            <w:sz w:val="28"/>
            <w:szCs w:val="28"/>
          </w:rPr>
          <w:t>состояний</w:t>
        </w:r>
      </w:hyperlink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Мальцева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Л.А.,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Мосенцев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Н.Ф.,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Гришин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В.И.,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2016г</w:t>
      </w:r>
    </w:p>
    <w:p>
      <w:pPr>
        <w:pStyle w:val="ListParagraph"/>
        <w:numPr>
          <w:ilvl w:val="1"/>
          <w:numId w:val="3"/>
        </w:numPr>
        <w:tabs>
          <w:tab w:val="left" w:pos="841" w:leader="none"/>
        </w:tabs>
        <w:spacing w:lineRule="auto" w:line="235" w:before="194" w:after="0"/>
        <w:ind w:left="840" w:right="122" w:hanging="360"/>
        <w:jc w:val="both"/>
        <w:rPr>
          <w:sz w:val="28"/>
          <w:szCs w:val="28"/>
        </w:rPr>
      </w:pPr>
      <w:r>
        <w:rPr>
          <w:sz w:val="28"/>
          <w:szCs w:val="28"/>
        </w:rPr>
        <w:t>Острый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дистресс-синдром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гипоксемия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В.Л.Кассиль,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Ю.Ю.Сапичева,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2016г</w:t>
      </w:r>
    </w:p>
    <w:p>
      <w:pPr>
        <w:pStyle w:val="ListParagraph"/>
        <w:numPr>
          <w:ilvl w:val="1"/>
          <w:numId w:val="3"/>
        </w:numPr>
        <w:tabs>
          <w:tab w:val="left" w:pos="841" w:leader="none"/>
        </w:tabs>
        <w:spacing w:lineRule="auto" w:line="228" w:before="195" w:after="0"/>
        <w:ind w:left="840" w:right="123" w:hanging="360"/>
        <w:jc w:val="both"/>
        <w:rPr/>
      </w:pPr>
      <w:hyperlink r:id="rId4">
        <w:r>
          <w:rPr>
            <w:rStyle w:val="ListLabel82"/>
            <w:sz w:val="28"/>
            <w:szCs w:val="28"/>
          </w:rPr>
          <w:t>Интенсивная терапия. Национальное руководство. В 2-х томах. 2013г Гельфанд</w:t>
        </w:r>
      </w:hyperlink>
      <w:r>
        <w:rPr>
          <w:spacing w:val="1"/>
          <w:sz w:val="28"/>
          <w:szCs w:val="28"/>
        </w:rPr>
        <w:t xml:space="preserve"> </w:t>
      </w:r>
      <w:hyperlink r:id="rId5">
        <w:r>
          <w:rPr>
            <w:rStyle w:val="ListLabel82"/>
            <w:sz w:val="28"/>
            <w:szCs w:val="28"/>
          </w:rPr>
          <w:t>Б.Р.,</w:t>
        </w:r>
      </w:hyperlink>
    </w:p>
    <w:sectPr>
      <w:type w:val="nextPage"/>
      <w:pgSz w:w="11906" w:h="16838"/>
      <w:pgMar w:left="1580" w:right="720" w:header="0" w:top="10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4" w:hanging="246"/>
      </w:pPr>
      <w:rPr>
        <w:sz w:val="28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84" w:hanging="246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9" w:hanging="24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34" w:hanging="24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59" w:hanging="24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84" w:hanging="24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09" w:hanging="24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834" w:hanging="24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59" w:hanging="24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7"/>
      <w:numFmt w:val="decimal"/>
      <w:lvlText w:val="%1."/>
      <w:lvlJc w:val="left"/>
      <w:pPr>
        <w:ind w:left="422" w:hanging="303"/>
      </w:pPr>
      <w:rPr>
        <w:sz w:val="28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8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81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788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62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1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685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60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bullet"/>
      <w:lvlText w:val="-"/>
      <w:lvlJc w:val="left"/>
      <w:pPr>
        <w:ind w:left="119" w:hanging="145"/>
      </w:pPr>
      <w:rPr>
        <w:rFonts w:ascii="Times New Roman" w:hAnsi="Times New Roman" w:cs="Times New Roman" w:hint="default"/>
        <w:sz w:val="28"/>
        <w:szCs w:val="24"/>
        <w:w w:val="94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  <w:sz w:val="28"/>
        <w:szCs w:val="24"/>
        <w:w w:val="100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81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788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62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1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685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60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19" w:hanging="323"/>
      </w:pPr>
      <w:rPr>
        <w:sz w:val="28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68" w:hanging="32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17" w:hanging="32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66" w:hanging="32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15" w:hanging="32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64" w:hanging="32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13" w:hanging="32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62" w:hanging="32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11" w:hanging="32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5"/>
      <w:numFmt w:val="decimal"/>
      <w:lvlText w:val="%1."/>
      <w:lvlJc w:val="left"/>
      <w:pPr>
        <w:ind w:left="422" w:hanging="303"/>
      </w:pPr>
      <w:rPr>
        <w:sz w:val="28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38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57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76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95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14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33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852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71" w:hanging="30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upperRoman"/>
      <w:lvlText w:val="%1"/>
      <w:lvlJc w:val="left"/>
      <w:pPr>
        <w:ind w:left="119" w:hanging="159"/>
      </w:pPr>
      <w:rPr>
        <w:sz w:val="28"/>
        <w:szCs w:val="24"/>
        <w:w w:val="99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68" w:hanging="159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17" w:hanging="159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66" w:hanging="159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15" w:hanging="159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64" w:hanging="159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13" w:hanging="159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62" w:hanging="159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11" w:hanging="159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3"/>
      <w:numFmt w:val="decimal"/>
      <w:lvlText w:val="%1)"/>
      <w:lvlJc w:val="left"/>
      <w:pPr>
        <w:ind w:left="384" w:hanging="202"/>
      </w:pPr>
      <w:rPr>
        <w:sz w:val="28"/>
        <w:b/>
        <w:szCs w:val="20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02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25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48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71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94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17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840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63" w:hanging="20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1"/>
      <w:numFmt w:val="bullet"/>
      <w:lvlText w:val=""/>
      <w:lvlJc w:val="left"/>
      <w:pPr>
        <w:ind w:left="119" w:hanging="707"/>
      </w:pPr>
      <w:rPr>
        <w:rFonts w:ascii="Symbol" w:hAnsi="Symbol" w:cs="Symbol" w:hint="default"/>
        <w:sz w:val="28"/>
        <w:szCs w:val="24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68" w:hanging="707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17" w:hanging="707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66" w:hanging="707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15" w:hanging="707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64" w:hanging="707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13" w:hanging="707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62" w:hanging="707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11" w:hanging="707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ind w:left="840" w:hanging="360"/>
      </w:pPr>
      <w:rPr>
        <w:sz w:val="27"/>
        <w:spacing w:val="0"/>
        <w:w w:val="95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16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9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70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47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2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0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78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855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ind w:left="119" w:hanging="304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8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b/>
      <w:bCs/>
      <w:w w:val="100"/>
      <w:sz w:val="28"/>
      <w:szCs w:val="24"/>
      <w:lang w:val="ru-RU" w:eastAsia="en-US" w:bidi="ar-SA"/>
    </w:rPr>
  </w:style>
  <w:style w:type="character" w:styleId="ListLabel11">
    <w:name w:val="ListLabel 11"/>
    <w:qFormat/>
    <w:rPr>
      <w:rFonts w:eastAsia="Times New Roman" w:cs="Times New Roman"/>
      <w:w w:val="100"/>
      <w:sz w:val="28"/>
      <w:szCs w:val="24"/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w w:val="94"/>
      <w:sz w:val="28"/>
      <w:szCs w:val="24"/>
      <w:lang w:val="ru-RU" w:eastAsia="en-US" w:bidi="ar-SA"/>
    </w:rPr>
  </w:style>
  <w:style w:type="character" w:styleId="ListLabel20">
    <w:name w:val="ListLabel 20"/>
    <w:qFormat/>
    <w:rPr>
      <w:rFonts w:eastAsia="Symbol" w:cs="Symbol"/>
      <w:w w:val="100"/>
      <w:sz w:val="28"/>
      <w:szCs w:val="24"/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w w:val="100"/>
      <w:sz w:val="28"/>
      <w:szCs w:val="24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b/>
      <w:bCs/>
      <w:w w:val="100"/>
      <w:sz w:val="28"/>
      <w:szCs w:val="24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Times New Roman" w:cs="Times New Roman"/>
      <w:w w:val="99"/>
      <w:sz w:val="28"/>
      <w:szCs w:val="24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b/>
      <w:bCs/>
      <w:w w:val="100"/>
      <w:sz w:val="28"/>
      <w:szCs w:val="20"/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eastAsia="Symbol" w:cs="Symbol"/>
      <w:w w:val="100"/>
      <w:sz w:val="28"/>
      <w:szCs w:val="24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spacing w:val="0"/>
      <w:w w:val="95"/>
      <w:sz w:val="27"/>
      <w:lang w:val="ru-RU" w:eastAsia="en-US" w:bidi="ar-SA"/>
    </w:rPr>
  </w:style>
  <w:style w:type="character" w:styleId="ListLabel74">
    <w:name w:val="ListLabel 74"/>
    <w:qFormat/>
    <w:rPr>
      <w:lang w:val="ru-RU" w:eastAsia="en-US" w:bidi="ar-SA"/>
    </w:rPr>
  </w:style>
  <w:style w:type="character" w:styleId="ListLabel75">
    <w:name w:val="ListLabel 75"/>
    <w:qFormat/>
    <w:rPr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sz w:val="28"/>
      <w:szCs w:val="28"/>
    </w:rPr>
  </w:style>
  <w:style w:type="character" w:styleId="ListLabel83">
    <w:name w:val="ListLabel 83"/>
    <w:qFormat/>
    <w:rPr>
      <w:spacing w:val="1"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84">
    <w:name w:val="ListLabel 84"/>
    <w:qFormat/>
    <w:rPr>
      <w:rFonts w:eastAsia="Times New Roman" w:cs="Times New Roman"/>
      <w:w w:val="100"/>
      <w:sz w:val="28"/>
      <w:szCs w:val="24"/>
      <w:lang w:val="ru-RU" w:eastAsia="en-US" w:bidi="ar-SA"/>
    </w:rPr>
  </w:style>
  <w:style w:type="character" w:styleId="ListLabel85">
    <w:name w:val="ListLabel 85"/>
    <w:qFormat/>
    <w:rPr>
      <w:rFonts w:cs="Symbol"/>
      <w:lang w:val="ru-RU" w:eastAsia="en-US" w:bidi="ar-SA"/>
    </w:rPr>
  </w:style>
  <w:style w:type="character" w:styleId="ListLabel86">
    <w:name w:val="ListLabel 86"/>
    <w:qFormat/>
    <w:rPr>
      <w:rFonts w:cs="Symbol"/>
      <w:lang w:val="ru-RU" w:eastAsia="en-US" w:bidi="ar-SA"/>
    </w:rPr>
  </w:style>
  <w:style w:type="character" w:styleId="ListLabel87">
    <w:name w:val="ListLabel 87"/>
    <w:qFormat/>
    <w:rPr>
      <w:rFonts w:cs="Symbol"/>
      <w:lang w:val="ru-RU" w:eastAsia="en-US" w:bidi="ar-SA"/>
    </w:rPr>
  </w:style>
  <w:style w:type="character" w:styleId="ListLabel88">
    <w:name w:val="ListLabel 88"/>
    <w:qFormat/>
    <w:rPr>
      <w:rFonts w:cs="Symbol"/>
      <w:lang w:val="ru-RU" w:eastAsia="en-US" w:bidi="ar-SA"/>
    </w:rPr>
  </w:style>
  <w:style w:type="character" w:styleId="ListLabel89">
    <w:name w:val="ListLabel 89"/>
    <w:qFormat/>
    <w:rPr>
      <w:rFonts w:cs="Symbol"/>
      <w:lang w:val="ru-RU" w:eastAsia="en-US" w:bidi="ar-SA"/>
    </w:rPr>
  </w:style>
  <w:style w:type="character" w:styleId="ListLabel90">
    <w:name w:val="ListLabel 90"/>
    <w:qFormat/>
    <w:rPr>
      <w:rFonts w:cs="Symbol"/>
      <w:lang w:val="ru-RU" w:eastAsia="en-US" w:bidi="ar-SA"/>
    </w:rPr>
  </w:style>
  <w:style w:type="character" w:styleId="ListLabel91">
    <w:name w:val="ListLabel 91"/>
    <w:qFormat/>
    <w:rPr>
      <w:rFonts w:cs="Symbol"/>
      <w:lang w:val="ru-RU" w:eastAsia="en-US" w:bidi="ar-SA"/>
    </w:rPr>
  </w:style>
  <w:style w:type="character" w:styleId="ListLabel92">
    <w:name w:val="ListLabel 92"/>
    <w:qFormat/>
    <w:rPr>
      <w:rFonts w:cs="Symbol"/>
      <w:lang w:val="ru-RU" w:eastAsia="en-US" w:bidi="ar-SA"/>
    </w:rPr>
  </w:style>
  <w:style w:type="character" w:styleId="ListLabel93">
    <w:name w:val="ListLabel 93"/>
    <w:qFormat/>
    <w:rPr>
      <w:rFonts w:eastAsia="Times New Roman" w:cs="Times New Roman"/>
      <w:b/>
      <w:bCs/>
      <w:w w:val="100"/>
      <w:sz w:val="28"/>
      <w:szCs w:val="24"/>
      <w:lang w:val="ru-RU" w:eastAsia="en-US" w:bidi="ar-SA"/>
    </w:rPr>
  </w:style>
  <w:style w:type="character" w:styleId="ListLabel94">
    <w:name w:val="ListLabel 94"/>
    <w:qFormat/>
    <w:rPr>
      <w:rFonts w:eastAsia="Times New Roman" w:cs="Times New Roman"/>
      <w:w w:val="100"/>
      <w:sz w:val="28"/>
      <w:szCs w:val="24"/>
      <w:lang w:val="ru-RU" w:eastAsia="en-US" w:bidi="ar-SA"/>
    </w:rPr>
  </w:style>
  <w:style w:type="character" w:styleId="ListLabel95">
    <w:name w:val="ListLabel 95"/>
    <w:qFormat/>
    <w:rPr>
      <w:rFonts w:cs="Symbol"/>
      <w:lang w:val="ru-RU" w:eastAsia="en-US" w:bidi="ar-SA"/>
    </w:rPr>
  </w:style>
  <w:style w:type="character" w:styleId="ListLabel96">
    <w:name w:val="ListLabel 96"/>
    <w:qFormat/>
    <w:rPr>
      <w:rFonts w:cs="Symbol"/>
      <w:lang w:val="ru-RU" w:eastAsia="en-US" w:bidi="ar-SA"/>
    </w:rPr>
  </w:style>
  <w:style w:type="character" w:styleId="ListLabel97">
    <w:name w:val="ListLabel 97"/>
    <w:qFormat/>
    <w:rPr>
      <w:rFonts w:cs="Symbol"/>
      <w:lang w:val="ru-RU" w:eastAsia="en-US" w:bidi="ar-SA"/>
    </w:rPr>
  </w:style>
  <w:style w:type="character" w:styleId="ListLabel98">
    <w:name w:val="ListLabel 98"/>
    <w:qFormat/>
    <w:rPr>
      <w:rFonts w:cs="Symbol"/>
      <w:lang w:val="ru-RU" w:eastAsia="en-US" w:bidi="ar-SA"/>
    </w:rPr>
  </w:style>
  <w:style w:type="character" w:styleId="ListLabel99">
    <w:name w:val="ListLabel 99"/>
    <w:qFormat/>
    <w:rPr>
      <w:rFonts w:cs="Symbol"/>
      <w:lang w:val="ru-RU" w:eastAsia="en-US" w:bidi="ar-SA"/>
    </w:rPr>
  </w:style>
  <w:style w:type="character" w:styleId="ListLabel100">
    <w:name w:val="ListLabel 100"/>
    <w:qFormat/>
    <w:rPr>
      <w:rFonts w:cs="Symbol"/>
      <w:lang w:val="ru-RU" w:eastAsia="en-US" w:bidi="ar-SA"/>
    </w:rPr>
  </w:style>
  <w:style w:type="character" w:styleId="ListLabel101">
    <w:name w:val="ListLabel 101"/>
    <w:qFormat/>
    <w:rPr>
      <w:rFonts w:cs="Symbol"/>
      <w:lang w:val="ru-RU" w:eastAsia="en-US" w:bidi="ar-SA"/>
    </w:rPr>
  </w:style>
  <w:style w:type="character" w:styleId="ListLabel102">
    <w:name w:val="ListLabel 102"/>
    <w:qFormat/>
    <w:rPr>
      <w:rFonts w:cs="Times New Roman"/>
      <w:w w:val="94"/>
      <w:sz w:val="28"/>
      <w:szCs w:val="24"/>
      <w:lang w:val="ru-RU" w:eastAsia="en-US" w:bidi="ar-SA"/>
    </w:rPr>
  </w:style>
  <w:style w:type="character" w:styleId="ListLabel103">
    <w:name w:val="ListLabel 103"/>
    <w:qFormat/>
    <w:rPr>
      <w:rFonts w:cs="Symbol"/>
      <w:w w:val="100"/>
      <w:sz w:val="28"/>
      <w:szCs w:val="24"/>
      <w:lang w:val="ru-RU" w:eastAsia="en-US" w:bidi="ar-SA"/>
    </w:rPr>
  </w:style>
  <w:style w:type="character" w:styleId="ListLabel104">
    <w:name w:val="ListLabel 104"/>
    <w:qFormat/>
    <w:rPr>
      <w:rFonts w:cs="Symbol"/>
      <w:lang w:val="ru-RU" w:eastAsia="en-US" w:bidi="ar-SA"/>
    </w:rPr>
  </w:style>
  <w:style w:type="character" w:styleId="ListLabel105">
    <w:name w:val="ListLabel 105"/>
    <w:qFormat/>
    <w:rPr>
      <w:rFonts w:cs="Symbol"/>
      <w:lang w:val="ru-RU" w:eastAsia="en-US" w:bidi="ar-SA"/>
    </w:rPr>
  </w:style>
  <w:style w:type="character" w:styleId="ListLabel106">
    <w:name w:val="ListLabel 106"/>
    <w:qFormat/>
    <w:rPr>
      <w:rFonts w:cs="Symbol"/>
      <w:lang w:val="ru-RU" w:eastAsia="en-US" w:bidi="ar-SA"/>
    </w:rPr>
  </w:style>
  <w:style w:type="character" w:styleId="ListLabel107">
    <w:name w:val="ListLabel 107"/>
    <w:qFormat/>
    <w:rPr>
      <w:rFonts w:cs="Symbol"/>
      <w:lang w:val="ru-RU" w:eastAsia="en-US" w:bidi="ar-SA"/>
    </w:rPr>
  </w:style>
  <w:style w:type="character" w:styleId="ListLabel108">
    <w:name w:val="ListLabel 108"/>
    <w:qFormat/>
    <w:rPr>
      <w:rFonts w:cs="Symbol"/>
      <w:lang w:val="ru-RU" w:eastAsia="en-US" w:bidi="ar-SA"/>
    </w:rPr>
  </w:style>
  <w:style w:type="character" w:styleId="ListLabel109">
    <w:name w:val="ListLabel 109"/>
    <w:qFormat/>
    <w:rPr>
      <w:rFonts w:cs="Symbol"/>
      <w:lang w:val="ru-RU" w:eastAsia="en-US" w:bidi="ar-SA"/>
    </w:rPr>
  </w:style>
  <w:style w:type="character" w:styleId="ListLabel110">
    <w:name w:val="ListLabel 110"/>
    <w:qFormat/>
    <w:rPr>
      <w:rFonts w:cs="Symbol"/>
      <w:lang w:val="ru-RU" w:eastAsia="en-US" w:bidi="ar-SA"/>
    </w:rPr>
  </w:style>
  <w:style w:type="character" w:styleId="ListLabel111">
    <w:name w:val="ListLabel 111"/>
    <w:qFormat/>
    <w:rPr>
      <w:rFonts w:eastAsia="Times New Roman" w:cs="Times New Roman"/>
      <w:w w:val="100"/>
      <w:sz w:val="28"/>
      <w:szCs w:val="24"/>
      <w:lang w:val="ru-RU" w:eastAsia="en-US" w:bidi="ar-SA"/>
    </w:rPr>
  </w:style>
  <w:style w:type="character" w:styleId="ListLabel112">
    <w:name w:val="ListLabel 112"/>
    <w:qFormat/>
    <w:rPr>
      <w:rFonts w:cs="Symbol"/>
      <w:lang w:val="ru-RU" w:eastAsia="en-US" w:bidi="ar-SA"/>
    </w:rPr>
  </w:style>
  <w:style w:type="character" w:styleId="ListLabel113">
    <w:name w:val="ListLabel 113"/>
    <w:qFormat/>
    <w:rPr>
      <w:rFonts w:cs="Symbol"/>
      <w:lang w:val="ru-RU" w:eastAsia="en-US" w:bidi="ar-SA"/>
    </w:rPr>
  </w:style>
  <w:style w:type="character" w:styleId="ListLabel114">
    <w:name w:val="ListLabel 114"/>
    <w:qFormat/>
    <w:rPr>
      <w:rFonts w:cs="Symbol"/>
      <w:lang w:val="ru-RU" w:eastAsia="en-US" w:bidi="ar-SA"/>
    </w:rPr>
  </w:style>
  <w:style w:type="character" w:styleId="ListLabel115">
    <w:name w:val="ListLabel 115"/>
    <w:qFormat/>
    <w:rPr>
      <w:rFonts w:cs="Symbol"/>
      <w:lang w:val="ru-RU" w:eastAsia="en-US" w:bidi="ar-SA"/>
    </w:rPr>
  </w:style>
  <w:style w:type="character" w:styleId="ListLabel116">
    <w:name w:val="ListLabel 116"/>
    <w:qFormat/>
    <w:rPr>
      <w:rFonts w:cs="Symbol"/>
      <w:lang w:val="ru-RU" w:eastAsia="en-US" w:bidi="ar-SA"/>
    </w:rPr>
  </w:style>
  <w:style w:type="character" w:styleId="ListLabel117">
    <w:name w:val="ListLabel 117"/>
    <w:qFormat/>
    <w:rPr>
      <w:rFonts w:cs="Symbol"/>
      <w:lang w:val="ru-RU" w:eastAsia="en-US" w:bidi="ar-SA"/>
    </w:rPr>
  </w:style>
  <w:style w:type="character" w:styleId="ListLabel118">
    <w:name w:val="ListLabel 118"/>
    <w:qFormat/>
    <w:rPr>
      <w:rFonts w:cs="Symbol"/>
      <w:lang w:val="ru-RU" w:eastAsia="en-US" w:bidi="ar-SA"/>
    </w:rPr>
  </w:style>
  <w:style w:type="character" w:styleId="ListLabel119">
    <w:name w:val="ListLabel 119"/>
    <w:qFormat/>
    <w:rPr>
      <w:rFonts w:cs="Symbol"/>
      <w:lang w:val="ru-RU" w:eastAsia="en-US" w:bidi="ar-SA"/>
    </w:rPr>
  </w:style>
  <w:style w:type="character" w:styleId="ListLabel120">
    <w:name w:val="ListLabel 120"/>
    <w:qFormat/>
    <w:rPr>
      <w:rFonts w:eastAsia="Times New Roman" w:cs="Times New Roman"/>
      <w:b/>
      <w:bCs/>
      <w:w w:val="100"/>
      <w:sz w:val="28"/>
      <w:szCs w:val="24"/>
      <w:lang w:val="ru-RU" w:eastAsia="en-US" w:bidi="ar-SA"/>
    </w:rPr>
  </w:style>
  <w:style w:type="character" w:styleId="ListLabel121">
    <w:name w:val="ListLabel 121"/>
    <w:qFormat/>
    <w:rPr>
      <w:rFonts w:cs="Symbol"/>
      <w:lang w:val="ru-RU" w:eastAsia="en-US" w:bidi="ar-SA"/>
    </w:rPr>
  </w:style>
  <w:style w:type="character" w:styleId="ListLabel122">
    <w:name w:val="ListLabel 122"/>
    <w:qFormat/>
    <w:rPr>
      <w:rFonts w:cs="Symbol"/>
      <w:lang w:val="ru-RU" w:eastAsia="en-US" w:bidi="ar-SA"/>
    </w:rPr>
  </w:style>
  <w:style w:type="character" w:styleId="ListLabel123">
    <w:name w:val="ListLabel 123"/>
    <w:qFormat/>
    <w:rPr>
      <w:rFonts w:cs="Symbol"/>
      <w:lang w:val="ru-RU" w:eastAsia="en-US" w:bidi="ar-SA"/>
    </w:rPr>
  </w:style>
  <w:style w:type="character" w:styleId="ListLabel124">
    <w:name w:val="ListLabel 124"/>
    <w:qFormat/>
    <w:rPr>
      <w:rFonts w:cs="Symbol"/>
      <w:lang w:val="ru-RU" w:eastAsia="en-US" w:bidi="ar-SA"/>
    </w:rPr>
  </w:style>
  <w:style w:type="character" w:styleId="ListLabel125">
    <w:name w:val="ListLabel 125"/>
    <w:qFormat/>
    <w:rPr>
      <w:rFonts w:cs="Symbol"/>
      <w:lang w:val="ru-RU" w:eastAsia="en-US" w:bidi="ar-SA"/>
    </w:rPr>
  </w:style>
  <w:style w:type="character" w:styleId="ListLabel126">
    <w:name w:val="ListLabel 126"/>
    <w:qFormat/>
    <w:rPr>
      <w:rFonts w:cs="Symbol"/>
      <w:lang w:val="ru-RU" w:eastAsia="en-US" w:bidi="ar-SA"/>
    </w:rPr>
  </w:style>
  <w:style w:type="character" w:styleId="ListLabel127">
    <w:name w:val="ListLabel 127"/>
    <w:qFormat/>
    <w:rPr>
      <w:rFonts w:cs="Symbol"/>
      <w:lang w:val="ru-RU" w:eastAsia="en-US" w:bidi="ar-SA"/>
    </w:rPr>
  </w:style>
  <w:style w:type="character" w:styleId="ListLabel128">
    <w:name w:val="ListLabel 128"/>
    <w:qFormat/>
    <w:rPr>
      <w:rFonts w:cs="Symbol"/>
      <w:lang w:val="ru-RU" w:eastAsia="en-US" w:bidi="ar-SA"/>
    </w:rPr>
  </w:style>
  <w:style w:type="character" w:styleId="ListLabel129">
    <w:name w:val="ListLabel 129"/>
    <w:qFormat/>
    <w:rPr>
      <w:rFonts w:eastAsia="Times New Roman" w:cs="Times New Roman"/>
      <w:w w:val="99"/>
      <w:sz w:val="28"/>
      <w:szCs w:val="24"/>
      <w:lang w:val="ru-RU" w:eastAsia="en-US" w:bidi="ar-SA"/>
    </w:rPr>
  </w:style>
  <w:style w:type="character" w:styleId="ListLabel130">
    <w:name w:val="ListLabel 130"/>
    <w:qFormat/>
    <w:rPr>
      <w:rFonts w:cs="Symbol"/>
      <w:lang w:val="ru-RU" w:eastAsia="en-US" w:bidi="ar-SA"/>
    </w:rPr>
  </w:style>
  <w:style w:type="character" w:styleId="ListLabel131">
    <w:name w:val="ListLabel 131"/>
    <w:qFormat/>
    <w:rPr>
      <w:rFonts w:cs="Symbol"/>
      <w:lang w:val="ru-RU" w:eastAsia="en-US" w:bidi="ar-SA"/>
    </w:rPr>
  </w:style>
  <w:style w:type="character" w:styleId="ListLabel132">
    <w:name w:val="ListLabel 132"/>
    <w:qFormat/>
    <w:rPr>
      <w:rFonts w:cs="Symbol"/>
      <w:lang w:val="ru-RU" w:eastAsia="en-US" w:bidi="ar-SA"/>
    </w:rPr>
  </w:style>
  <w:style w:type="character" w:styleId="ListLabel133">
    <w:name w:val="ListLabel 133"/>
    <w:qFormat/>
    <w:rPr>
      <w:rFonts w:cs="Symbol"/>
      <w:lang w:val="ru-RU" w:eastAsia="en-US" w:bidi="ar-SA"/>
    </w:rPr>
  </w:style>
  <w:style w:type="character" w:styleId="ListLabel134">
    <w:name w:val="ListLabel 134"/>
    <w:qFormat/>
    <w:rPr>
      <w:rFonts w:cs="Symbol"/>
      <w:lang w:val="ru-RU" w:eastAsia="en-US" w:bidi="ar-SA"/>
    </w:rPr>
  </w:style>
  <w:style w:type="character" w:styleId="ListLabel135">
    <w:name w:val="ListLabel 135"/>
    <w:qFormat/>
    <w:rPr>
      <w:rFonts w:cs="Symbol"/>
      <w:lang w:val="ru-RU" w:eastAsia="en-US" w:bidi="ar-SA"/>
    </w:rPr>
  </w:style>
  <w:style w:type="character" w:styleId="ListLabel136">
    <w:name w:val="ListLabel 136"/>
    <w:qFormat/>
    <w:rPr>
      <w:rFonts w:cs="Symbol"/>
      <w:lang w:val="ru-RU" w:eastAsia="en-US" w:bidi="ar-SA"/>
    </w:rPr>
  </w:style>
  <w:style w:type="character" w:styleId="ListLabel137">
    <w:name w:val="ListLabel 137"/>
    <w:qFormat/>
    <w:rPr>
      <w:rFonts w:cs="Symbol"/>
      <w:lang w:val="ru-RU" w:eastAsia="en-US" w:bidi="ar-SA"/>
    </w:rPr>
  </w:style>
  <w:style w:type="character" w:styleId="ListLabel138">
    <w:name w:val="ListLabel 138"/>
    <w:qFormat/>
    <w:rPr>
      <w:rFonts w:eastAsia="Times New Roman" w:cs="Times New Roman"/>
      <w:b/>
      <w:bCs/>
      <w:w w:val="100"/>
      <w:sz w:val="28"/>
      <w:szCs w:val="20"/>
      <w:lang w:val="ru-RU" w:eastAsia="en-US" w:bidi="ar-SA"/>
    </w:rPr>
  </w:style>
  <w:style w:type="character" w:styleId="ListLabel139">
    <w:name w:val="ListLabel 139"/>
    <w:qFormat/>
    <w:rPr>
      <w:rFonts w:cs="Symbol"/>
      <w:lang w:val="ru-RU" w:eastAsia="en-US" w:bidi="ar-SA"/>
    </w:rPr>
  </w:style>
  <w:style w:type="character" w:styleId="ListLabel140">
    <w:name w:val="ListLabel 140"/>
    <w:qFormat/>
    <w:rPr>
      <w:rFonts w:cs="Symbol"/>
      <w:lang w:val="ru-RU" w:eastAsia="en-US" w:bidi="ar-SA"/>
    </w:rPr>
  </w:style>
  <w:style w:type="character" w:styleId="ListLabel141">
    <w:name w:val="ListLabel 141"/>
    <w:qFormat/>
    <w:rPr>
      <w:rFonts w:cs="Symbol"/>
      <w:lang w:val="ru-RU" w:eastAsia="en-US" w:bidi="ar-SA"/>
    </w:rPr>
  </w:style>
  <w:style w:type="character" w:styleId="ListLabel142">
    <w:name w:val="ListLabel 142"/>
    <w:qFormat/>
    <w:rPr>
      <w:rFonts w:cs="Symbol"/>
      <w:lang w:val="ru-RU" w:eastAsia="en-US" w:bidi="ar-SA"/>
    </w:rPr>
  </w:style>
  <w:style w:type="character" w:styleId="ListLabel143">
    <w:name w:val="ListLabel 143"/>
    <w:qFormat/>
    <w:rPr>
      <w:rFonts w:cs="Symbol"/>
      <w:lang w:val="ru-RU" w:eastAsia="en-US" w:bidi="ar-SA"/>
    </w:rPr>
  </w:style>
  <w:style w:type="character" w:styleId="ListLabel144">
    <w:name w:val="ListLabel 144"/>
    <w:qFormat/>
    <w:rPr>
      <w:rFonts w:cs="Symbol"/>
      <w:lang w:val="ru-RU" w:eastAsia="en-US" w:bidi="ar-SA"/>
    </w:rPr>
  </w:style>
  <w:style w:type="character" w:styleId="ListLabel145">
    <w:name w:val="ListLabel 145"/>
    <w:qFormat/>
    <w:rPr>
      <w:rFonts w:cs="Symbol"/>
      <w:lang w:val="ru-RU" w:eastAsia="en-US" w:bidi="ar-SA"/>
    </w:rPr>
  </w:style>
  <w:style w:type="character" w:styleId="ListLabel146">
    <w:name w:val="ListLabel 146"/>
    <w:qFormat/>
    <w:rPr>
      <w:rFonts w:cs="Symbol"/>
      <w:lang w:val="ru-RU" w:eastAsia="en-US" w:bidi="ar-SA"/>
    </w:rPr>
  </w:style>
  <w:style w:type="character" w:styleId="ListLabel147">
    <w:name w:val="ListLabel 147"/>
    <w:qFormat/>
    <w:rPr>
      <w:rFonts w:cs="Symbol"/>
      <w:w w:val="100"/>
      <w:sz w:val="28"/>
      <w:szCs w:val="24"/>
      <w:lang w:val="ru-RU" w:eastAsia="en-US" w:bidi="ar-SA"/>
    </w:rPr>
  </w:style>
  <w:style w:type="character" w:styleId="ListLabel148">
    <w:name w:val="ListLabel 148"/>
    <w:qFormat/>
    <w:rPr>
      <w:rFonts w:cs="Symbol"/>
      <w:lang w:val="ru-RU" w:eastAsia="en-US" w:bidi="ar-SA"/>
    </w:rPr>
  </w:style>
  <w:style w:type="character" w:styleId="ListLabel149">
    <w:name w:val="ListLabel 149"/>
    <w:qFormat/>
    <w:rPr>
      <w:rFonts w:cs="Symbol"/>
      <w:lang w:val="ru-RU" w:eastAsia="en-US" w:bidi="ar-SA"/>
    </w:rPr>
  </w:style>
  <w:style w:type="character" w:styleId="ListLabel150">
    <w:name w:val="ListLabel 150"/>
    <w:qFormat/>
    <w:rPr>
      <w:rFonts w:cs="Symbol"/>
      <w:lang w:val="ru-RU" w:eastAsia="en-US" w:bidi="ar-SA"/>
    </w:rPr>
  </w:style>
  <w:style w:type="character" w:styleId="ListLabel151">
    <w:name w:val="ListLabel 151"/>
    <w:qFormat/>
    <w:rPr>
      <w:rFonts w:cs="Symbol"/>
      <w:lang w:val="ru-RU" w:eastAsia="en-US" w:bidi="ar-SA"/>
    </w:rPr>
  </w:style>
  <w:style w:type="character" w:styleId="ListLabel152">
    <w:name w:val="ListLabel 152"/>
    <w:qFormat/>
    <w:rPr>
      <w:rFonts w:cs="Symbol"/>
      <w:lang w:val="ru-RU" w:eastAsia="en-US" w:bidi="ar-SA"/>
    </w:rPr>
  </w:style>
  <w:style w:type="character" w:styleId="ListLabel153">
    <w:name w:val="ListLabel 153"/>
    <w:qFormat/>
    <w:rPr>
      <w:rFonts w:cs="Symbol"/>
      <w:lang w:val="ru-RU" w:eastAsia="en-US" w:bidi="ar-SA"/>
    </w:rPr>
  </w:style>
  <w:style w:type="character" w:styleId="ListLabel154">
    <w:name w:val="ListLabel 154"/>
    <w:qFormat/>
    <w:rPr>
      <w:rFonts w:cs="Symbol"/>
      <w:lang w:val="ru-RU" w:eastAsia="en-US" w:bidi="ar-SA"/>
    </w:rPr>
  </w:style>
  <w:style w:type="character" w:styleId="ListLabel155">
    <w:name w:val="ListLabel 155"/>
    <w:qFormat/>
    <w:rPr>
      <w:rFonts w:cs="Symbol"/>
      <w:lang w:val="ru-RU" w:eastAsia="en-US" w:bidi="ar-SA"/>
    </w:rPr>
  </w:style>
  <w:style w:type="character" w:styleId="ListLabel156">
    <w:name w:val="ListLabel 156"/>
    <w:qFormat/>
    <w:rPr>
      <w:spacing w:val="0"/>
      <w:w w:val="95"/>
      <w:sz w:val="27"/>
      <w:lang w:val="ru-RU" w:eastAsia="en-US" w:bidi="ar-SA"/>
    </w:rPr>
  </w:style>
  <w:style w:type="character" w:styleId="ListLabel157">
    <w:name w:val="ListLabel 157"/>
    <w:qFormat/>
    <w:rPr>
      <w:rFonts w:cs="Symbol"/>
      <w:lang w:val="ru-RU" w:eastAsia="en-US" w:bidi="ar-SA"/>
    </w:rPr>
  </w:style>
  <w:style w:type="character" w:styleId="ListLabel158">
    <w:name w:val="ListLabel 158"/>
    <w:qFormat/>
    <w:rPr>
      <w:rFonts w:cs="Symbol"/>
      <w:lang w:val="ru-RU" w:eastAsia="en-US" w:bidi="ar-SA"/>
    </w:rPr>
  </w:style>
  <w:style w:type="character" w:styleId="ListLabel159">
    <w:name w:val="ListLabel 159"/>
    <w:qFormat/>
    <w:rPr>
      <w:rFonts w:cs="Symbol"/>
      <w:lang w:val="ru-RU" w:eastAsia="en-US" w:bidi="ar-SA"/>
    </w:rPr>
  </w:style>
  <w:style w:type="character" w:styleId="ListLabel160">
    <w:name w:val="ListLabel 160"/>
    <w:qFormat/>
    <w:rPr>
      <w:rFonts w:cs="Symbol"/>
      <w:lang w:val="ru-RU" w:eastAsia="en-US" w:bidi="ar-SA"/>
    </w:rPr>
  </w:style>
  <w:style w:type="character" w:styleId="ListLabel161">
    <w:name w:val="ListLabel 161"/>
    <w:qFormat/>
    <w:rPr>
      <w:rFonts w:cs="Symbol"/>
      <w:lang w:val="ru-RU" w:eastAsia="en-US" w:bidi="ar-SA"/>
    </w:rPr>
  </w:style>
  <w:style w:type="character" w:styleId="ListLabel162">
    <w:name w:val="ListLabel 162"/>
    <w:qFormat/>
    <w:rPr>
      <w:rFonts w:cs="Symbol"/>
      <w:lang w:val="ru-RU" w:eastAsia="en-US" w:bidi="ar-SA"/>
    </w:rPr>
  </w:style>
  <w:style w:type="character" w:styleId="ListLabel163">
    <w:name w:val="ListLabel 163"/>
    <w:qFormat/>
    <w:rPr>
      <w:rFonts w:cs="Symbol"/>
      <w:lang w:val="ru-RU" w:eastAsia="en-US" w:bidi="ar-SA"/>
    </w:rPr>
  </w:style>
  <w:style w:type="character" w:styleId="ListLabel164">
    <w:name w:val="ListLabel 164"/>
    <w:qFormat/>
    <w:rPr>
      <w:rFonts w:cs="Symbol"/>
      <w:lang w:val="ru-RU" w:eastAsia="en-US" w:bidi="ar-SA"/>
    </w:rPr>
  </w:style>
  <w:style w:type="character" w:styleId="ListLabel165">
    <w:name w:val="ListLabel 165"/>
    <w:qFormat/>
    <w:rPr>
      <w:sz w:val="28"/>
      <w:szCs w:val="28"/>
    </w:rPr>
  </w:style>
  <w:style w:type="character" w:styleId="ListLabel166">
    <w:name w:val="ListLabel 166"/>
    <w:qFormat/>
    <w:rPr>
      <w:spacing w:val="1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19" w:hanging="0"/>
      <w:jc w:val="both"/>
    </w:pPr>
    <w:rPr>
      <w:sz w:val="24"/>
      <w:szCs w:val="24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uiPriority w:val="10"/>
    <w:qFormat/>
    <w:pPr>
      <w:ind w:left="1075" w:right="1075" w:hanging="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cyberleninka.ru/journal/n/meditsina-neotlozhnyh-sostoyaniy" TargetMode="External"/><Relationship Id="rId4" Type="http://schemas.openxmlformats.org/officeDocument/2006/relationships/hyperlink" Target="http://vmede.org/index.php?topic=1201.msg1548&amp;msg1548" TargetMode="External"/><Relationship Id="rId5" Type="http://schemas.openxmlformats.org/officeDocument/2006/relationships/hyperlink" Target="http://vmede.org/index.php?topic=1201.msg1548&amp;msg1548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20</Pages>
  <Words>4968</Words>
  <Characters>35164</Characters>
  <CharactersWithSpaces>40082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2023-10-22T09:32:00Z</dcterms:created>
  <dc:creator>Viol</dc:creator>
  <dc:description/>
  <dc:language>ru-RU</dc:language>
  <cp:lastModifiedBy/>
  <dcterms:modified xsi:type="dcterms:W3CDTF">2024-02-18T14:10:23Z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2022-06-05T00:00:00Z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