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6433" w14:textId="48C302BC" w:rsidR="00F3419C" w:rsidRPr="00804C8F" w:rsidRDefault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Ответы на ситуационные задачи</w:t>
      </w:r>
    </w:p>
    <w:p w14:paraId="7C4CCEAB" w14:textId="11350892" w:rsidR="00F3419C" w:rsidRPr="00804C8F" w:rsidRDefault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 xml:space="preserve">Ординатор </w:t>
      </w:r>
      <w:proofErr w:type="spellStart"/>
      <w:r w:rsidR="00C4785C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="00C4785C">
        <w:rPr>
          <w:rFonts w:ascii="Times New Roman" w:hAnsi="Times New Roman" w:cs="Times New Roman"/>
          <w:sz w:val="24"/>
          <w:szCs w:val="24"/>
        </w:rPr>
        <w:t xml:space="preserve"> Евгения Степановна</w:t>
      </w:r>
      <w:bookmarkStart w:id="0" w:name="_GoBack"/>
      <w:bookmarkEnd w:id="0"/>
      <w:r w:rsidRPr="00804C8F">
        <w:rPr>
          <w:rFonts w:ascii="Times New Roman" w:hAnsi="Times New Roman" w:cs="Times New Roman"/>
          <w:sz w:val="24"/>
          <w:szCs w:val="24"/>
        </w:rPr>
        <w:t xml:space="preserve"> – инфекционные болезни, группа 117</w:t>
      </w:r>
    </w:p>
    <w:p w14:paraId="625060F3" w14:textId="40A43ECB" w:rsidR="00F3419C" w:rsidRPr="00804C8F" w:rsidRDefault="00F3419C">
      <w:pPr>
        <w:rPr>
          <w:rFonts w:ascii="Times New Roman" w:hAnsi="Times New Roman" w:cs="Times New Roman"/>
          <w:sz w:val="24"/>
          <w:szCs w:val="24"/>
        </w:rPr>
      </w:pPr>
    </w:p>
    <w:p w14:paraId="7C7EA8F6" w14:textId="77777777" w:rsidR="00F3419C" w:rsidRPr="00804C8F" w:rsidRDefault="00F3419C" w:rsidP="00F3419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Дисгормональные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заболевания и рак молочной железы</w:t>
      </w:r>
    </w:p>
    <w:p w14:paraId="7C9A3006" w14:textId="5FF834B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 xml:space="preserve">Задача 1 </w:t>
      </w:r>
    </w:p>
    <w:p w14:paraId="79B5793C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41F8E5D0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Предварительный диагноз?</w:t>
      </w:r>
    </w:p>
    <w:p w14:paraId="04952F83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обследования?</w:t>
      </w:r>
    </w:p>
    <w:p w14:paraId="6A4C6AFC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Какая клиническая форма рака молочной железы?</w:t>
      </w:r>
    </w:p>
    <w:p w14:paraId="10B140CF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кетонала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)?</w:t>
      </w:r>
    </w:p>
    <w:p w14:paraId="7B0FF0F4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ошибки допустил невролог?</w:t>
      </w:r>
    </w:p>
    <w:p w14:paraId="500AE9CE" w14:textId="15DFE11F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C4BA325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Рак молочной железы IV стадии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 как скорее всего есть отдаленные метастазы)</w:t>
      </w:r>
    </w:p>
    <w:p w14:paraId="2CBEBE26" w14:textId="117576BD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Маммография, ФЛГ, УЗИ молочных желез, УЗИ органов брюшной полост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и, </w:t>
      </w:r>
      <w:proofErr w:type="spellStart"/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сцинтиграфия</w:t>
      </w:r>
      <w:proofErr w:type="spellEnd"/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костей скелета.</w:t>
      </w:r>
    </w:p>
    <w:p w14:paraId="2C918D73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Диффузный рак молочной железы (панцирная форма)</w:t>
      </w:r>
    </w:p>
    <w:p w14:paraId="66EC3FDA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Tabl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Ketonali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0,01 N.20 D.S. Внутрь 1 таблетке 2 раз в сутки</w:t>
      </w:r>
    </w:p>
    <w:p w14:paraId="105A8E8D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Длительное наблюдение и консервативное лечение, назначение физиотерапии</w:t>
      </w:r>
    </w:p>
    <w:p w14:paraId="48CC20FA" w14:textId="7D1B707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20B67CBE" w14:textId="13DC5413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06922895" w14:textId="262EF0D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 2</w:t>
      </w:r>
    </w:p>
    <w:p w14:paraId="4879AAC0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тяжистость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тканей.</w:t>
      </w:r>
    </w:p>
    <w:p w14:paraId="7E986F86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Предполагаемый диагноз?</w:t>
      </w:r>
    </w:p>
    <w:p w14:paraId="38FB5779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При каком заболевании у мужчин могут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нагрубать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грудные железы и выделяться молозиво?</w:t>
      </w:r>
    </w:p>
    <w:p w14:paraId="1D579719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усиливают клинические проявления данного заболевания в этом случае?</w:t>
      </w:r>
    </w:p>
    <w:p w14:paraId="444C6144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Выпишите рецепт на препарат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адеметионин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для улучшения функции печени?</w:t>
      </w:r>
    </w:p>
    <w:p w14:paraId="413C369C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 какой диспансерной группе относится пациентка?</w:t>
      </w:r>
    </w:p>
    <w:p w14:paraId="71D9DA04" w14:textId="03F9802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7E99B294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Диффузная мастопатия</w:t>
      </w:r>
    </w:p>
    <w:p w14:paraId="6964D904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Гинекомастия</w:t>
      </w:r>
    </w:p>
    <w:p w14:paraId="5CE65507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3) Хронический вирусный гепатит В, злоупотребление кофе</w:t>
      </w:r>
    </w:p>
    <w:p w14:paraId="0B58E0F0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.: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Tabl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Ademetionini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0,4 N.10 D.S. Внутрь по 1 таблетке 2 раза в день</w:t>
      </w:r>
    </w:p>
    <w:p w14:paraId="6BBA002C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группа</w:t>
      </w:r>
    </w:p>
    <w:p w14:paraId="15B6226D" w14:textId="59A57F89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D1A85CF" w14:textId="4C3952E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 xml:space="preserve">Задача 3 </w:t>
      </w:r>
    </w:p>
    <w:p w14:paraId="3560518B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личены. Опухоль больная заметила месяц назад.</w:t>
      </w:r>
    </w:p>
    <w:p w14:paraId="4B2520CE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Между какими заболеваниями Вы будете проводить дифференциальную диагности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ку?</w:t>
      </w:r>
    </w:p>
    <w:p w14:paraId="6A685A79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Каков алгоритм обследования?</w:t>
      </w:r>
    </w:p>
    <w:p w14:paraId="4063B36A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Наиболее вероятный диагноз?</w:t>
      </w:r>
    </w:p>
    <w:p w14:paraId="4BE6D315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Консультация какого специалиста необходима?</w:t>
      </w:r>
    </w:p>
    <w:p w14:paraId="713CA3D8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Какая операция предпочтительна в данной ситуации?</w:t>
      </w:r>
    </w:p>
    <w:p w14:paraId="4E2EE6F9" w14:textId="5F28B47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7A036E3" w14:textId="78481FB5" w:rsidR="00F3419C" w:rsidRPr="00804C8F" w:rsidRDefault="00F3419C" w:rsidP="00F341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Фиброзно-кистозная мастопатия (киста? фиброаденома?), злокачественное новообразование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2) УЗИ молочных желез, ФЛГ, ОАК, УЗТ органов брюшной полости, консультация гинеколога, онколога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 Фиброаденома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4) консультация онколога-маммолога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5) Секторальная резекция молочной железы</w:t>
      </w:r>
    </w:p>
    <w:p w14:paraId="4685061B" w14:textId="198A48D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919C383" w14:textId="1C6E5D2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0F82523" w14:textId="5AB5A19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725FBA6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804C8F">
        <w:rPr>
          <w:b w:val="0"/>
          <w:bCs w:val="0"/>
          <w:color w:val="1D2125"/>
          <w:sz w:val="24"/>
          <w:szCs w:val="24"/>
        </w:rPr>
        <w:t>Рак предстательной железы</w:t>
      </w:r>
    </w:p>
    <w:p w14:paraId="050594C0" w14:textId="22B68680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</w:t>
      </w:r>
    </w:p>
    <w:p w14:paraId="6BA21006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омник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финастерид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ф.кл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., СН II</w:t>
      </w:r>
      <w:proofErr w:type="gram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</w:t>
      </w:r>
      <w:proofErr w:type="gram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Per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rectum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гистол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заключение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ххх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мелкоацинарная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аденокарцинома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индекс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Глисона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– 6, около 40% опухолевой ткани в положительных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биоптатах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ПСА 8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нг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эхогенности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10х12х10 мм. Объем остаточной мочи – 25 мл.</w:t>
      </w:r>
    </w:p>
    <w:p w14:paraId="434D9A22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131EF02F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lastRenderedPageBreak/>
        <w:t>Вопрос 2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 О чем говорит индекс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Глиссона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14:paraId="24F0E8C8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могли повлиять на уровень ПСА у данного пациента?</w:t>
      </w:r>
    </w:p>
    <w:p w14:paraId="491F12DA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8231900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лечения?</w:t>
      </w:r>
    </w:p>
    <w:p w14:paraId="4F52A182" w14:textId="42CA1A8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217BEBF3" w14:textId="77777777" w:rsidR="00F3419C" w:rsidRPr="00804C8F" w:rsidRDefault="00F3419C" w:rsidP="00F3419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 Рак предстательной T2аN0M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2) О степени злокачественности (дифференцировки и вероятности распространения) опухоли - опухоли с суммой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Глисона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равной 6 баллам и менее, часто называют менее злокачественными (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low-grade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Gleason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score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3) Прием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финастерида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 пациентов, длительно принимающих ингибиторы 5-альфа-редуктазы, ПСА снижается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.;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Остеосцинтиграфия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сцинтиграфия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скелета), ПЭТ-КТ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5) Наиболее целесообразным является проведение пациенту лучевой терапии (брахитерапии) с полной андрогенной блокадой</w:t>
      </w:r>
    </w:p>
    <w:p w14:paraId="2A177EED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E68B509" w14:textId="3A4E12D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9F7C322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proofErr w:type="spellStart"/>
      <w:r w:rsidRPr="00804C8F">
        <w:rPr>
          <w:b w:val="0"/>
          <w:bCs w:val="0"/>
          <w:color w:val="1D2125"/>
          <w:sz w:val="24"/>
          <w:szCs w:val="24"/>
        </w:rPr>
        <w:t>Колоректальный</w:t>
      </w:r>
      <w:proofErr w:type="spellEnd"/>
      <w:r w:rsidRPr="00804C8F">
        <w:rPr>
          <w:b w:val="0"/>
          <w:bCs w:val="0"/>
          <w:color w:val="1D2125"/>
          <w:sz w:val="24"/>
          <w:szCs w:val="24"/>
        </w:rPr>
        <w:t xml:space="preserve"> рак</w:t>
      </w:r>
    </w:p>
    <w:p w14:paraId="60359367" w14:textId="719451FB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219F75A" w14:textId="640AE2CC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</w:t>
      </w:r>
    </w:p>
    <w:p w14:paraId="4C8AD12B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фиброколоноскопии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экзофитная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4873EAF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Укажите клиническую форму рака ободочной кишки?</w:t>
      </w:r>
    </w:p>
    <w:p w14:paraId="537C6DCE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14:paraId="678D5472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колоректальном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раке?</w:t>
      </w:r>
    </w:p>
    <w:p w14:paraId="33ED86BC" w14:textId="77777777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Объем оперативного лечения?</w:t>
      </w:r>
    </w:p>
    <w:p w14:paraId="3A56B4A9" w14:textId="2E107F3F" w:rsidR="00F3419C" w:rsidRPr="00804C8F" w:rsidRDefault="00F3419C" w:rsidP="00F3419C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колоректального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рака?</w:t>
      </w:r>
    </w:p>
    <w:p w14:paraId="49EE58AC" w14:textId="77777777" w:rsidR="00F3419C" w:rsidRPr="00804C8F" w:rsidRDefault="00F3419C" w:rsidP="00F3419C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10AB892C" w14:textId="372B7CC9" w:rsidR="00F3419C" w:rsidRPr="00804C8F" w:rsidRDefault="00F3419C" w:rsidP="00F3419C">
      <w:pPr>
        <w:pStyle w:val="a3"/>
        <w:numPr>
          <w:ilvl w:val="1"/>
          <w:numId w:val="3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Токсико-анемическая форма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2)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Аденоматозные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полипы, семейный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полипоз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ворсинчатые опухоли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 Иммунохимический тест определения скрытой крови IFOBT (FIT)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4) Расширенная правосторонняя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гемиколэктомия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(с резекцией печеночного угла ободочной кишки)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5) На 1-2 стадиях показаны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адъювантные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химиотерапевтические курсы режимов XELOX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капецитабин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кселода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оксалиплатин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или FOLFOX (кальция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фолинат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лейковорин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фторурацил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оксалиплатин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В минимальном объеме химиотерапия при раке прямой кишки 3 </w:t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стадия проводится с использованием комбинации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фторпиримидинов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лейковорин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+ 5-фторурацил)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таблетированного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капецитабина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терминальной стадии назначается паллиативная химиотерапия редуцированными дозами препаратов. Лечение направлено на ослабление болезненных симптомов, улучшение и продление жизни пациента. К используемым ранее режимам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фолинат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кальция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лейковорин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+ 5-фторурацил +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иринотекан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может добавляться поддерживающая терапия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оксалиплатином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фторпиримидином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иринотеканом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804C8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последние годы доказана высокая эффективность препаратов из группы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моноклональных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антител (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бевацизумаб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панитумумаб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цетуксимаб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Кроме того, используются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моноклональные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антитела, угнетающе действующие на фактор роста сосудистого эндотелия, обеспечивающий образование сосудов, ответственных за кровоснабжение опухоли (VEGF), например,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рамуцирумаб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</w:t>
      </w:r>
      <w:proofErr w:type="spellStart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афлиберцепт</w:t>
      </w:r>
      <w:proofErr w:type="spellEnd"/>
      <w:r w:rsidRPr="00804C8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65788ACE" w14:textId="0F4A44C8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2F3D5C50" w14:textId="600B309E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856B908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804C8F">
        <w:rPr>
          <w:b w:val="0"/>
          <w:bCs w:val="0"/>
          <w:color w:val="1D2125"/>
          <w:sz w:val="24"/>
          <w:szCs w:val="24"/>
        </w:rPr>
        <w:t>Рак кожи, меланома</w:t>
      </w:r>
    </w:p>
    <w:p w14:paraId="28550926" w14:textId="12054379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EFA2B15" w14:textId="56388E51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 1</w:t>
      </w:r>
    </w:p>
    <w:p w14:paraId="367140C1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невус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31CE0CFF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48D56728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Способ гистологической диагностики пигментной опухоли?</w:t>
      </w:r>
    </w:p>
    <w:p w14:paraId="3DE33F2D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Тактика при доброкачественном характере пигментного образования?</w:t>
      </w:r>
    </w:p>
    <w:p w14:paraId="51FB6C6D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357B6B96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Вариант профилактики у данного больного?</w:t>
      </w:r>
    </w:p>
    <w:p w14:paraId="52B89F41" w14:textId="297FF765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B8FD66C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Пигментный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невус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кожи щеки, механическая травма.;</w:t>
      </w:r>
    </w:p>
    <w:p w14:paraId="3821E100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Эксцизионная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биопсия под 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местной</w:t>
      </w:r>
      <w:proofErr w:type="gram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анестезий со срочным гистологическим исследованием.;</w:t>
      </w:r>
    </w:p>
    <w:p w14:paraId="06C188D5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Ограничение объема операции тотальной биопсией опухоли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.;</w:t>
      </w:r>
      <w:proofErr w:type="gramEnd"/>
    </w:p>
    <w:p w14:paraId="49AAFFF6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.: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Sol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Ethanoli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95%-100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N.1 S. Применять для приготовления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полуспиртовых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повязок.;</w:t>
      </w:r>
    </w:p>
    <w:p w14:paraId="402A5D21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Вторичная профилактика.</w:t>
      </w:r>
    </w:p>
    <w:p w14:paraId="2D42B775" w14:textId="34438FE2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1EF3A33A" w14:textId="03C99E8C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68D4165B" w14:textId="523825BA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 2</w:t>
      </w:r>
      <w:r w:rsidRPr="00804C8F">
        <w:rPr>
          <w:rFonts w:ascii="Times New Roman" w:hAnsi="Times New Roman" w:cs="Times New Roman"/>
          <w:sz w:val="24"/>
          <w:szCs w:val="24"/>
        </w:rPr>
        <w:br/>
      </w:r>
    </w:p>
    <w:p w14:paraId="5D7BFBB8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которое за прошедший месяц увеличилось в 2 раза. В паховой области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пальпаторно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7874A7E5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14:paraId="2E59E52B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Клиническая форма и гистологический вариант опухоли?</w:t>
      </w:r>
    </w:p>
    <w:p w14:paraId="49B96887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лимфогенных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метастазов?</w:t>
      </w:r>
    </w:p>
    <w:p w14:paraId="68EBEEF0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E3A5C9B" w14:textId="77777777" w:rsidR="00F3419C" w:rsidRPr="00804C8F" w:rsidRDefault="00F3419C" w:rsidP="00F3419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Объем операции у данного пациента?</w:t>
      </w:r>
    </w:p>
    <w:p w14:paraId="4F0C36FF" w14:textId="0A0AEC2A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0F268575" w14:textId="614F14BA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Рак кожи.</w:t>
      </w:r>
    </w:p>
    <w:p w14:paraId="53DA9B37" w14:textId="390A78E3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Фунгоз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ная</w:t>
      </w:r>
      <w:proofErr w:type="spellEnd"/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форма, плоскоклеточный рак.</w:t>
      </w:r>
    </w:p>
    <w:p w14:paraId="0481724A" w14:textId="7A34336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3) Выполнить соскоб с поверхности опухоли и пункцию лимфатического узла </w:t>
      </w:r>
      <w:r w:rsid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цитологическим исследованием.</w:t>
      </w:r>
    </w:p>
    <w:p w14:paraId="750A242C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Rp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.: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Sol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Chlorhexidini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Bigluconati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20% - 100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ml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D.S. Для обработки операционного поля разводят 20% раствор спиртом в соотношении 1:40. Полученным 0,5% водно-спиртовым раствором хлоргексидина обрабатывают операционное поле 2 раза с интервалом 2 мин.;</w:t>
      </w:r>
    </w:p>
    <w:p w14:paraId="211A9B08" w14:textId="77777777" w:rsidR="00F3419C" w:rsidRPr="00804C8F" w:rsidRDefault="00F3419C" w:rsidP="00F341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Дюкена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012B4BD" w14:textId="14BA3CE1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47BE3557" w14:textId="67112DE2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191A2ACB" w14:textId="1BE8729C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3F817B60" w14:textId="6566EE42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10B3F3CE" w14:textId="77777777" w:rsidR="00F3419C" w:rsidRPr="00804C8F" w:rsidRDefault="00F3419C" w:rsidP="00F3419C">
      <w:pPr>
        <w:pStyle w:val="3"/>
        <w:shd w:val="clear" w:color="auto" w:fill="FFFFFF"/>
        <w:spacing w:before="0" w:beforeAutospacing="0"/>
        <w:rPr>
          <w:b w:val="0"/>
          <w:bCs w:val="0"/>
          <w:color w:val="1D2125"/>
          <w:sz w:val="24"/>
          <w:szCs w:val="24"/>
        </w:rPr>
      </w:pPr>
      <w:r w:rsidRPr="00804C8F">
        <w:rPr>
          <w:b w:val="0"/>
          <w:bCs w:val="0"/>
          <w:color w:val="1D2125"/>
          <w:sz w:val="24"/>
          <w:szCs w:val="24"/>
        </w:rPr>
        <w:t>Рак шейки матки</w:t>
      </w:r>
    </w:p>
    <w:p w14:paraId="38CF58C2" w14:textId="4EA3E56F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Задача</w:t>
      </w:r>
    </w:p>
    <w:p w14:paraId="41DD0E5A" w14:textId="77777777" w:rsidR="00F3419C" w:rsidRPr="00804C8F" w:rsidRDefault="00F3419C" w:rsidP="00F3419C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87C69D6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7F51A19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и смежные органы?</w:t>
      </w:r>
    </w:p>
    <w:p w14:paraId="50F70560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14:paraId="2F961AFA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14:paraId="2C95C043" w14:textId="77777777" w:rsidR="00F3419C" w:rsidRPr="00804C8F" w:rsidRDefault="00F3419C" w:rsidP="00F3419C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параметрий</w:t>
      </w:r>
      <w:proofErr w:type="spellEnd"/>
      <w:r w:rsidRPr="00804C8F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14:paraId="05E73D59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C86B848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2B9F4F4" w14:textId="13292540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Рак шейки матки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Тх</w:t>
      </w:r>
      <w:proofErr w:type="spellEnd"/>
    </w:p>
    <w:p w14:paraId="52F6F0E2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Морфологический метод (гистологическое исследование препаратов при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конизации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шейки матки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).;</w:t>
      </w:r>
      <w:proofErr w:type="gramEnd"/>
    </w:p>
    <w:p w14:paraId="6683E970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Фоновое заболевание </w:t>
      </w:r>
    </w:p>
    <w:p w14:paraId="6D9F57A2" w14:textId="77777777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 Цитологическое исследование мазков с шейки матки и из цервикального канала</w:t>
      </w:r>
      <w:proofErr w:type="gram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.;</w:t>
      </w:r>
      <w:proofErr w:type="gramEnd"/>
    </w:p>
    <w:p w14:paraId="14F1DBEA" w14:textId="6258FD3C" w:rsidR="00F3419C" w:rsidRPr="00804C8F" w:rsidRDefault="00F3419C" w:rsidP="00F34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5)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Трахелэктомия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начальных стадиях опухолевого процесса. Высокая конусовидная ампутация шейки матки; экстирпация матки с придатками; операция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Вертгейма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расширенная экстирпация матки с транспозицией яичников; тазовая </w:t>
      </w:r>
      <w:proofErr w:type="spellStart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лимфаденэктомия</w:t>
      </w:r>
      <w:proofErr w:type="spellEnd"/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.;</w:t>
      </w:r>
      <w:r w:rsidRPr="00804C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Сочетанная лучевая терапия </w:t>
      </w:r>
    </w:p>
    <w:p w14:paraId="31D4C844" w14:textId="7777777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p w14:paraId="51E385C1" w14:textId="77777777" w:rsidR="00F3419C" w:rsidRPr="00804C8F" w:rsidRDefault="00F3419C" w:rsidP="00F3419C">
      <w:pPr>
        <w:rPr>
          <w:rFonts w:ascii="Times New Roman" w:hAnsi="Times New Roman" w:cs="Times New Roman"/>
          <w:sz w:val="24"/>
          <w:szCs w:val="24"/>
        </w:rPr>
      </w:pPr>
    </w:p>
    <w:sectPr w:rsidR="00F3419C" w:rsidRPr="008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0F"/>
    <w:multiLevelType w:val="hybridMultilevel"/>
    <w:tmpl w:val="6CCC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5C24"/>
    <w:multiLevelType w:val="multilevel"/>
    <w:tmpl w:val="378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7457"/>
    <w:multiLevelType w:val="multilevel"/>
    <w:tmpl w:val="E2F6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15E3C"/>
    <w:multiLevelType w:val="hybridMultilevel"/>
    <w:tmpl w:val="D70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C"/>
    <w:rsid w:val="00804C8F"/>
    <w:rsid w:val="00C4785C"/>
    <w:rsid w:val="00F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4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3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4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3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Дмитриев</dc:creator>
  <cp:keywords/>
  <dc:description/>
  <cp:lastModifiedBy>tech</cp:lastModifiedBy>
  <cp:revision>4</cp:revision>
  <dcterms:created xsi:type="dcterms:W3CDTF">2024-03-25T02:10:00Z</dcterms:created>
  <dcterms:modified xsi:type="dcterms:W3CDTF">2024-03-26T02:40:00Z</dcterms:modified>
</cp:coreProperties>
</file>