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A5" w:rsidRDefault="00096A8C">
      <w:pPr>
        <w:spacing w:line="236" w:lineRule="auto"/>
        <w:ind w:right="-419"/>
        <w:jc w:val="center"/>
        <w:rPr>
          <w:sz w:val="20"/>
          <w:szCs w:val="20"/>
        </w:rPr>
      </w:pPr>
      <w:r>
        <w:rPr>
          <w:rFonts w:eastAsia="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012A5" w:rsidRDefault="009012A5">
      <w:pPr>
        <w:spacing w:line="42" w:lineRule="exact"/>
        <w:rPr>
          <w:sz w:val="24"/>
          <w:szCs w:val="24"/>
        </w:rPr>
      </w:pPr>
    </w:p>
    <w:p w:rsidR="009012A5" w:rsidRDefault="00096A8C">
      <w:pPr>
        <w:ind w:right="-419"/>
        <w:jc w:val="center"/>
        <w:rPr>
          <w:sz w:val="20"/>
          <w:szCs w:val="20"/>
        </w:rPr>
      </w:pPr>
      <w:r>
        <w:rPr>
          <w:rFonts w:eastAsia="Times New Roman"/>
          <w:sz w:val="24"/>
          <w:szCs w:val="24"/>
        </w:rPr>
        <w:t>ИМЕНИ ПРОФЕССОРА В.Ф. ВОЙНО-ЯСЕНЕЦКОГО»</w:t>
      </w:r>
    </w:p>
    <w:p w:rsidR="009012A5" w:rsidRDefault="009012A5">
      <w:pPr>
        <w:spacing w:line="243" w:lineRule="exact"/>
        <w:rPr>
          <w:sz w:val="24"/>
          <w:szCs w:val="24"/>
        </w:rPr>
      </w:pPr>
    </w:p>
    <w:p w:rsidR="009012A5" w:rsidRDefault="00096A8C">
      <w:pPr>
        <w:ind w:left="1100"/>
        <w:rPr>
          <w:sz w:val="20"/>
          <w:szCs w:val="20"/>
        </w:rPr>
      </w:pPr>
      <w:r>
        <w:rPr>
          <w:rFonts w:eastAsia="Times New Roman"/>
          <w:sz w:val="24"/>
          <w:szCs w:val="24"/>
        </w:rPr>
        <w:t>МИНИСТЕРСТВА ЗДРАВООХРАНЕНИЯ РОССИЙСКОЙ ФЕДЕРАЦИИ</w:t>
      </w: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55" w:lineRule="exact"/>
        <w:rPr>
          <w:sz w:val="24"/>
          <w:szCs w:val="24"/>
        </w:rPr>
      </w:pPr>
    </w:p>
    <w:p w:rsidR="009012A5" w:rsidRDefault="00096A8C">
      <w:pPr>
        <w:ind w:left="2740"/>
        <w:rPr>
          <w:sz w:val="20"/>
          <w:szCs w:val="20"/>
        </w:rPr>
      </w:pPr>
      <w:r>
        <w:rPr>
          <w:rFonts w:eastAsia="Times New Roman"/>
          <w:sz w:val="24"/>
          <w:szCs w:val="24"/>
        </w:rPr>
        <w:t xml:space="preserve">Кафедра </w:t>
      </w:r>
      <w:r>
        <w:rPr>
          <w:rFonts w:eastAsia="Times New Roman"/>
          <w:sz w:val="24"/>
          <w:szCs w:val="24"/>
        </w:rPr>
        <w:t>Анестезиологии и реаниматологии ИПО</w:t>
      </w: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60" w:lineRule="exact"/>
        <w:rPr>
          <w:sz w:val="24"/>
          <w:szCs w:val="24"/>
        </w:rPr>
      </w:pPr>
    </w:p>
    <w:p w:rsidR="00096A8C" w:rsidRDefault="00096A8C">
      <w:pPr>
        <w:spacing w:line="260" w:lineRule="exact"/>
        <w:rPr>
          <w:sz w:val="24"/>
          <w:szCs w:val="24"/>
        </w:rPr>
      </w:pPr>
    </w:p>
    <w:p w:rsidR="00096A8C" w:rsidRDefault="00096A8C">
      <w:pPr>
        <w:spacing w:line="260" w:lineRule="exact"/>
        <w:rPr>
          <w:sz w:val="24"/>
          <w:szCs w:val="24"/>
        </w:rPr>
      </w:pPr>
    </w:p>
    <w:p w:rsidR="009012A5" w:rsidRPr="00096A8C" w:rsidRDefault="00096A8C">
      <w:pPr>
        <w:ind w:right="-419"/>
        <w:jc w:val="center"/>
        <w:rPr>
          <w:sz w:val="20"/>
          <w:szCs w:val="20"/>
        </w:rPr>
      </w:pPr>
      <w:r w:rsidRPr="00096A8C">
        <w:rPr>
          <w:rFonts w:eastAsia="Times New Roman"/>
          <w:bCs/>
          <w:sz w:val="24"/>
          <w:szCs w:val="24"/>
        </w:rPr>
        <w:t>РЕФЕРАТ</w:t>
      </w:r>
    </w:p>
    <w:p w:rsidR="009012A5" w:rsidRPr="00096A8C" w:rsidRDefault="009012A5">
      <w:pPr>
        <w:spacing w:line="14" w:lineRule="exact"/>
        <w:rPr>
          <w:sz w:val="24"/>
          <w:szCs w:val="24"/>
        </w:rPr>
      </w:pPr>
    </w:p>
    <w:p w:rsidR="009012A5" w:rsidRPr="00096A8C" w:rsidRDefault="00096A8C">
      <w:pPr>
        <w:ind w:right="-419"/>
        <w:jc w:val="center"/>
        <w:rPr>
          <w:sz w:val="20"/>
          <w:szCs w:val="20"/>
        </w:rPr>
      </w:pPr>
      <w:r w:rsidRPr="00096A8C">
        <w:rPr>
          <w:rFonts w:eastAsia="Times New Roman"/>
          <w:bCs/>
          <w:sz w:val="23"/>
          <w:szCs w:val="23"/>
        </w:rPr>
        <w:t>На тему: Терминальные состояния. Принципы реанимации. Постреанимационная</w:t>
      </w:r>
    </w:p>
    <w:p w:rsidR="009012A5" w:rsidRPr="00096A8C" w:rsidRDefault="00096A8C">
      <w:pPr>
        <w:spacing w:line="237" w:lineRule="auto"/>
        <w:ind w:right="-419"/>
        <w:jc w:val="center"/>
        <w:rPr>
          <w:sz w:val="20"/>
          <w:szCs w:val="20"/>
        </w:rPr>
      </w:pPr>
      <w:r w:rsidRPr="00096A8C">
        <w:rPr>
          <w:rFonts w:eastAsia="Times New Roman"/>
          <w:bCs/>
          <w:sz w:val="24"/>
          <w:szCs w:val="24"/>
        </w:rPr>
        <w:t>болезнь. Методы интенсивной терапии</w:t>
      </w: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19" w:lineRule="exact"/>
        <w:rPr>
          <w:sz w:val="24"/>
          <w:szCs w:val="24"/>
        </w:rPr>
      </w:pPr>
    </w:p>
    <w:p w:rsidR="009012A5" w:rsidRDefault="00096A8C">
      <w:pPr>
        <w:ind w:left="5220"/>
        <w:rPr>
          <w:sz w:val="20"/>
          <w:szCs w:val="20"/>
        </w:rPr>
      </w:pPr>
      <w:r>
        <w:rPr>
          <w:rFonts w:eastAsia="Times New Roman"/>
          <w:sz w:val="24"/>
          <w:szCs w:val="24"/>
        </w:rPr>
        <w:t>Выполнил: ординатор 2 года кафедры</w:t>
      </w:r>
    </w:p>
    <w:p w:rsidR="009012A5" w:rsidRDefault="009012A5">
      <w:pPr>
        <w:spacing w:line="3" w:lineRule="exact"/>
        <w:rPr>
          <w:sz w:val="24"/>
          <w:szCs w:val="24"/>
        </w:rPr>
      </w:pPr>
    </w:p>
    <w:p w:rsidR="009012A5" w:rsidRDefault="00096A8C">
      <w:pPr>
        <w:ind w:left="5220"/>
        <w:rPr>
          <w:sz w:val="20"/>
          <w:szCs w:val="20"/>
        </w:rPr>
      </w:pPr>
      <w:r>
        <w:rPr>
          <w:rFonts w:eastAsia="Times New Roman"/>
          <w:sz w:val="24"/>
          <w:szCs w:val="24"/>
        </w:rPr>
        <w:t>Анестезиологии и реаниматологии ИПО</w:t>
      </w:r>
    </w:p>
    <w:p w:rsidR="009012A5" w:rsidRDefault="00096A8C">
      <w:pPr>
        <w:sectPr w:rsidR="009012A5">
          <w:pgSz w:w="11900" w:h="16838"/>
          <w:pgMar w:top="1135" w:right="1004" w:bottom="821" w:left="1440" w:header="0" w:footer="0" w:gutter="0"/>
          <w:cols w:space="720" w:equalWidth="0">
            <w:col w:w="9460"/>
          </w:cols>
        </w:sectPr>
      </w:pPr>
      <w:r>
        <w:rPr>
          <w:rFonts w:eastAsia="Times New Roman"/>
          <w:sz w:val="24"/>
          <w:szCs w:val="24"/>
        </w:rPr>
        <w:t xml:space="preserve">                                                                                                                                  </w:t>
      </w:r>
      <w:proofErr w:type="spellStart"/>
      <w:r>
        <w:rPr>
          <w:rFonts w:eastAsia="Times New Roman"/>
          <w:sz w:val="24"/>
          <w:szCs w:val="24"/>
        </w:rPr>
        <w:t>Хомушку</w:t>
      </w:r>
      <w:proofErr w:type="spellEnd"/>
      <w:r>
        <w:rPr>
          <w:rFonts w:eastAsia="Times New Roman"/>
          <w:sz w:val="24"/>
          <w:szCs w:val="24"/>
        </w:rPr>
        <w:t xml:space="preserve"> А.Д.</w:t>
      </w: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200" w:lineRule="exact"/>
        <w:rPr>
          <w:sz w:val="24"/>
          <w:szCs w:val="24"/>
        </w:rPr>
      </w:pPr>
    </w:p>
    <w:p w:rsidR="009012A5" w:rsidRDefault="009012A5">
      <w:pPr>
        <w:spacing w:line="337" w:lineRule="exact"/>
        <w:rPr>
          <w:sz w:val="24"/>
          <w:szCs w:val="24"/>
        </w:rPr>
      </w:pPr>
    </w:p>
    <w:p w:rsidR="009012A5" w:rsidRDefault="00096A8C">
      <w:pPr>
        <w:ind w:left="3880"/>
        <w:rPr>
          <w:sz w:val="20"/>
          <w:szCs w:val="20"/>
        </w:rPr>
      </w:pPr>
      <w:r>
        <w:rPr>
          <w:rFonts w:eastAsia="Times New Roman"/>
          <w:sz w:val="23"/>
          <w:szCs w:val="23"/>
        </w:rPr>
        <w:t>Красноярск 2018 год</w:t>
      </w:r>
    </w:p>
    <w:p w:rsidR="009012A5" w:rsidRDefault="009012A5">
      <w:pPr>
        <w:sectPr w:rsidR="009012A5">
          <w:type w:val="continuous"/>
          <w:pgSz w:w="11900" w:h="16838"/>
          <w:pgMar w:top="1135" w:right="1004" w:bottom="821" w:left="1440" w:header="0" w:footer="0" w:gutter="0"/>
          <w:cols w:space="720" w:equalWidth="0">
            <w:col w:w="9460"/>
          </w:cols>
        </w:sectPr>
      </w:pPr>
    </w:p>
    <w:p w:rsidR="009012A5" w:rsidRDefault="00096A8C">
      <w:pPr>
        <w:ind w:left="260"/>
        <w:rPr>
          <w:sz w:val="20"/>
          <w:szCs w:val="20"/>
        </w:rPr>
      </w:pPr>
      <w:r>
        <w:rPr>
          <w:rFonts w:eastAsia="Times New Roman"/>
          <w:b/>
          <w:bCs/>
          <w:sz w:val="24"/>
          <w:szCs w:val="24"/>
        </w:rPr>
        <w:lastRenderedPageBreak/>
        <w:t>План</w:t>
      </w:r>
    </w:p>
    <w:p w:rsidR="009012A5" w:rsidRDefault="00096A8C">
      <w:pPr>
        <w:spacing w:line="237" w:lineRule="auto"/>
        <w:ind w:left="260"/>
        <w:rPr>
          <w:sz w:val="20"/>
          <w:szCs w:val="20"/>
        </w:rPr>
      </w:pPr>
      <w:r>
        <w:rPr>
          <w:rFonts w:eastAsia="Times New Roman"/>
          <w:sz w:val="24"/>
          <w:szCs w:val="24"/>
        </w:rPr>
        <w:t>Введение</w:t>
      </w:r>
    </w:p>
    <w:p w:rsidR="009012A5" w:rsidRDefault="009012A5">
      <w:pPr>
        <w:spacing w:line="258" w:lineRule="exact"/>
        <w:rPr>
          <w:sz w:val="20"/>
          <w:szCs w:val="20"/>
        </w:rPr>
      </w:pPr>
    </w:p>
    <w:p w:rsidR="009012A5" w:rsidRDefault="00096A8C">
      <w:pPr>
        <w:numPr>
          <w:ilvl w:val="0"/>
          <w:numId w:val="1"/>
        </w:numPr>
        <w:tabs>
          <w:tab w:val="left" w:pos="500"/>
        </w:tabs>
        <w:ind w:left="500" w:hanging="240"/>
        <w:rPr>
          <w:rFonts w:eastAsia="Times New Roman"/>
          <w:sz w:val="24"/>
          <w:szCs w:val="24"/>
        </w:rPr>
      </w:pPr>
      <w:r>
        <w:rPr>
          <w:rFonts w:eastAsia="Times New Roman"/>
          <w:sz w:val="24"/>
          <w:szCs w:val="24"/>
        </w:rPr>
        <w:t>Причины терминальных состояний</w:t>
      </w:r>
    </w:p>
    <w:p w:rsidR="009012A5" w:rsidRDefault="009012A5">
      <w:pPr>
        <w:spacing w:line="257" w:lineRule="exact"/>
        <w:rPr>
          <w:rFonts w:eastAsia="Times New Roman"/>
          <w:sz w:val="24"/>
          <w:szCs w:val="24"/>
        </w:rPr>
      </w:pPr>
    </w:p>
    <w:p w:rsidR="009012A5" w:rsidRDefault="00096A8C">
      <w:pPr>
        <w:numPr>
          <w:ilvl w:val="0"/>
          <w:numId w:val="1"/>
        </w:numPr>
        <w:tabs>
          <w:tab w:val="left" w:pos="500"/>
        </w:tabs>
        <w:ind w:left="500" w:hanging="240"/>
        <w:rPr>
          <w:rFonts w:eastAsia="Times New Roman"/>
          <w:sz w:val="24"/>
          <w:szCs w:val="24"/>
        </w:rPr>
      </w:pPr>
      <w:r>
        <w:rPr>
          <w:rFonts w:eastAsia="Times New Roman"/>
          <w:sz w:val="24"/>
          <w:szCs w:val="24"/>
        </w:rPr>
        <w:t>Клиническое проявление</w:t>
      </w:r>
    </w:p>
    <w:p w:rsidR="009012A5" w:rsidRDefault="009012A5">
      <w:pPr>
        <w:spacing w:line="256" w:lineRule="exact"/>
        <w:rPr>
          <w:rFonts w:eastAsia="Times New Roman"/>
          <w:sz w:val="24"/>
          <w:szCs w:val="24"/>
        </w:rPr>
      </w:pPr>
    </w:p>
    <w:p w:rsidR="009012A5" w:rsidRDefault="00096A8C">
      <w:pPr>
        <w:numPr>
          <w:ilvl w:val="0"/>
          <w:numId w:val="1"/>
        </w:numPr>
        <w:tabs>
          <w:tab w:val="left" w:pos="500"/>
        </w:tabs>
        <w:ind w:left="500" w:hanging="240"/>
        <w:rPr>
          <w:rFonts w:eastAsia="Times New Roman"/>
          <w:sz w:val="24"/>
          <w:szCs w:val="24"/>
        </w:rPr>
      </w:pPr>
      <w:r>
        <w:rPr>
          <w:rFonts w:eastAsia="Times New Roman"/>
          <w:sz w:val="24"/>
          <w:szCs w:val="24"/>
        </w:rPr>
        <w:t>Лечение и реанимационые мероприятие терминальных состояний</w:t>
      </w:r>
    </w:p>
    <w:p w:rsidR="009012A5" w:rsidRDefault="009012A5">
      <w:pPr>
        <w:spacing w:line="261" w:lineRule="exact"/>
        <w:rPr>
          <w:rFonts w:eastAsia="Times New Roman"/>
          <w:sz w:val="24"/>
          <w:szCs w:val="24"/>
        </w:rPr>
      </w:pPr>
    </w:p>
    <w:p w:rsidR="009012A5" w:rsidRDefault="00096A8C">
      <w:pPr>
        <w:numPr>
          <w:ilvl w:val="0"/>
          <w:numId w:val="1"/>
        </w:numPr>
        <w:tabs>
          <w:tab w:val="left" w:pos="500"/>
        </w:tabs>
        <w:ind w:left="500" w:hanging="240"/>
        <w:rPr>
          <w:rFonts w:eastAsia="Times New Roman"/>
          <w:sz w:val="24"/>
          <w:szCs w:val="24"/>
        </w:rPr>
      </w:pPr>
      <w:r>
        <w:rPr>
          <w:rFonts w:eastAsia="Times New Roman"/>
          <w:sz w:val="24"/>
          <w:szCs w:val="24"/>
        </w:rPr>
        <w:t>Постреанимационная болезнь</w:t>
      </w:r>
    </w:p>
    <w:p w:rsidR="009012A5" w:rsidRDefault="009012A5">
      <w:pPr>
        <w:spacing w:line="257" w:lineRule="exact"/>
        <w:rPr>
          <w:rFonts w:eastAsia="Times New Roman"/>
          <w:sz w:val="24"/>
          <w:szCs w:val="24"/>
        </w:rPr>
      </w:pPr>
    </w:p>
    <w:p w:rsidR="009012A5" w:rsidRDefault="00096A8C">
      <w:pPr>
        <w:numPr>
          <w:ilvl w:val="0"/>
          <w:numId w:val="1"/>
        </w:numPr>
        <w:tabs>
          <w:tab w:val="left" w:pos="500"/>
        </w:tabs>
        <w:ind w:left="500" w:hanging="240"/>
        <w:rPr>
          <w:rFonts w:eastAsia="Times New Roman"/>
          <w:sz w:val="24"/>
          <w:szCs w:val="24"/>
        </w:rPr>
      </w:pPr>
      <w:r>
        <w:rPr>
          <w:rFonts w:eastAsia="Times New Roman"/>
          <w:sz w:val="24"/>
          <w:szCs w:val="24"/>
        </w:rPr>
        <w:t>Нарушение ЦНС</w:t>
      </w:r>
    </w:p>
    <w:p w:rsidR="009012A5" w:rsidRDefault="009012A5">
      <w:pPr>
        <w:spacing w:line="256" w:lineRule="exact"/>
        <w:rPr>
          <w:rFonts w:eastAsia="Times New Roman"/>
          <w:sz w:val="24"/>
          <w:szCs w:val="24"/>
        </w:rPr>
      </w:pPr>
    </w:p>
    <w:p w:rsidR="009012A5" w:rsidRDefault="00096A8C">
      <w:pPr>
        <w:numPr>
          <w:ilvl w:val="0"/>
          <w:numId w:val="1"/>
        </w:numPr>
        <w:tabs>
          <w:tab w:val="left" w:pos="500"/>
        </w:tabs>
        <w:ind w:left="500" w:hanging="240"/>
        <w:rPr>
          <w:rFonts w:eastAsia="Times New Roman"/>
          <w:sz w:val="24"/>
          <w:szCs w:val="24"/>
        </w:rPr>
      </w:pPr>
      <w:r>
        <w:rPr>
          <w:rFonts w:eastAsia="Times New Roman"/>
          <w:sz w:val="24"/>
          <w:szCs w:val="24"/>
        </w:rPr>
        <w:t>Нарушение других органов и систем</w:t>
      </w:r>
    </w:p>
    <w:p w:rsidR="009012A5" w:rsidRDefault="009012A5">
      <w:pPr>
        <w:spacing w:line="256" w:lineRule="exact"/>
        <w:rPr>
          <w:rFonts w:eastAsia="Times New Roman"/>
          <w:sz w:val="24"/>
          <w:szCs w:val="24"/>
        </w:rPr>
      </w:pPr>
    </w:p>
    <w:p w:rsidR="009012A5" w:rsidRDefault="00096A8C">
      <w:pPr>
        <w:numPr>
          <w:ilvl w:val="0"/>
          <w:numId w:val="1"/>
        </w:numPr>
        <w:tabs>
          <w:tab w:val="left" w:pos="500"/>
        </w:tabs>
        <w:ind w:left="500" w:hanging="240"/>
        <w:rPr>
          <w:rFonts w:eastAsia="Times New Roman"/>
          <w:sz w:val="24"/>
          <w:szCs w:val="24"/>
        </w:rPr>
      </w:pPr>
      <w:r>
        <w:rPr>
          <w:rFonts w:eastAsia="Times New Roman"/>
          <w:sz w:val="24"/>
          <w:szCs w:val="24"/>
        </w:rPr>
        <w:t>Ведение пациента</w:t>
      </w:r>
    </w:p>
    <w:p w:rsidR="009012A5" w:rsidRDefault="009012A5">
      <w:pPr>
        <w:spacing w:line="262" w:lineRule="exact"/>
        <w:rPr>
          <w:sz w:val="20"/>
          <w:szCs w:val="20"/>
        </w:rPr>
      </w:pPr>
    </w:p>
    <w:p w:rsidR="009012A5" w:rsidRDefault="00096A8C">
      <w:pPr>
        <w:ind w:left="260"/>
        <w:rPr>
          <w:sz w:val="20"/>
          <w:szCs w:val="20"/>
        </w:rPr>
      </w:pPr>
      <w:r>
        <w:rPr>
          <w:rFonts w:eastAsia="Times New Roman"/>
          <w:sz w:val="24"/>
          <w:szCs w:val="24"/>
        </w:rPr>
        <w:t>Литература</w:t>
      </w:r>
    </w:p>
    <w:p w:rsidR="009012A5" w:rsidRDefault="009012A5">
      <w:pPr>
        <w:spacing w:line="262" w:lineRule="exact"/>
        <w:rPr>
          <w:sz w:val="20"/>
          <w:szCs w:val="20"/>
        </w:rPr>
      </w:pPr>
    </w:p>
    <w:p w:rsidR="009012A5" w:rsidRDefault="00096A8C">
      <w:pPr>
        <w:ind w:left="260"/>
        <w:rPr>
          <w:sz w:val="20"/>
          <w:szCs w:val="20"/>
        </w:rPr>
      </w:pPr>
      <w:r>
        <w:rPr>
          <w:rFonts w:eastAsia="Times New Roman"/>
          <w:b/>
          <w:bCs/>
          <w:sz w:val="24"/>
          <w:szCs w:val="24"/>
        </w:rPr>
        <w:t>Введение</w:t>
      </w:r>
    </w:p>
    <w:p w:rsidR="009012A5" w:rsidRDefault="009012A5">
      <w:pPr>
        <w:spacing w:line="5" w:lineRule="exact"/>
        <w:rPr>
          <w:sz w:val="20"/>
          <w:szCs w:val="20"/>
        </w:rPr>
      </w:pPr>
    </w:p>
    <w:p w:rsidR="009012A5" w:rsidRDefault="00096A8C">
      <w:pPr>
        <w:spacing w:line="250" w:lineRule="auto"/>
        <w:ind w:left="260" w:right="100"/>
        <w:rPr>
          <w:sz w:val="20"/>
          <w:szCs w:val="20"/>
        </w:rPr>
      </w:pPr>
      <w:r>
        <w:rPr>
          <w:rFonts w:eastAsia="Times New Roman"/>
          <w:sz w:val="23"/>
          <w:szCs w:val="23"/>
        </w:rPr>
        <w:t xml:space="preserve">Состояния пограничные между жизнью и смертью, критический уровень расстройства жизнедеятельности с катастрофическим падением АД, глубоким </w:t>
      </w:r>
      <w:r>
        <w:rPr>
          <w:rFonts w:eastAsia="Times New Roman"/>
          <w:sz w:val="23"/>
          <w:szCs w:val="23"/>
        </w:rPr>
        <w:t>нарушением газообмена</w:t>
      </w:r>
    </w:p>
    <w:p w:rsidR="009012A5" w:rsidRDefault="009012A5">
      <w:pPr>
        <w:spacing w:line="1" w:lineRule="exact"/>
        <w:rPr>
          <w:sz w:val="20"/>
          <w:szCs w:val="20"/>
        </w:rPr>
      </w:pPr>
    </w:p>
    <w:p w:rsidR="009012A5" w:rsidRDefault="00096A8C">
      <w:pPr>
        <w:numPr>
          <w:ilvl w:val="0"/>
          <w:numId w:val="2"/>
        </w:numPr>
        <w:tabs>
          <w:tab w:val="left" w:pos="452"/>
        </w:tabs>
        <w:spacing w:line="250" w:lineRule="auto"/>
        <w:ind w:left="260"/>
        <w:rPr>
          <w:rFonts w:eastAsia="Times New Roman"/>
          <w:sz w:val="23"/>
          <w:szCs w:val="23"/>
        </w:rPr>
      </w:pPr>
      <w:r>
        <w:rPr>
          <w:rFonts w:eastAsia="Times New Roman"/>
          <w:sz w:val="23"/>
          <w:szCs w:val="23"/>
        </w:rPr>
        <w:t xml:space="preserve">метаболизма. Широко распространена разработанная академиком АМН СССР В.А. Неговским трехстепенная классификация терминального состояния: предагония, агония, клиническая смерть. Кроме того, к терминальным состояниям относят также </w:t>
      </w:r>
      <w:r>
        <w:rPr>
          <w:rFonts w:eastAsia="Times New Roman"/>
          <w:sz w:val="23"/>
          <w:szCs w:val="23"/>
        </w:rPr>
        <w:t>состояние оживленного организма после реанимации. Терминальные состояния этого типа возникли в связи с развитием реаниматологии. Они имеют сложную патофизиологическую природу</w:t>
      </w:r>
    </w:p>
    <w:p w:rsidR="009012A5" w:rsidRDefault="00096A8C">
      <w:pPr>
        <w:numPr>
          <w:ilvl w:val="0"/>
          <w:numId w:val="2"/>
        </w:numPr>
        <w:tabs>
          <w:tab w:val="left" w:pos="460"/>
        </w:tabs>
        <w:ind w:left="460" w:hanging="200"/>
        <w:rPr>
          <w:rFonts w:eastAsia="Times New Roman"/>
          <w:sz w:val="24"/>
          <w:szCs w:val="24"/>
        </w:rPr>
      </w:pPr>
      <w:r>
        <w:rPr>
          <w:rFonts w:eastAsia="Times New Roman"/>
          <w:sz w:val="24"/>
          <w:szCs w:val="24"/>
        </w:rPr>
        <w:t>требуют от врача применения специального комплекса лечебных мер.</w:t>
      </w:r>
    </w:p>
    <w:p w:rsidR="009012A5" w:rsidRDefault="009012A5">
      <w:pPr>
        <w:spacing w:line="257" w:lineRule="exact"/>
        <w:rPr>
          <w:sz w:val="20"/>
          <w:szCs w:val="20"/>
        </w:rPr>
      </w:pPr>
    </w:p>
    <w:p w:rsidR="009012A5" w:rsidRDefault="00096A8C">
      <w:pPr>
        <w:ind w:left="260"/>
        <w:rPr>
          <w:sz w:val="20"/>
          <w:szCs w:val="20"/>
        </w:rPr>
      </w:pPr>
      <w:r>
        <w:rPr>
          <w:rFonts w:eastAsia="Times New Roman"/>
          <w:sz w:val="24"/>
          <w:szCs w:val="24"/>
        </w:rPr>
        <w:t>Рассмотрим хара</w:t>
      </w:r>
      <w:r>
        <w:rPr>
          <w:rFonts w:eastAsia="Times New Roman"/>
          <w:sz w:val="24"/>
          <w:szCs w:val="24"/>
        </w:rPr>
        <w:t>ктеристику терминальных состояний.</w:t>
      </w:r>
    </w:p>
    <w:p w:rsidR="009012A5" w:rsidRDefault="009012A5">
      <w:pPr>
        <w:spacing w:line="269" w:lineRule="exact"/>
        <w:rPr>
          <w:sz w:val="20"/>
          <w:szCs w:val="20"/>
        </w:rPr>
      </w:pPr>
    </w:p>
    <w:p w:rsidR="009012A5" w:rsidRDefault="00096A8C">
      <w:pPr>
        <w:spacing w:line="250" w:lineRule="auto"/>
        <w:ind w:left="260"/>
        <w:rPr>
          <w:sz w:val="20"/>
          <w:szCs w:val="20"/>
        </w:rPr>
      </w:pPr>
      <w:r>
        <w:rPr>
          <w:rFonts w:eastAsia="Times New Roman"/>
          <w:sz w:val="23"/>
          <w:szCs w:val="23"/>
        </w:rPr>
        <w:t>Предагональное состояние: общая заторможенность, сознание спутанное, АД не определяется, пульс на периферических артериях отсутствует, но пальпируется на сонных</w:t>
      </w:r>
    </w:p>
    <w:p w:rsidR="009012A5" w:rsidRDefault="009012A5">
      <w:pPr>
        <w:spacing w:line="1" w:lineRule="exact"/>
        <w:rPr>
          <w:sz w:val="20"/>
          <w:szCs w:val="20"/>
        </w:rPr>
      </w:pPr>
    </w:p>
    <w:p w:rsidR="009012A5" w:rsidRDefault="00096A8C">
      <w:pPr>
        <w:numPr>
          <w:ilvl w:val="0"/>
          <w:numId w:val="3"/>
        </w:numPr>
        <w:tabs>
          <w:tab w:val="left" w:pos="452"/>
        </w:tabs>
        <w:spacing w:line="235" w:lineRule="auto"/>
        <w:ind w:left="260" w:right="560"/>
        <w:rPr>
          <w:rFonts w:eastAsia="Times New Roman"/>
          <w:sz w:val="24"/>
          <w:szCs w:val="24"/>
        </w:rPr>
      </w:pPr>
      <w:r>
        <w:rPr>
          <w:rFonts w:eastAsia="Times New Roman"/>
          <w:sz w:val="24"/>
          <w:szCs w:val="24"/>
        </w:rPr>
        <w:t>бедренных артериях; дыхательные нарушения проявляются выра</w:t>
      </w:r>
      <w:r>
        <w:rPr>
          <w:rFonts w:eastAsia="Times New Roman"/>
          <w:sz w:val="24"/>
          <w:szCs w:val="24"/>
        </w:rPr>
        <w:t>женной одышкой, цианозом и бледностью кожных покровов и слизистых оболочек.</w:t>
      </w:r>
    </w:p>
    <w:p w:rsidR="009012A5" w:rsidRDefault="009012A5">
      <w:pPr>
        <w:spacing w:line="271" w:lineRule="exact"/>
        <w:rPr>
          <w:sz w:val="20"/>
          <w:szCs w:val="20"/>
        </w:rPr>
      </w:pPr>
    </w:p>
    <w:p w:rsidR="009012A5" w:rsidRDefault="00096A8C">
      <w:pPr>
        <w:spacing w:line="237" w:lineRule="auto"/>
        <w:ind w:left="260" w:right="340"/>
        <w:rPr>
          <w:sz w:val="20"/>
          <w:szCs w:val="20"/>
        </w:rPr>
      </w:pPr>
      <w:r>
        <w:rPr>
          <w:rFonts w:eastAsia="Times New Roman"/>
          <w:sz w:val="24"/>
          <w:szCs w:val="24"/>
        </w:rPr>
        <w:t>Агональное состояние: диагностируют на основании следующего симптомокомплекса: отсутствие сознания и глазных рефлексов, неопределяемое АД, отсутствие пульса на периферических и ре</w:t>
      </w:r>
      <w:r>
        <w:rPr>
          <w:rFonts w:eastAsia="Times New Roman"/>
          <w:sz w:val="24"/>
          <w:szCs w:val="24"/>
        </w:rPr>
        <w:t>зкое ослабление на крупных артериях; при аускультации определяются глухие сердечные тоны; на ЭКГ регистрируются выраженные признаки гипоксии и нарушения сердечного ритма.</w:t>
      </w:r>
    </w:p>
    <w:p w:rsidR="009012A5" w:rsidRDefault="009012A5">
      <w:pPr>
        <w:spacing w:line="275" w:lineRule="exact"/>
        <w:rPr>
          <w:sz w:val="20"/>
          <w:szCs w:val="20"/>
        </w:rPr>
      </w:pPr>
    </w:p>
    <w:p w:rsidR="009012A5" w:rsidRDefault="00096A8C">
      <w:pPr>
        <w:spacing w:line="238" w:lineRule="auto"/>
        <w:ind w:left="260" w:right="200"/>
        <w:rPr>
          <w:sz w:val="20"/>
          <w:szCs w:val="20"/>
        </w:rPr>
      </w:pPr>
      <w:r>
        <w:rPr>
          <w:rFonts w:eastAsia="Times New Roman"/>
          <w:sz w:val="24"/>
          <w:szCs w:val="24"/>
        </w:rPr>
        <w:t>Клиническая смерть: ее констатируют в момент полной остановки кровообращения, дыхани</w:t>
      </w:r>
      <w:r>
        <w:rPr>
          <w:rFonts w:eastAsia="Times New Roman"/>
          <w:sz w:val="24"/>
          <w:szCs w:val="24"/>
        </w:rPr>
        <w:t>я и выключения функциональной активности ЦНС. Непосредственно после остановки и прекращения работы легких обменные процессы резко понижаются, однако полностью не прекращаются благодаря наличию механизма анаэробного гликолиза. В связи с этим клиническая сме</w:t>
      </w:r>
      <w:r>
        <w:rPr>
          <w:rFonts w:eastAsia="Times New Roman"/>
          <w:sz w:val="24"/>
          <w:szCs w:val="24"/>
        </w:rPr>
        <w:t>рть является состоянием обратимым, а ее продолжительность определяется временем переживания коры больших полушарий головного мозга в условиях полной остановки кровообращения и дыхания.</w:t>
      </w:r>
    </w:p>
    <w:p w:rsidR="009012A5" w:rsidRDefault="009012A5">
      <w:pPr>
        <w:spacing w:line="266" w:lineRule="exact"/>
        <w:rPr>
          <w:sz w:val="20"/>
          <w:szCs w:val="20"/>
        </w:rPr>
      </w:pPr>
    </w:p>
    <w:p w:rsidR="009012A5" w:rsidRDefault="00096A8C">
      <w:pPr>
        <w:ind w:left="260"/>
        <w:rPr>
          <w:sz w:val="20"/>
          <w:szCs w:val="20"/>
        </w:rPr>
      </w:pPr>
      <w:r>
        <w:rPr>
          <w:rFonts w:eastAsia="Times New Roman"/>
          <w:sz w:val="24"/>
          <w:szCs w:val="24"/>
        </w:rPr>
        <w:t>Есть также смысл упомянуть о таких понятиях, как мозговая и биологичес</w:t>
      </w:r>
      <w:r>
        <w:rPr>
          <w:rFonts w:eastAsia="Times New Roman"/>
          <w:sz w:val="24"/>
          <w:szCs w:val="24"/>
        </w:rPr>
        <w:t>кая смерть.</w:t>
      </w:r>
    </w:p>
    <w:p w:rsidR="009012A5" w:rsidRDefault="009012A5">
      <w:pPr>
        <w:sectPr w:rsidR="009012A5">
          <w:pgSz w:w="11900" w:h="16838"/>
          <w:pgMar w:top="1128" w:right="904" w:bottom="1440" w:left="1440" w:header="0" w:footer="0" w:gutter="0"/>
          <w:cols w:space="720" w:equalWidth="0">
            <w:col w:w="9560"/>
          </w:cols>
        </w:sectPr>
      </w:pPr>
    </w:p>
    <w:p w:rsidR="009012A5" w:rsidRDefault="00096A8C">
      <w:pPr>
        <w:spacing w:line="237" w:lineRule="auto"/>
        <w:ind w:left="260" w:right="320"/>
        <w:rPr>
          <w:sz w:val="20"/>
          <w:szCs w:val="20"/>
        </w:rPr>
      </w:pPr>
      <w:r>
        <w:rPr>
          <w:rFonts w:eastAsia="Times New Roman"/>
          <w:sz w:val="24"/>
          <w:szCs w:val="24"/>
        </w:rPr>
        <w:t xml:space="preserve">“Мозговую смерть” как диагноз регистрируют при необратимом повреждении коры больших полушарий головного мозга (декортикация). Однако в ранние сроки (первые часы и сутки после клинической смерти) установить этот диагноз </w:t>
      </w:r>
      <w:r>
        <w:rPr>
          <w:rFonts w:eastAsia="Times New Roman"/>
          <w:sz w:val="24"/>
          <w:szCs w:val="24"/>
        </w:rPr>
        <w:t>нелегко. В настоящее время его обосновывает триада симптомов:</w:t>
      </w:r>
    </w:p>
    <w:p w:rsidR="009012A5" w:rsidRDefault="009012A5">
      <w:pPr>
        <w:spacing w:line="261" w:lineRule="exact"/>
        <w:rPr>
          <w:sz w:val="20"/>
          <w:szCs w:val="20"/>
        </w:rPr>
      </w:pPr>
    </w:p>
    <w:p w:rsidR="009012A5" w:rsidRDefault="00096A8C">
      <w:pPr>
        <w:numPr>
          <w:ilvl w:val="0"/>
          <w:numId w:val="4"/>
        </w:numPr>
        <w:tabs>
          <w:tab w:val="left" w:pos="500"/>
        </w:tabs>
        <w:ind w:left="500" w:hanging="240"/>
        <w:rPr>
          <w:rFonts w:eastAsia="Times New Roman"/>
          <w:sz w:val="24"/>
          <w:szCs w:val="24"/>
        </w:rPr>
      </w:pPr>
      <w:r>
        <w:rPr>
          <w:rFonts w:eastAsia="Times New Roman"/>
          <w:sz w:val="24"/>
          <w:szCs w:val="24"/>
        </w:rPr>
        <w:t>Отсутствие спонтанного дыхания (продолженная ИВЛ);</w:t>
      </w:r>
    </w:p>
    <w:p w:rsidR="009012A5" w:rsidRDefault="009012A5">
      <w:pPr>
        <w:spacing w:line="269" w:lineRule="exact"/>
        <w:rPr>
          <w:rFonts w:eastAsia="Times New Roman"/>
          <w:sz w:val="24"/>
          <w:szCs w:val="24"/>
        </w:rPr>
      </w:pPr>
    </w:p>
    <w:p w:rsidR="009012A5" w:rsidRDefault="00096A8C">
      <w:pPr>
        <w:numPr>
          <w:ilvl w:val="0"/>
          <w:numId w:val="4"/>
        </w:numPr>
        <w:tabs>
          <w:tab w:val="left" w:pos="504"/>
        </w:tabs>
        <w:spacing w:line="235" w:lineRule="auto"/>
        <w:ind w:left="260" w:right="560"/>
        <w:rPr>
          <w:rFonts w:eastAsia="Times New Roman"/>
          <w:sz w:val="24"/>
          <w:szCs w:val="24"/>
        </w:rPr>
      </w:pPr>
      <w:r>
        <w:rPr>
          <w:rFonts w:eastAsia="Times New Roman"/>
          <w:sz w:val="24"/>
          <w:szCs w:val="24"/>
        </w:rPr>
        <w:t>Исчезновение корнеального и зрачковых рефлексов, как правило соответствующее полной арефлексии;</w:t>
      </w:r>
    </w:p>
    <w:p w:rsidR="009012A5" w:rsidRDefault="009012A5">
      <w:pPr>
        <w:spacing w:line="270" w:lineRule="exact"/>
        <w:rPr>
          <w:rFonts w:eastAsia="Times New Roman"/>
          <w:sz w:val="24"/>
          <w:szCs w:val="24"/>
        </w:rPr>
      </w:pPr>
    </w:p>
    <w:p w:rsidR="009012A5" w:rsidRDefault="00096A8C">
      <w:pPr>
        <w:numPr>
          <w:ilvl w:val="0"/>
          <w:numId w:val="4"/>
        </w:numPr>
        <w:tabs>
          <w:tab w:val="left" w:pos="504"/>
        </w:tabs>
        <w:spacing w:line="233" w:lineRule="auto"/>
        <w:ind w:left="260" w:right="580"/>
        <w:rPr>
          <w:rFonts w:eastAsia="Times New Roman"/>
          <w:sz w:val="24"/>
          <w:szCs w:val="24"/>
        </w:rPr>
      </w:pPr>
      <w:r>
        <w:rPr>
          <w:rFonts w:eastAsia="Times New Roman"/>
          <w:sz w:val="24"/>
          <w:szCs w:val="24"/>
        </w:rPr>
        <w:t>Угасшая биоэлектрическая активность коры бол</w:t>
      </w:r>
      <w:r>
        <w:rPr>
          <w:rFonts w:eastAsia="Times New Roman"/>
          <w:sz w:val="24"/>
          <w:szCs w:val="24"/>
        </w:rPr>
        <w:t>ьших полушарий головного мозга, регистрируемая в виде изоэлектрической линии на ЭЭГ в течение 3 часов.</w:t>
      </w:r>
    </w:p>
    <w:p w:rsidR="009012A5" w:rsidRDefault="009012A5">
      <w:pPr>
        <w:spacing w:line="276" w:lineRule="exact"/>
        <w:rPr>
          <w:sz w:val="20"/>
          <w:szCs w:val="20"/>
        </w:rPr>
      </w:pPr>
    </w:p>
    <w:p w:rsidR="009012A5" w:rsidRDefault="00096A8C">
      <w:pPr>
        <w:spacing w:line="236" w:lineRule="auto"/>
        <w:ind w:left="260" w:right="200"/>
        <w:rPr>
          <w:sz w:val="20"/>
          <w:szCs w:val="20"/>
        </w:rPr>
      </w:pPr>
      <w:r>
        <w:rPr>
          <w:rFonts w:eastAsia="Times New Roman"/>
          <w:sz w:val="24"/>
          <w:szCs w:val="24"/>
        </w:rPr>
        <w:t>Биологическую смерть в обобщенном виде определяют как необратимое прекращение жизнедеятельности, то есть конечную стадию существования живой системы орг</w:t>
      </w:r>
      <w:r>
        <w:rPr>
          <w:rFonts w:eastAsia="Times New Roman"/>
          <w:sz w:val="24"/>
          <w:szCs w:val="24"/>
        </w:rPr>
        <w:t>анизма. Ее объективными признаками являются гипостатические пятна, понижение температуры и трупное окоченение мышц.</w:t>
      </w:r>
    </w:p>
    <w:p w:rsidR="009012A5" w:rsidRDefault="009012A5">
      <w:pPr>
        <w:spacing w:line="266" w:lineRule="exact"/>
        <w:rPr>
          <w:sz w:val="20"/>
          <w:szCs w:val="20"/>
        </w:rPr>
      </w:pPr>
    </w:p>
    <w:p w:rsidR="009012A5" w:rsidRDefault="00096A8C">
      <w:pPr>
        <w:numPr>
          <w:ilvl w:val="0"/>
          <w:numId w:val="5"/>
        </w:numPr>
        <w:tabs>
          <w:tab w:val="left" w:pos="500"/>
        </w:tabs>
        <w:ind w:left="500" w:hanging="240"/>
        <w:rPr>
          <w:rFonts w:eastAsia="Times New Roman"/>
          <w:b/>
          <w:bCs/>
          <w:sz w:val="24"/>
          <w:szCs w:val="24"/>
        </w:rPr>
      </w:pPr>
      <w:r>
        <w:rPr>
          <w:rFonts w:eastAsia="Times New Roman"/>
          <w:b/>
          <w:bCs/>
          <w:sz w:val="24"/>
          <w:szCs w:val="24"/>
        </w:rPr>
        <w:t>Причины терминальных состояний</w:t>
      </w:r>
    </w:p>
    <w:p w:rsidR="009012A5" w:rsidRDefault="009012A5">
      <w:pPr>
        <w:spacing w:line="10" w:lineRule="exact"/>
        <w:rPr>
          <w:sz w:val="20"/>
          <w:szCs w:val="20"/>
        </w:rPr>
      </w:pPr>
    </w:p>
    <w:p w:rsidR="009012A5" w:rsidRDefault="00096A8C">
      <w:pPr>
        <w:numPr>
          <w:ilvl w:val="0"/>
          <w:numId w:val="6"/>
        </w:numPr>
        <w:tabs>
          <w:tab w:val="left" w:pos="481"/>
        </w:tabs>
        <w:spacing w:line="239" w:lineRule="auto"/>
        <w:ind w:left="260" w:right="20"/>
        <w:rPr>
          <w:rFonts w:eastAsia="Times New Roman"/>
          <w:sz w:val="24"/>
          <w:szCs w:val="24"/>
        </w:rPr>
      </w:pPr>
      <w:r>
        <w:rPr>
          <w:rFonts w:eastAsia="Times New Roman"/>
          <w:sz w:val="24"/>
          <w:szCs w:val="24"/>
        </w:rPr>
        <w:t>практической деятельности важно на ранних этапах оживления установить патогенез катастрофического нарушения</w:t>
      </w:r>
      <w:r>
        <w:rPr>
          <w:rFonts w:eastAsia="Times New Roman"/>
          <w:sz w:val="24"/>
          <w:szCs w:val="24"/>
        </w:rPr>
        <w:t xml:space="preserve"> жизненных функций и в первую очередь механизм остановки сердца. Наиболее частыми причинами скоропостижной смерти являются травмы, ожоги, поражения электрическим током, утопления, механическая асфиксия, инфаркт миокарда, острые нарушения сердечного ритма, </w:t>
      </w:r>
      <w:r>
        <w:rPr>
          <w:rFonts w:eastAsia="Times New Roman"/>
          <w:sz w:val="24"/>
          <w:szCs w:val="24"/>
        </w:rPr>
        <w:t>анафилаксия (укус насекомого, введение медикаментов). Патогенез остановки сердца может варьировать в пределах действия одного этиологического фактора. При механической асфиксии, когда петля захлестывает выше гортани, первоначально возникает рефлекторная ос</w:t>
      </w:r>
      <w:r>
        <w:rPr>
          <w:rFonts w:eastAsia="Times New Roman"/>
          <w:sz w:val="24"/>
          <w:szCs w:val="24"/>
        </w:rPr>
        <w:t xml:space="preserve">тановка дыхания как результат непосредственного сдавления каротидных синусов. В другой ситуации могут сдавливаться крупные сосуды шеи, трахеи, изредка бывает перелом шейных позвонков, что придает непосредственному механизму остановки сердца несколько иной </w:t>
      </w:r>
      <w:r>
        <w:rPr>
          <w:rFonts w:eastAsia="Times New Roman"/>
          <w:sz w:val="24"/>
          <w:szCs w:val="24"/>
        </w:rPr>
        <w:t>патогенетический оттенок. При утоплении вода может сразу залить трахеобронхиальное дерево, выключая альвеолы из функции оксигенации крови. В другом варианте механизм смерти определяет первичный спазм голосовой щели и критический уровень гипоксии. При разны</w:t>
      </w:r>
      <w:r>
        <w:rPr>
          <w:rFonts w:eastAsia="Times New Roman"/>
          <w:sz w:val="24"/>
          <w:szCs w:val="24"/>
        </w:rPr>
        <w:t>х путях прохождения через тело электрического тока варьирует механизм критического нарушения жизненных функций. Особенно разнообразны причины “наркозной смерти”: рефлекторная остановка сердци вследствие недостаточной атропинизации больного, асистолия как р</w:t>
      </w:r>
      <w:r>
        <w:rPr>
          <w:rFonts w:eastAsia="Times New Roman"/>
          <w:sz w:val="24"/>
          <w:szCs w:val="24"/>
        </w:rPr>
        <w:t>езультат кардиотоксического действия барбитуратов, выраженные симпатомиметические свойства некоторых ингаляционных анестетиков (фторотан, хлороформ, трихлорэтилен, циклопропан). В ходе анестезии первичная катастрофа может возникнуть в сфере газообмена (“ги</w:t>
      </w:r>
      <w:r>
        <w:rPr>
          <w:rFonts w:eastAsia="Times New Roman"/>
          <w:sz w:val="24"/>
          <w:szCs w:val="24"/>
        </w:rPr>
        <w:t>поксическая смерть”). При травматическом шоке ведущую патогенетическую роль играет кровопотеря. Однако в ряде наблюдений на первый план выступают первичные расстройства газообмена (травмы и ранения груди), интоксикация организма продуктами клеточного распа</w:t>
      </w:r>
      <w:r>
        <w:rPr>
          <w:rFonts w:eastAsia="Times New Roman"/>
          <w:sz w:val="24"/>
          <w:szCs w:val="24"/>
        </w:rPr>
        <w:t>да (обширные раны и размозжения), бактериальными токсинами (инфекция), жировая эмболия, выключение жизненно важной функции сердца, головного мозга в результате их прямой травмы.</w:t>
      </w:r>
    </w:p>
    <w:p w:rsidR="009012A5" w:rsidRDefault="009012A5">
      <w:pPr>
        <w:spacing w:line="290" w:lineRule="exact"/>
        <w:rPr>
          <w:sz w:val="20"/>
          <w:szCs w:val="20"/>
        </w:rPr>
      </w:pPr>
    </w:p>
    <w:p w:rsidR="009012A5" w:rsidRDefault="00096A8C">
      <w:pPr>
        <w:spacing w:line="250" w:lineRule="auto"/>
        <w:ind w:left="260"/>
        <w:rPr>
          <w:sz w:val="20"/>
          <w:szCs w:val="20"/>
        </w:rPr>
      </w:pPr>
      <w:r>
        <w:rPr>
          <w:rFonts w:eastAsia="Times New Roman"/>
          <w:sz w:val="23"/>
          <w:szCs w:val="23"/>
        </w:rPr>
        <w:t>Причины остановки сердца принято объединять в две группы - кардиогенной и нек</w:t>
      </w:r>
      <w:r>
        <w:rPr>
          <w:rFonts w:eastAsia="Times New Roman"/>
          <w:sz w:val="23"/>
          <w:szCs w:val="23"/>
        </w:rPr>
        <w:t>ардиогенной природы. К первой относятся инфаркт миокарда и тяжелые нарушения сердечного ритма, гораздо реже - истинный разрыв сердца (постинфарктной аневризмы), в кардиохирургической клинике - грубое сдавление органа, прямое препятствие кровотоку (тромб, т</w:t>
      </w:r>
      <w:r>
        <w:rPr>
          <w:rFonts w:eastAsia="Times New Roman"/>
          <w:sz w:val="23"/>
          <w:szCs w:val="23"/>
        </w:rPr>
        <w:t>урникет, палец хирурга), эмболия коронарных артерий. Ко второй группе относят первичную катастрофу во внесердечных системах: дыхание, обмен, нейроэндокринная</w:t>
      </w:r>
    </w:p>
    <w:p w:rsidR="009012A5" w:rsidRDefault="009012A5">
      <w:pPr>
        <w:sectPr w:rsidR="009012A5">
          <w:pgSz w:w="11900" w:h="16838"/>
          <w:pgMar w:top="1135" w:right="864" w:bottom="618" w:left="1440" w:header="0" w:footer="0" w:gutter="0"/>
          <w:cols w:space="720" w:equalWidth="0">
            <w:col w:w="9600"/>
          </w:cols>
        </w:sectPr>
      </w:pPr>
    </w:p>
    <w:p w:rsidR="009012A5" w:rsidRDefault="00096A8C">
      <w:pPr>
        <w:spacing w:line="239" w:lineRule="auto"/>
        <w:ind w:left="260"/>
        <w:rPr>
          <w:sz w:val="20"/>
          <w:szCs w:val="20"/>
        </w:rPr>
      </w:pPr>
      <w:r>
        <w:rPr>
          <w:rFonts w:eastAsia="Times New Roman"/>
          <w:sz w:val="24"/>
          <w:szCs w:val="24"/>
        </w:rPr>
        <w:t>сфера. Например, патогенетический механизм остановки сердца на высоте сильно</w:t>
      </w:r>
      <w:r>
        <w:rPr>
          <w:rFonts w:eastAsia="Times New Roman"/>
          <w:sz w:val="24"/>
          <w:szCs w:val="24"/>
        </w:rPr>
        <w:t xml:space="preserve">го психоэмоционального криза состоит в гиперпродукции и усиленном выбросе в кровь катехоламинов (гиперадреналинемия). Такая остановка потенциально здорового сердца - наиболее благоприятный вариант в плане оживления и полного восстановления жизнеспособност </w:t>
      </w:r>
      <w:r>
        <w:rPr>
          <w:rFonts w:eastAsia="Times New Roman"/>
          <w:sz w:val="24"/>
          <w:szCs w:val="24"/>
        </w:rPr>
        <w:t>организма. Обратимость патологических изменений сомнительна, если остановка сердца или легких была следствием множественной травмы, тяжелого повреждения черепа и головного мозга, массивной кровопотери с длительным периодом критического обескровливания. Вер</w:t>
      </w:r>
      <w:r>
        <w:rPr>
          <w:rFonts w:eastAsia="Times New Roman"/>
          <w:sz w:val="24"/>
          <w:szCs w:val="24"/>
        </w:rPr>
        <w:t>оятность восстановления жизнедеятельности невелика, когда остановка кровообращения и дыхания происходит на фоне предшествующей гипоксии. В большинстве случаев скоропостижной смерти потенциально здоровых лиц средняя продолжительность переживания гипоксии со</w:t>
      </w:r>
      <w:r>
        <w:rPr>
          <w:rFonts w:eastAsia="Times New Roman"/>
          <w:sz w:val="24"/>
          <w:szCs w:val="24"/>
        </w:rPr>
        <w:t>ставляет около 3 минут, после чего возникают необратимые изменения в ЦНС. В практической реаниматологии постоянно пересматриваются в сторону сокращения, что определяется стремлением не только восстановить кровообращение и дыхание в итоге оживления, но и во</w:t>
      </w:r>
      <w:r>
        <w:rPr>
          <w:rFonts w:eastAsia="Times New Roman"/>
          <w:sz w:val="24"/>
          <w:szCs w:val="24"/>
        </w:rPr>
        <w:t>звратить человека к жизни как полноценную личность. Возрастающее с каждым годом число оживленных с необратимым повреждением ЦНС (“социальная смерть”) все более тяжким бременем ложится на службу здравоохранения многих стран и ставит под сомнение целесообраз</w:t>
      </w:r>
      <w:r>
        <w:rPr>
          <w:rFonts w:eastAsia="Times New Roman"/>
          <w:sz w:val="24"/>
          <w:szCs w:val="24"/>
        </w:rPr>
        <w:t>ность оживления после полной остановки сердца при сроках, превышающих 2-3 минуты. Продолжительность обратимого состояния значительно возрастает (до 12-15 минут) после остановки сердца при утоплении в ледяной воде (защитное действие холода), а также у детей</w:t>
      </w:r>
      <w:r>
        <w:rPr>
          <w:rFonts w:eastAsia="Times New Roman"/>
          <w:sz w:val="24"/>
          <w:szCs w:val="24"/>
        </w:rPr>
        <w:t>.</w:t>
      </w:r>
    </w:p>
    <w:p w:rsidR="009012A5" w:rsidRDefault="009012A5">
      <w:pPr>
        <w:spacing w:line="276" w:lineRule="exact"/>
        <w:rPr>
          <w:sz w:val="20"/>
          <w:szCs w:val="20"/>
        </w:rPr>
      </w:pPr>
    </w:p>
    <w:p w:rsidR="009012A5" w:rsidRDefault="00096A8C">
      <w:pPr>
        <w:numPr>
          <w:ilvl w:val="0"/>
          <w:numId w:val="7"/>
        </w:numPr>
        <w:tabs>
          <w:tab w:val="left" w:pos="500"/>
        </w:tabs>
        <w:ind w:left="500" w:hanging="240"/>
        <w:rPr>
          <w:rFonts w:eastAsia="Times New Roman"/>
          <w:b/>
          <w:bCs/>
          <w:sz w:val="24"/>
          <w:szCs w:val="24"/>
        </w:rPr>
      </w:pPr>
      <w:r>
        <w:rPr>
          <w:rFonts w:eastAsia="Times New Roman"/>
          <w:b/>
          <w:bCs/>
          <w:sz w:val="24"/>
          <w:szCs w:val="24"/>
        </w:rPr>
        <w:t>Клинические проявления</w:t>
      </w:r>
    </w:p>
    <w:p w:rsidR="009012A5" w:rsidRDefault="009012A5">
      <w:pPr>
        <w:spacing w:line="10" w:lineRule="exact"/>
        <w:rPr>
          <w:sz w:val="20"/>
          <w:szCs w:val="20"/>
        </w:rPr>
      </w:pPr>
    </w:p>
    <w:p w:rsidR="009012A5" w:rsidRDefault="00096A8C">
      <w:pPr>
        <w:spacing w:line="239" w:lineRule="auto"/>
        <w:ind w:left="260" w:right="20"/>
        <w:rPr>
          <w:sz w:val="20"/>
          <w:szCs w:val="20"/>
        </w:rPr>
      </w:pPr>
      <w:r>
        <w:rPr>
          <w:rFonts w:eastAsia="Times New Roman"/>
          <w:sz w:val="24"/>
          <w:szCs w:val="24"/>
        </w:rPr>
        <w:t>Преагональное состояние - этап умирания, в ходе которого постепенно, в нисходящем порядке нарушаются функции корково-подкорковых и верхнестволовых отделов головного мозга, наступает сначала тахикардия и тахипноэ, а затем брадикор</w:t>
      </w:r>
      <w:r>
        <w:rPr>
          <w:rFonts w:eastAsia="Times New Roman"/>
          <w:sz w:val="24"/>
          <w:szCs w:val="24"/>
        </w:rPr>
        <w:t>дия и брадипноэ, АД прогрессивно снижается ниже критического уровня (80-60 мм.рт.ст.), иногда (при умирании от асфиксии) после предварительного значительного, но кратковременного подъема. Вначале может наблюдаться общее двигательное возбуждение, имеющее ре</w:t>
      </w:r>
      <w:r>
        <w:rPr>
          <w:rFonts w:eastAsia="Times New Roman"/>
          <w:sz w:val="24"/>
          <w:szCs w:val="24"/>
        </w:rPr>
        <w:t>флекторную природу; оно развивается до появления признаков энергетического дефицита мозга и отражает действие защитных механизмов. Его биологический смысл заключается в попытке вывести организм из угрожающей ситуации. Практически в условиях продолжающегося</w:t>
      </w:r>
      <w:r>
        <w:rPr>
          <w:rFonts w:eastAsia="Times New Roman"/>
          <w:sz w:val="24"/>
          <w:szCs w:val="24"/>
        </w:rPr>
        <w:t xml:space="preserve"> действия основных причин смерти это возбуждение способствует ускорению умирания. Вслед за фазой возбуждения развиваются нарушения сознания и гипоксическая кома. В момент утраты сознания признаки энергетического дефицита обычно еще отсутствуют, и нарушения</w:t>
      </w:r>
      <w:r>
        <w:rPr>
          <w:rFonts w:eastAsia="Times New Roman"/>
          <w:sz w:val="24"/>
          <w:szCs w:val="24"/>
        </w:rPr>
        <w:t xml:space="preserve"> сознания связывают с изменениями синаптических, нейромедиторных процессов, имеющих защитное значение.</w:t>
      </w:r>
    </w:p>
    <w:p w:rsidR="009012A5" w:rsidRDefault="009012A5">
      <w:pPr>
        <w:spacing w:line="275" w:lineRule="exact"/>
        <w:rPr>
          <w:sz w:val="20"/>
          <w:szCs w:val="20"/>
        </w:rPr>
      </w:pPr>
    </w:p>
    <w:p w:rsidR="009012A5" w:rsidRDefault="00096A8C">
      <w:pPr>
        <w:spacing w:line="250" w:lineRule="auto"/>
        <w:ind w:left="260" w:right="220"/>
        <w:rPr>
          <w:sz w:val="20"/>
          <w:szCs w:val="20"/>
        </w:rPr>
      </w:pPr>
      <w:r>
        <w:rPr>
          <w:rFonts w:eastAsia="Times New Roman"/>
          <w:sz w:val="23"/>
          <w:szCs w:val="23"/>
        </w:rPr>
        <w:t>Нарушения сознания коррелируют с закономерными изменениями ЭЭГ. При развивающейся гипоксии после скрытого периода, длительность которого зависит от быст</w:t>
      </w:r>
      <w:r>
        <w:rPr>
          <w:rFonts w:eastAsia="Times New Roman"/>
          <w:sz w:val="23"/>
          <w:szCs w:val="23"/>
        </w:rPr>
        <w:t>роты развития кислородного голодания, наступает двигательное возбуждение, проявляющееся на ЭЭГ десинхронизацией ритмов. Затем после короткой фазы усиления альфа-ритма происходит замедление колебаний на ЭЭГ с доминированием дельта-колебаний высокой амплитуд</w:t>
      </w:r>
      <w:r>
        <w:rPr>
          <w:rFonts w:eastAsia="Times New Roman"/>
          <w:sz w:val="23"/>
          <w:szCs w:val="23"/>
        </w:rPr>
        <w:t>ы преимущественно в лобных областях. Это замедление, хотя и не абсолютно точно во времени, совпадает с потрей сознания. Одновременно с выключением сознания проявляется судорожная активность (тонические пароксизмы, децеребрационная ригидность), непроизвольн</w:t>
      </w:r>
      <w:r>
        <w:rPr>
          <w:rFonts w:eastAsia="Times New Roman"/>
          <w:sz w:val="23"/>
          <w:szCs w:val="23"/>
        </w:rPr>
        <w:t xml:space="preserve">ое мочеиспускание и дефекация. По мере углубления комы дельта-активность распадается на отдельные группы, разделенные интервалами так называемого электрического молчания. Длительность этих интервалов возрастает параллельно с падением амплитуды колебаний в </w:t>
      </w:r>
      <w:r>
        <w:rPr>
          <w:rFonts w:eastAsia="Times New Roman"/>
          <w:sz w:val="23"/>
          <w:szCs w:val="23"/>
        </w:rPr>
        <w:t>группах медленных волн. Затем электрическая активность головного мозга полностью исчезает. В отдельных</w:t>
      </w:r>
    </w:p>
    <w:p w:rsidR="009012A5" w:rsidRDefault="009012A5">
      <w:pPr>
        <w:sectPr w:rsidR="009012A5">
          <w:pgSz w:w="11900" w:h="16838"/>
          <w:pgMar w:top="1135" w:right="864" w:bottom="826" w:left="1440" w:header="0" w:footer="0" w:gutter="0"/>
          <w:cols w:space="720" w:equalWidth="0">
            <w:col w:w="9600"/>
          </w:cols>
        </w:sectPr>
      </w:pPr>
    </w:p>
    <w:p w:rsidR="009012A5" w:rsidRDefault="00096A8C">
      <w:pPr>
        <w:spacing w:line="239" w:lineRule="auto"/>
        <w:ind w:left="260" w:right="100"/>
        <w:rPr>
          <w:sz w:val="20"/>
          <w:szCs w:val="20"/>
        </w:rPr>
      </w:pPr>
      <w:r>
        <w:rPr>
          <w:rFonts w:eastAsia="Times New Roman"/>
          <w:sz w:val="24"/>
          <w:szCs w:val="24"/>
        </w:rPr>
        <w:t>случаях при внезапной остановке кровообращения, дельта-активность не успевает развиться. После полного угнетения электрической акти</w:t>
      </w:r>
      <w:r>
        <w:rPr>
          <w:rFonts w:eastAsia="Times New Roman"/>
          <w:sz w:val="24"/>
          <w:szCs w:val="24"/>
        </w:rPr>
        <w:t>вности мозга, главным образом при быстром умирании, могут наблюдаться кратковременные судороги децеребрационного типа. Угнетение электрической активности головного мозга происходит при уменьшении мозгового кровотока примерно до 15-16 мл/100г/мин, а деполяр</w:t>
      </w:r>
      <w:r>
        <w:rPr>
          <w:rFonts w:eastAsia="Times New Roman"/>
          <w:sz w:val="24"/>
          <w:szCs w:val="24"/>
        </w:rPr>
        <w:t>изация клеточных мембран наступает при величине мозгового кровотока 8-10 мл/100г/мин. Винтервале между этими значениями мозгового кровотока мозг уже не функционирует, но еще сохраняет готовность к немедленно восстановить свои функции в случае усиления мозг</w:t>
      </w:r>
      <w:r>
        <w:rPr>
          <w:rFonts w:eastAsia="Times New Roman"/>
          <w:sz w:val="24"/>
          <w:szCs w:val="24"/>
        </w:rPr>
        <w:t>ового кровообращения. Длительность периода, в течение которого мозг полностью сохраняет возможность сохранить свои функции, точно не определена. При падении кровотока ниже 6 мл/100г/мин происходит прогрессирующее развитие патологических изменений в ткани м</w:t>
      </w:r>
      <w:r>
        <w:rPr>
          <w:rFonts w:eastAsia="Times New Roman"/>
          <w:sz w:val="24"/>
          <w:szCs w:val="24"/>
        </w:rPr>
        <w:t>озга.</w:t>
      </w:r>
    </w:p>
    <w:p w:rsidR="009012A5" w:rsidRDefault="009012A5">
      <w:pPr>
        <w:spacing w:line="274" w:lineRule="exact"/>
        <w:rPr>
          <w:sz w:val="20"/>
          <w:szCs w:val="20"/>
        </w:rPr>
      </w:pPr>
    </w:p>
    <w:p w:rsidR="009012A5" w:rsidRDefault="00096A8C">
      <w:pPr>
        <w:spacing w:line="239" w:lineRule="auto"/>
        <w:ind w:left="260" w:right="40"/>
        <w:rPr>
          <w:sz w:val="20"/>
          <w:szCs w:val="20"/>
        </w:rPr>
      </w:pPr>
      <w:r>
        <w:rPr>
          <w:rFonts w:eastAsia="Times New Roman"/>
          <w:sz w:val="24"/>
          <w:szCs w:val="24"/>
        </w:rPr>
        <w:t xml:space="preserve">Вслед за преагональным состоянием развивается терминальная пауза - состояние, продолжающееся 1-4 минуты: дыхание прекращается, развивается брадикардия, иногда асистолия, исчезают реакции зрачка на свет, корнеальный и другие стволовые рефлексы, </w:t>
      </w:r>
      <w:r>
        <w:rPr>
          <w:rFonts w:eastAsia="Times New Roman"/>
          <w:sz w:val="24"/>
          <w:szCs w:val="24"/>
        </w:rPr>
        <w:t xml:space="preserve">зрачки расширяются. При умирании в состоянии глубокого наркоза терминальная пауза отсутствует. По окончании терминальной паузы развивается агония - этап умирания, который характеризуется активностью бульбарных отделов мозга. Одним из клинических признаков </w:t>
      </w:r>
      <w:r>
        <w:rPr>
          <w:rFonts w:eastAsia="Times New Roman"/>
          <w:sz w:val="24"/>
          <w:szCs w:val="24"/>
        </w:rPr>
        <w:t>агонии является терминальное (агональное) дыхание с характерными редкими, короткими, глубокими судорожными дыхательными движениями, иногда с участием скелетных мышц. Дыхательные движения могут быть и слабыми, низкой амплитуды. В обоих случаях эффективность</w:t>
      </w:r>
      <w:r>
        <w:rPr>
          <w:rFonts w:eastAsia="Times New Roman"/>
          <w:sz w:val="24"/>
          <w:szCs w:val="24"/>
        </w:rPr>
        <w:t xml:space="preserve"> внешнего дыхания снижена. Агония, завершающаяся последним вдохом или последним сокращением сердца, переходит в клиническую смерть. При внезапной остановке сердца агональные вдохи могут продолжаться несколько минут на фоне отсутствующего кровообращения.</w:t>
      </w:r>
    </w:p>
    <w:p w:rsidR="009012A5" w:rsidRDefault="009012A5">
      <w:pPr>
        <w:spacing w:line="273" w:lineRule="exact"/>
        <w:rPr>
          <w:sz w:val="20"/>
          <w:szCs w:val="20"/>
        </w:rPr>
      </w:pPr>
    </w:p>
    <w:p w:rsidR="009012A5" w:rsidRDefault="00096A8C">
      <w:pPr>
        <w:spacing w:line="239" w:lineRule="auto"/>
        <w:ind w:left="260"/>
        <w:rPr>
          <w:sz w:val="20"/>
          <w:szCs w:val="20"/>
        </w:rPr>
      </w:pPr>
      <w:r>
        <w:rPr>
          <w:rFonts w:eastAsia="Times New Roman"/>
          <w:sz w:val="24"/>
          <w:szCs w:val="24"/>
        </w:rPr>
        <w:t>К</w:t>
      </w:r>
      <w:r>
        <w:rPr>
          <w:rFonts w:eastAsia="Times New Roman"/>
          <w:sz w:val="24"/>
          <w:szCs w:val="24"/>
        </w:rPr>
        <w:t>линическая смерть - обратимый этап умирания. В этом состоянии при внешних признаках смерти организма (отсутствие сердечных сокращений, самостоятельного дыхания и любых нервно-рефлекторных реакций на внешние воздействия) сохраняется потециальная возможность</w:t>
      </w:r>
      <w:r>
        <w:rPr>
          <w:rFonts w:eastAsia="Times New Roman"/>
          <w:sz w:val="24"/>
          <w:szCs w:val="24"/>
        </w:rPr>
        <w:t xml:space="preserve"> восстановления его жизненных функций с помощью методов реанимации. В состоянии клинической смерти на ЭКГ регистрируются либо полное исчезновение комплексов, либо фибриллярные осцилляции постепенно уменьшающейся частоты и амплитуды, моно- и биполярные комп</w:t>
      </w:r>
      <w:r>
        <w:rPr>
          <w:rFonts w:eastAsia="Times New Roman"/>
          <w:sz w:val="24"/>
          <w:szCs w:val="24"/>
        </w:rPr>
        <w:t>лексы с отсутствием дифференцировки между начальной (зубцы QRS) и конечной (зубец Т) частями. В клинической практике при внезапной смерти в условиях нормальной температуры тела проолжительность состояния клинической смерти определяют сроком от остановки се</w:t>
      </w:r>
      <w:r>
        <w:rPr>
          <w:rFonts w:eastAsia="Times New Roman"/>
          <w:sz w:val="24"/>
          <w:szCs w:val="24"/>
        </w:rPr>
        <w:t>рдца до восстановления его деятельности, хотя в этот период проводились реанимационные мероприятия, поддерживающие кровообращение в организме. Если эти мероприятия были начаты своевременно и оказались эффективными, о чем судят по появлению пульсации на сон</w:t>
      </w:r>
      <w:r>
        <w:rPr>
          <w:rFonts w:eastAsia="Times New Roman"/>
          <w:sz w:val="24"/>
          <w:szCs w:val="24"/>
        </w:rPr>
        <w:t>ных артериях, за срок клинической смерти следует считать время между остановкой кровообращения и началом реанимации. Согласно современным данным, полное восстановление функций организма, в том числе и высшей нервной деятельности, возможно и при более длите</w:t>
      </w:r>
      <w:r>
        <w:rPr>
          <w:rFonts w:eastAsia="Times New Roman"/>
          <w:sz w:val="24"/>
          <w:szCs w:val="24"/>
        </w:rPr>
        <w:t>льных сроках клинической смерти при условии ряда воздействий, осуществляемых одновременно и даже спустя некоторое время после основных реанимационных мероприятий. Эти воздействия (мероприятия, предпринимаемые для повышения системного АД, улучшения реологич</w:t>
      </w:r>
      <w:r>
        <w:rPr>
          <w:rFonts w:eastAsia="Times New Roman"/>
          <w:sz w:val="24"/>
          <w:szCs w:val="24"/>
        </w:rPr>
        <w:t>еских показателей крови, искусственная вентиляция легких, гормональная терапия, детоксикация в виде гемосорбции, плазмафереза, промывания организма, обменного переливания крови и особенно донорского искусственного кровообращения, а также некоторые фармакол</w:t>
      </w:r>
      <w:r>
        <w:rPr>
          <w:rFonts w:eastAsia="Times New Roman"/>
          <w:sz w:val="24"/>
          <w:szCs w:val="24"/>
        </w:rPr>
        <w:t>огические воздействия на мозг) нейтрализуют постреанимационных патогенных факторов и достоверно облегчают течение так называемой постреанимационной болезни.</w:t>
      </w:r>
    </w:p>
    <w:p w:rsidR="009012A5" w:rsidRDefault="009012A5">
      <w:pPr>
        <w:sectPr w:rsidR="009012A5">
          <w:pgSz w:w="11900" w:h="16838"/>
          <w:pgMar w:top="1135" w:right="864" w:bottom="850" w:left="1440" w:header="0" w:footer="0" w:gutter="0"/>
          <w:cols w:space="720" w:equalWidth="0">
            <w:col w:w="9600"/>
          </w:cols>
        </w:sectPr>
      </w:pPr>
    </w:p>
    <w:p w:rsidR="009012A5" w:rsidRDefault="00096A8C">
      <w:pPr>
        <w:spacing w:line="239" w:lineRule="auto"/>
        <w:ind w:left="260" w:right="40"/>
        <w:rPr>
          <w:sz w:val="20"/>
          <w:szCs w:val="20"/>
        </w:rPr>
      </w:pPr>
      <w:r>
        <w:rPr>
          <w:rFonts w:eastAsia="Times New Roman"/>
          <w:sz w:val="24"/>
          <w:szCs w:val="24"/>
        </w:rPr>
        <w:t>Следует иметь ввиду, что на длительность клинической смерти влияет вид умиран</w:t>
      </w:r>
      <w:r>
        <w:rPr>
          <w:rFonts w:eastAsia="Times New Roman"/>
          <w:sz w:val="24"/>
          <w:szCs w:val="24"/>
        </w:rPr>
        <w:t>ия, его условия и продолжительность, возраст умирающегоЮ степень его возбуждения, температура тела при умирании и др. С помощью профилактической искусственной гипотермии длительность клинической смерти может быть увеличена до 2 часов; при продолжительном у</w:t>
      </w:r>
      <w:r>
        <w:rPr>
          <w:rFonts w:eastAsia="Times New Roman"/>
          <w:sz w:val="24"/>
          <w:szCs w:val="24"/>
        </w:rPr>
        <w:t xml:space="preserve">мирании от прогрессирующей кровопотери, в особенности при ее сочетании с травмой, длительность клинической смерти становится равной нулю, так как несовместимые со стойким восстановлением жизненных функций изменения развиваются в организме еще до остановки </w:t>
      </w:r>
      <w:r>
        <w:rPr>
          <w:rFonts w:eastAsia="Times New Roman"/>
          <w:sz w:val="24"/>
          <w:szCs w:val="24"/>
        </w:rPr>
        <w:t>сердца.</w:t>
      </w:r>
    </w:p>
    <w:p w:rsidR="009012A5" w:rsidRDefault="009012A5">
      <w:pPr>
        <w:spacing w:line="269" w:lineRule="exact"/>
        <w:rPr>
          <w:sz w:val="20"/>
          <w:szCs w:val="20"/>
        </w:rPr>
      </w:pPr>
    </w:p>
    <w:p w:rsidR="009012A5" w:rsidRDefault="00096A8C">
      <w:pPr>
        <w:spacing w:line="233" w:lineRule="auto"/>
        <w:ind w:left="260" w:right="860"/>
        <w:rPr>
          <w:sz w:val="20"/>
          <w:szCs w:val="20"/>
        </w:rPr>
      </w:pPr>
      <w:r>
        <w:rPr>
          <w:rFonts w:eastAsia="Times New Roman"/>
          <w:sz w:val="24"/>
          <w:szCs w:val="24"/>
        </w:rPr>
        <w:t>Вслед за клинической смертью наступает биологическая, то есть истинная смерть, развитие которой исключает возможность оживления.</w:t>
      </w:r>
    </w:p>
    <w:p w:rsidR="009012A5" w:rsidRDefault="009012A5">
      <w:pPr>
        <w:spacing w:line="268" w:lineRule="exact"/>
        <w:rPr>
          <w:sz w:val="20"/>
          <w:szCs w:val="20"/>
        </w:rPr>
      </w:pPr>
    </w:p>
    <w:p w:rsidR="009012A5" w:rsidRDefault="00096A8C">
      <w:pPr>
        <w:numPr>
          <w:ilvl w:val="0"/>
          <w:numId w:val="8"/>
        </w:numPr>
        <w:tabs>
          <w:tab w:val="left" w:pos="500"/>
        </w:tabs>
        <w:ind w:left="500" w:hanging="240"/>
        <w:rPr>
          <w:rFonts w:eastAsia="Times New Roman"/>
          <w:b/>
          <w:bCs/>
          <w:sz w:val="24"/>
          <w:szCs w:val="24"/>
        </w:rPr>
      </w:pPr>
      <w:r>
        <w:rPr>
          <w:rFonts w:eastAsia="Times New Roman"/>
          <w:b/>
          <w:bCs/>
          <w:sz w:val="24"/>
          <w:szCs w:val="24"/>
        </w:rPr>
        <w:t>Лечение и реанимационные мероприятия терминальных состояний</w:t>
      </w:r>
    </w:p>
    <w:p w:rsidR="009012A5" w:rsidRDefault="009012A5">
      <w:pPr>
        <w:spacing w:line="5" w:lineRule="exact"/>
        <w:rPr>
          <w:sz w:val="20"/>
          <w:szCs w:val="20"/>
        </w:rPr>
      </w:pPr>
    </w:p>
    <w:p w:rsidR="009012A5" w:rsidRDefault="00096A8C">
      <w:pPr>
        <w:spacing w:line="235" w:lineRule="auto"/>
        <w:ind w:left="260" w:right="200"/>
        <w:rPr>
          <w:sz w:val="20"/>
          <w:szCs w:val="20"/>
        </w:rPr>
      </w:pPr>
      <w:r>
        <w:rPr>
          <w:rFonts w:eastAsia="Times New Roman"/>
          <w:sz w:val="24"/>
          <w:szCs w:val="24"/>
        </w:rPr>
        <w:t xml:space="preserve">На ранних этапах умирания все виды смерти определяет </w:t>
      </w:r>
      <w:r>
        <w:rPr>
          <w:rFonts w:eastAsia="Times New Roman"/>
          <w:sz w:val="24"/>
          <w:szCs w:val="24"/>
        </w:rPr>
        <w:t>следующая триада клинических признаков:</w:t>
      </w:r>
    </w:p>
    <w:p w:rsidR="009012A5" w:rsidRDefault="009012A5">
      <w:pPr>
        <w:spacing w:line="259" w:lineRule="exact"/>
        <w:rPr>
          <w:sz w:val="20"/>
          <w:szCs w:val="20"/>
        </w:rPr>
      </w:pPr>
    </w:p>
    <w:p w:rsidR="009012A5" w:rsidRDefault="00096A8C">
      <w:pPr>
        <w:ind w:left="260"/>
        <w:rPr>
          <w:sz w:val="20"/>
          <w:szCs w:val="20"/>
        </w:rPr>
      </w:pPr>
      <w:r>
        <w:rPr>
          <w:rFonts w:eastAsia="Times New Roman"/>
          <w:sz w:val="24"/>
          <w:szCs w:val="24"/>
        </w:rPr>
        <w:t>Отсутствие дыхания (апноэ);</w:t>
      </w:r>
    </w:p>
    <w:p w:rsidR="009012A5" w:rsidRDefault="009012A5">
      <w:pPr>
        <w:spacing w:line="257" w:lineRule="exact"/>
        <w:rPr>
          <w:sz w:val="20"/>
          <w:szCs w:val="20"/>
        </w:rPr>
      </w:pPr>
    </w:p>
    <w:p w:rsidR="009012A5" w:rsidRDefault="00096A8C">
      <w:pPr>
        <w:ind w:left="260"/>
        <w:rPr>
          <w:sz w:val="20"/>
          <w:szCs w:val="20"/>
        </w:rPr>
      </w:pPr>
      <w:r>
        <w:rPr>
          <w:rFonts w:eastAsia="Times New Roman"/>
          <w:sz w:val="24"/>
          <w:szCs w:val="24"/>
        </w:rPr>
        <w:t>Остановка кровообрашения (асистолия);</w:t>
      </w:r>
    </w:p>
    <w:p w:rsidR="009012A5" w:rsidRDefault="009012A5">
      <w:pPr>
        <w:spacing w:line="257" w:lineRule="exact"/>
        <w:rPr>
          <w:sz w:val="20"/>
          <w:szCs w:val="20"/>
        </w:rPr>
      </w:pPr>
    </w:p>
    <w:p w:rsidR="009012A5" w:rsidRDefault="00096A8C">
      <w:pPr>
        <w:ind w:left="260"/>
        <w:rPr>
          <w:sz w:val="20"/>
          <w:szCs w:val="20"/>
        </w:rPr>
      </w:pPr>
      <w:r>
        <w:rPr>
          <w:rFonts w:eastAsia="Times New Roman"/>
          <w:sz w:val="24"/>
          <w:szCs w:val="24"/>
        </w:rPr>
        <w:t>Выключение сознания (кома).</w:t>
      </w:r>
    </w:p>
    <w:p w:rsidR="009012A5" w:rsidRDefault="009012A5">
      <w:pPr>
        <w:spacing w:line="274" w:lineRule="exact"/>
        <w:rPr>
          <w:sz w:val="20"/>
          <w:szCs w:val="20"/>
        </w:rPr>
      </w:pPr>
    </w:p>
    <w:p w:rsidR="009012A5" w:rsidRDefault="00096A8C">
      <w:pPr>
        <w:spacing w:line="237" w:lineRule="auto"/>
        <w:ind w:left="260" w:right="60"/>
        <w:rPr>
          <w:sz w:val="20"/>
          <w:szCs w:val="20"/>
        </w:rPr>
      </w:pPr>
      <w:r>
        <w:rPr>
          <w:rFonts w:eastAsia="Times New Roman"/>
          <w:sz w:val="24"/>
          <w:szCs w:val="24"/>
        </w:rPr>
        <w:t xml:space="preserve">Из-за трудности разграничения обратимого и необратимого состояния реанимационное пособие следует начинать во всех </w:t>
      </w:r>
      <w:r>
        <w:rPr>
          <w:rFonts w:eastAsia="Times New Roman"/>
          <w:sz w:val="24"/>
          <w:szCs w:val="24"/>
        </w:rPr>
        <w:t>случаях скоропостижной смерти и уже по ходу оживления уточнять эффективность мероприятий и прогноз для больного. Это правило не распротраняется на случаи с отчетливыми внешними признаками биологической смерти (гипостатические пятна, окоченение мышц).</w:t>
      </w:r>
    </w:p>
    <w:p w:rsidR="009012A5" w:rsidRDefault="009012A5">
      <w:pPr>
        <w:spacing w:line="275" w:lineRule="exact"/>
        <w:rPr>
          <w:sz w:val="20"/>
          <w:szCs w:val="20"/>
        </w:rPr>
      </w:pPr>
    </w:p>
    <w:p w:rsidR="009012A5" w:rsidRDefault="00096A8C">
      <w:pPr>
        <w:spacing w:line="236" w:lineRule="auto"/>
        <w:ind w:left="260" w:right="40"/>
        <w:jc w:val="both"/>
        <w:rPr>
          <w:sz w:val="20"/>
          <w:szCs w:val="20"/>
        </w:rPr>
      </w:pPr>
      <w:r>
        <w:rPr>
          <w:rFonts w:eastAsia="Times New Roman"/>
          <w:sz w:val="24"/>
          <w:szCs w:val="24"/>
        </w:rPr>
        <w:t>Фунд</w:t>
      </w:r>
      <w:r>
        <w:rPr>
          <w:rFonts w:eastAsia="Times New Roman"/>
          <w:sz w:val="24"/>
          <w:szCs w:val="24"/>
        </w:rPr>
        <w:t>аментальное значение имеет знание трех приемов метода оживления (правило ABC): Air way open - восстановить проходимость дыхательных путей; Breathe for victim - начать ИВЛ; Circulation his blood - приступить к массажу сердца.</w:t>
      </w:r>
    </w:p>
    <w:p w:rsidR="009012A5" w:rsidRDefault="009012A5">
      <w:pPr>
        <w:spacing w:line="271" w:lineRule="exact"/>
        <w:rPr>
          <w:sz w:val="20"/>
          <w:szCs w:val="20"/>
        </w:rPr>
      </w:pPr>
    </w:p>
    <w:p w:rsidR="009012A5" w:rsidRDefault="00096A8C">
      <w:pPr>
        <w:spacing w:line="237" w:lineRule="auto"/>
        <w:ind w:left="260"/>
        <w:rPr>
          <w:sz w:val="20"/>
          <w:szCs w:val="20"/>
        </w:rPr>
      </w:pPr>
      <w:r>
        <w:rPr>
          <w:rFonts w:eastAsia="Times New Roman"/>
          <w:sz w:val="24"/>
          <w:szCs w:val="24"/>
        </w:rPr>
        <w:t>Диагноз полной остановки спонт</w:t>
      </w:r>
      <w:r>
        <w:rPr>
          <w:rFonts w:eastAsia="Times New Roman"/>
          <w:sz w:val="24"/>
          <w:szCs w:val="24"/>
        </w:rPr>
        <w:t>анного дыхания (апноэ) ставят визуально - по отсутствию дыхательных экскурсий. Нельзя тратить драгоценное время на прикладывание ко рту и носу зеркала, блестящих, металлических и легких предметов. Разумеется, визуальная диагностика апноэ требует от реанима</w:t>
      </w:r>
      <w:r>
        <w:rPr>
          <w:rFonts w:eastAsia="Times New Roman"/>
          <w:sz w:val="24"/>
          <w:szCs w:val="24"/>
        </w:rPr>
        <w:t>тора предельной внимательности и четких, быстрых движений. терминальный преагональный реанимационный</w:t>
      </w:r>
    </w:p>
    <w:p w:rsidR="009012A5" w:rsidRDefault="009012A5">
      <w:pPr>
        <w:spacing w:line="275" w:lineRule="exact"/>
        <w:rPr>
          <w:sz w:val="20"/>
          <w:szCs w:val="20"/>
        </w:rPr>
      </w:pPr>
    </w:p>
    <w:p w:rsidR="009012A5" w:rsidRDefault="00096A8C">
      <w:pPr>
        <w:spacing w:line="238" w:lineRule="auto"/>
        <w:ind w:left="260" w:right="80"/>
        <w:rPr>
          <w:sz w:val="20"/>
          <w:szCs w:val="20"/>
        </w:rPr>
      </w:pPr>
      <w:r>
        <w:rPr>
          <w:rFonts w:eastAsia="Times New Roman"/>
          <w:sz w:val="24"/>
          <w:szCs w:val="24"/>
        </w:rPr>
        <w:t>При полной обтурации воздухоносных путей поток воздуха возле нос и рта отсутствует, а при попытке больного вдохнуть наблюдается западение грудной клетки и</w:t>
      </w:r>
      <w:r>
        <w:rPr>
          <w:rFonts w:eastAsia="Times New Roman"/>
          <w:sz w:val="24"/>
          <w:szCs w:val="24"/>
        </w:rPr>
        <w:t xml:space="preserve"> передней поверхности шеи. Диагноз полной обтурации становится предельно ясным при безуспешной попытке произвести искусственный вдох под положительным давлением. Смертельно опасна не только полная, но частичная обтурация воздухоносных путей, которая служит</w:t>
      </w:r>
      <w:r>
        <w:rPr>
          <w:rFonts w:eastAsia="Times New Roman"/>
          <w:sz w:val="24"/>
          <w:szCs w:val="24"/>
        </w:rPr>
        <w:t xml:space="preserve"> причиной глубокой гипоксии мозга, отека легких и вторичного апноэ на почве истощения дыхательной функции.</w:t>
      </w:r>
    </w:p>
    <w:p w:rsidR="009012A5" w:rsidRDefault="009012A5">
      <w:pPr>
        <w:spacing w:line="278" w:lineRule="exact"/>
        <w:rPr>
          <w:sz w:val="20"/>
          <w:szCs w:val="20"/>
        </w:rPr>
      </w:pPr>
    </w:p>
    <w:p w:rsidR="009012A5" w:rsidRDefault="00096A8C">
      <w:pPr>
        <w:spacing w:line="238" w:lineRule="auto"/>
        <w:ind w:left="260" w:right="780"/>
        <w:rPr>
          <w:sz w:val="20"/>
          <w:szCs w:val="20"/>
        </w:rPr>
      </w:pPr>
      <w:r>
        <w:rPr>
          <w:rFonts w:eastAsia="Times New Roman"/>
          <w:sz w:val="24"/>
          <w:szCs w:val="24"/>
        </w:rPr>
        <w:t>Экстренное восстановление проходимости дыхательных путей достигается последовательным выполнением следующих мероприятий: больному придают соответств</w:t>
      </w:r>
      <w:r>
        <w:rPr>
          <w:rFonts w:eastAsia="Times New Roman"/>
          <w:sz w:val="24"/>
          <w:szCs w:val="24"/>
        </w:rPr>
        <w:t>ующее положение; голову запрокидывают назад; производят пробное нагнетание воздуха в легкие. Если на этом этапе ИВЛ не удалась, предпринимают: максимальное смещение вперед нижней челюсти, быструю санацию полости рта и носоглотки, попытку ИВЛ через введенны</w:t>
      </w:r>
      <w:r>
        <w:rPr>
          <w:rFonts w:eastAsia="Times New Roman"/>
          <w:sz w:val="24"/>
          <w:szCs w:val="24"/>
        </w:rPr>
        <w:t>й воздуховод, немедленную ликвидацию бронхоспазма при его симптомах.</w:t>
      </w:r>
    </w:p>
    <w:p w:rsidR="009012A5" w:rsidRDefault="009012A5">
      <w:pPr>
        <w:sectPr w:rsidR="009012A5">
          <w:pgSz w:w="11900" w:h="16838"/>
          <w:pgMar w:top="1135" w:right="864" w:bottom="701" w:left="1440" w:header="0" w:footer="0" w:gutter="0"/>
          <w:cols w:space="720" w:equalWidth="0">
            <w:col w:w="9600"/>
          </w:cols>
        </w:sectPr>
      </w:pPr>
    </w:p>
    <w:p w:rsidR="009012A5" w:rsidRDefault="00096A8C">
      <w:pPr>
        <w:ind w:left="260"/>
        <w:rPr>
          <w:sz w:val="20"/>
          <w:szCs w:val="20"/>
        </w:rPr>
      </w:pPr>
      <w:r>
        <w:rPr>
          <w:rFonts w:eastAsia="Times New Roman"/>
          <w:sz w:val="24"/>
          <w:szCs w:val="24"/>
        </w:rPr>
        <w:t>Поясним эту принципиальную схему. Больного следует уложить на спину горизонтально,</w:t>
      </w:r>
    </w:p>
    <w:p w:rsidR="009012A5" w:rsidRDefault="009012A5">
      <w:pPr>
        <w:spacing w:line="15" w:lineRule="exact"/>
        <w:rPr>
          <w:sz w:val="20"/>
          <w:szCs w:val="20"/>
        </w:rPr>
      </w:pPr>
    </w:p>
    <w:p w:rsidR="009012A5" w:rsidRDefault="00096A8C">
      <w:pPr>
        <w:numPr>
          <w:ilvl w:val="0"/>
          <w:numId w:val="9"/>
        </w:numPr>
        <w:tabs>
          <w:tab w:val="left" w:pos="437"/>
        </w:tabs>
        <w:spacing w:line="239" w:lineRule="auto"/>
        <w:ind w:left="260" w:right="20"/>
        <w:rPr>
          <w:rFonts w:eastAsia="Times New Roman"/>
          <w:sz w:val="24"/>
          <w:szCs w:val="24"/>
        </w:rPr>
      </w:pPr>
      <w:r>
        <w:rPr>
          <w:rFonts w:eastAsia="Times New Roman"/>
          <w:sz w:val="24"/>
          <w:szCs w:val="24"/>
        </w:rPr>
        <w:t>ходе санации ротоглотки желательно опустить головной конец. Реаниматор запрокидыв</w:t>
      </w:r>
      <w:r>
        <w:rPr>
          <w:rFonts w:eastAsia="Times New Roman"/>
          <w:sz w:val="24"/>
          <w:szCs w:val="24"/>
        </w:rPr>
        <w:t xml:space="preserve">ает голову больного назад, подкладывая одну руку под его шею, а другую располагая на лбу. Это заставляет корень языка отойти от задней стенки глотки и обеспечивает восстановление свободного доступа воздуха в гортань и трахею. В ходе оживления рот больного </w:t>
      </w:r>
      <w:r>
        <w:rPr>
          <w:rFonts w:eastAsia="Times New Roman"/>
          <w:sz w:val="24"/>
          <w:szCs w:val="24"/>
        </w:rPr>
        <w:t>постоянно держат открытым, поскольку носовые ходы часто забиваются слизью и кровью. В целях предельного смещения вперед нижней челюсти подбородок больного захватывают двумя руками; этот прием можно выполнить одной рукой, поместив большой палец в рот оживля</w:t>
      </w:r>
      <w:r>
        <w:rPr>
          <w:rFonts w:eastAsia="Times New Roman"/>
          <w:sz w:val="24"/>
          <w:szCs w:val="24"/>
        </w:rPr>
        <w:t>емого. К туалету ротоглотки приступают после одно- двукратной попытки произвести ИВЛ, когда убеждаются в том, что в санации действительно есть острая необходимость. При помощи марлевой салфетки или носового платка на пальце можно очистить лишь верхние этаж</w:t>
      </w:r>
      <w:r>
        <w:rPr>
          <w:rFonts w:eastAsia="Times New Roman"/>
          <w:sz w:val="24"/>
          <w:szCs w:val="24"/>
        </w:rPr>
        <w:t>и воздухоносных путей. Эффективная аспирация выполнима при помощи различных вакуумных отсасывателей и резиновых катетеров с большим диаметром внутреннего просвета (0.3 - 0.5 см). В момент аспирации голова и плечи больного максимально повернуты в сторону, р</w:t>
      </w:r>
      <w:r>
        <w:rPr>
          <w:rFonts w:eastAsia="Times New Roman"/>
          <w:sz w:val="24"/>
          <w:szCs w:val="24"/>
        </w:rPr>
        <w:t>от широко открыт.</w:t>
      </w:r>
    </w:p>
    <w:p w:rsidR="009012A5" w:rsidRDefault="009012A5">
      <w:pPr>
        <w:spacing w:line="276" w:lineRule="exact"/>
        <w:rPr>
          <w:sz w:val="20"/>
          <w:szCs w:val="20"/>
        </w:rPr>
      </w:pPr>
    </w:p>
    <w:p w:rsidR="009012A5" w:rsidRDefault="00096A8C">
      <w:pPr>
        <w:spacing w:line="238" w:lineRule="auto"/>
        <w:ind w:left="260"/>
        <w:rPr>
          <w:sz w:val="20"/>
          <w:szCs w:val="20"/>
        </w:rPr>
      </w:pPr>
      <w:r>
        <w:rPr>
          <w:rFonts w:eastAsia="Times New Roman"/>
          <w:sz w:val="24"/>
          <w:szCs w:val="24"/>
        </w:rPr>
        <w:t xml:space="preserve">Для восстановления нарушенной проходимости дыхательных путей хорошо использовать S-образные воздуховоды, которые предупреждают обтурацию и удерживают корень языка отодвинутым вперед. Однако воздуховоды легко смещаются, в связи с чем за </w:t>
      </w:r>
      <w:r>
        <w:rPr>
          <w:rFonts w:eastAsia="Times New Roman"/>
          <w:sz w:val="24"/>
          <w:szCs w:val="24"/>
        </w:rPr>
        <w:t>ними необходимо постоянное наблюдение. Для введения воздуховода рот больного раскрывают перекрещенными пальцами, а трубку продвигают к корню языка ротационным движением. Если все перечисленные меры не привели к восстановлению проходимости дыхательных путей</w:t>
      </w:r>
      <w:r>
        <w:rPr>
          <w:rFonts w:eastAsia="Times New Roman"/>
          <w:sz w:val="24"/>
          <w:szCs w:val="24"/>
        </w:rPr>
        <w:t>, то по жизненным показаниям необходимы интубация трахеи и глубокая трахеобронхиальная аспирация. Однако эта эффективная мера доступна лишь медицинскому персоналу в условиях лечебных учереждений или специально оборудованных машин скорой помощи.</w:t>
      </w:r>
    </w:p>
    <w:p w:rsidR="009012A5" w:rsidRDefault="009012A5">
      <w:pPr>
        <w:spacing w:line="283" w:lineRule="exact"/>
        <w:rPr>
          <w:sz w:val="20"/>
          <w:szCs w:val="20"/>
        </w:rPr>
      </w:pPr>
    </w:p>
    <w:p w:rsidR="009012A5" w:rsidRDefault="00096A8C">
      <w:pPr>
        <w:spacing w:line="237" w:lineRule="auto"/>
        <w:ind w:left="260" w:right="40"/>
        <w:rPr>
          <w:sz w:val="20"/>
          <w:szCs w:val="20"/>
        </w:rPr>
      </w:pPr>
      <w:r>
        <w:rPr>
          <w:rFonts w:eastAsia="Times New Roman"/>
          <w:sz w:val="24"/>
          <w:szCs w:val="24"/>
        </w:rPr>
        <w:t>Трахеостом</w:t>
      </w:r>
      <w:r>
        <w:rPr>
          <w:rFonts w:eastAsia="Times New Roman"/>
          <w:sz w:val="24"/>
          <w:szCs w:val="24"/>
        </w:rPr>
        <w:t xml:space="preserve">ия в случае полной непроходимости дыхательных путей бесперспективна, так как занимает более 3 минут; кроме того, ее опасность а экстренной ситуации резко возрастает. Операции следует предпочитать интубацию трахеи. Когда причина обтурации дыхательных путей </w:t>
      </w:r>
      <w:r>
        <w:rPr>
          <w:rFonts w:eastAsia="Times New Roman"/>
          <w:sz w:val="24"/>
          <w:szCs w:val="24"/>
        </w:rPr>
        <w:t>локализуется у входа в гортань, в области голосовых связок принципиально допустимы экстренные крикотирео- или коникотомия как технически более простые операции.</w:t>
      </w:r>
    </w:p>
    <w:p w:rsidR="009012A5" w:rsidRDefault="009012A5">
      <w:pPr>
        <w:spacing w:line="276" w:lineRule="exact"/>
        <w:rPr>
          <w:sz w:val="20"/>
          <w:szCs w:val="20"/>
        </w:rPr>
      </w:pPr>
    </w:p>
    <w:p w:rsidR="009012A5" w:rsidRDefault="00096A8C">
      <w:pPr>
        <w:spacing w:line="239" w:lineRule="auto"/>
        <w:ind w:left="260" w:right="160"/>
        <w:rPr>
          <w:sz w:val="20"/>
          <w:szCs w:val="20"/>
        </w:rPr>
      </w:pPr>
      <w:r>
        <w:rPr>
          <w:rFonts w:eastAsia="Times New Roman"/>
          <w:sz w:val="24"/>
          <w:szCs w:val="24"/>
        </w:rPr>
        <w:t>ИВЛ начинают после восстановления проходимости воздухоносных путей. В настоящее время доказано</w:t>
      </w:r>
      <w:r>
        <w:rPr>
          <w:rFonts w:eastAsia="Times New Roman"/>
          <w:sz w:val="24"/>
          <w:szCs w:val="24"/>
        </w:rPr>
        <w:t xml:space="preserve"> бесспорное преимущество ИВЛ по одному из экспираторных типов (изо рта в рот, изо рта в рот и нос) перед старыми приемами, основанными на изменении объема грудной клетки (по Сильвестру, Шеде, Хольгеру-Нильсену). В основе ИВЛ под положительным давлением леж</w:t>
      </w:r>
      <w:r>
        <w:rPr>
          <w:rFonts w:eastAsia="Times New Roman"/>
          <w:sz w:val="24"/>
          <w:szCs w:val="24"/>
        </w:rPr>
        <w:t>ит ритмичное вдувание воздуха, выдыхаемого реаниматором, в дыхательные пути больного. Производя глубокий вдох, реаниматор плотно обхватывает губами рот больного и с некоторым усилием вдувают воздух. Чтобы предотвратить утечку воздуха, нос больного закрываю</w:t>
      </w:r>
      <w:r>
        <w:rPr>
          <w:rFonts w:eastAsia="Times New Roman"/>
          <w:sz w:val="24"/>
          <w:szCs w:val="24"/>
        </w:rPr>
        <w:t>т своей щекой, рукой или специальным зажимом. На высоте искусственного вдоха нагнетание воздуха приостанавливается, реаниматор поворачивает свое лицо в сторону, происходит пассивный выдох. Интервалы между отдельными дыхательными циклами должны составлять 5</w:t>
      </w:r>
      <w:r>
        <w:rPr>
          <w:rFonts w:eastAsia="Times New Roman"/>
          <w:sz w:val="24"/>
          <w:szCs w:val="24"/>
        </w:rPr>
        <w:t xml:space="preserve"> с (12 циклов за минуту). Не следует стремиться вдувать воздух как можно чаще, важнее обеспечить достаточный объем искусственного вдоха. При дыхании через нос рот больного закрывают, реаниматор плотно обхватывает, но не сжимает нос больного губами и вдувае</w:t>
      </w:r>
      <w:r>
        <w:rPr>
          <w:rFonts w:eastAsia="Times New Roman"/>
          <w:sz w:val="24"/>
          <w:szCs w:val="24"/>
        </w:rPr>
        <w:t>т воздух. Вздутие эпигастральной области, возникающее по ходу ИВЛ под положительным давлением, свидетельствует о попадании воздуха в</w:t>
      </w:r>
    </w:p>
    <w:p w:rsidR="009012A5" w:rsidRDefault="009012A5">
      <w:pPr>
        <w:sectPr w:rsidR="009012A5">
          <w:pgSz w:w="11900" w:h="16838"/>
          <w:pgMar w:top="1123" w:right="884" w:bottom="1133" w:left="1440" w:header="0" w:footer="0" w:gutter="0"/>
          <w:cols w:space="720" w:equalWidth="0">
            <w:col w:w="9580"/>
          </w:cols>
        </w:sectPr>
      </w:pPr>
    </w:p>
    <w:p w:rsidR="009012A5" w:rsidRDefault="00096A8C">
      <w:pPr>
        <w:spacing w:line="235" w:lineRule="auto"/>
        <w:ind w:left="260" w:right="1420"/>
        <w:rPr>
          <w:sz w:val="20"/>
          <w:szCs w:val="20"/>
        </w:rPr>
      </w:pPr>
      <w:r>
        <w:rPr>
          <w:rFonts w:eastAsia="Times New Roman"/>
          <w:sz w:val="24"/>
          <w:szCs w:val="24"/>
        </w:rPr>
        <w:t xml:space="preserve">желудок. Тогда следует осторожно надавить ладонью на область эпигастрия, предварительно перевернув в </w:t>
      </w:r>
      <w:r>
        <w:rPr>
          <w:rFonts w:eastAsia="Times New Roman"/>
          <w:sz w:val="24"/>
          <w:szCs w:val="24"/>
        </w:rPr>
        <w:t>сторону голову и плечи больного.</w:t>
      </w:r>
    </w:p>
    <w:p w:rsidR="009012A5" w:rsidRDefault="009012A5">
      <w:pPr>
        <w:spacing w:line="271" w:lineRule="exact"/>
        <w:rPr>
          <w:sz w:val="20"/>
          <w:szCs w:val="20"/>
        </w:rPr>
      </w:pPr>
    </w:p>
    <w:p w:rsidR="009012A5" w:rsidRDefault="00096A8C">
      <w:pPr>
        <w:spacing w:line="238" w:lineRule="auto"/>
        <w:ind w:left="260" w:right="220"/>
        <w:rPr>
          <w:sz w:val="20"/>
          <w:szCs w:val="20"/>
        </w:rPr>
      </w:pPr>
      <w:r>
        <w:rPr>
          <w:rFonts w:eastAsia="Times New Roman"/>
          <w:sz w:val="24"/>
          <w:szCs w:val="24"/>
        </w:rPr>
        <w:t>Применение дыхательного меха (мешка Амбу) улучшает физиологическую основу искусственной вентиляции (атмосферный воздух, обогащенный кислородом), а также ее гигиеническую сторону. При удержании “тугой маски” одной рукой бол</w:t>
      </w:r>
      <w:r>
        <w:rPr>
          <w:rFonts w:eastAsia="Times New Roman"/>
          <w:sz w:val="24"/>
          <w:szCs w:val="24"/>
        </w:rPr>
        <w:t>ьшой палец реаниматора располагается в области носа, указательный - на подбородке, остальные подтягивают нижнюю челюсть вверх и кзади с тем, чтобы закрыть под маской рот больного. Ручная вентиляция в экстренной ситуации предпочтительней автоматической, так</w:t>
      </w:r>
      <w:r>
        <w:rPr>
          <w:rFonts w:eastAsia="Times New Roman"/>
          <w:sz w:val="24"/>
          <w:szCs w:val="24"/>
        </w:rPr>
        <w:t xml:space="preserve"> как несинхронизированное давление на грудную стенку во время массажа сердца легко прерывает нагнетание воздуха дыхательным аппаратом. На следующем этапе оживления приступают к восстановлению сердечной деятельности.</w:t>
      </w:r>
    </w:p>
    <w:p w:rsidR="009012A5" w:rsidRDefault="009012A5">
      <w:pPr>
        <w:spacing w:line="279" w:lineRule="exact"/>
        <w:rPr>
          <w:sz w:val="20"/>
          <w:szCs w:val="20"/>
        </w:rPr>
      </w:pPr>
    </w:p>
    <w:p w:rsidR="009012A5" w:rsidRDefault="00096A8C">
      <w:pPr>
        <w:spacing w:line="239" w:lineRule="auto"/>
        <w:ind w:left="260" w:right="200"/>
        <w:rPr>
          <w:sz w:val="20"/>
          <w:szCs w:val="20"/>
        </w:rPr>
      </w:pPr>
      <w:r>
        <w:rPr>
          <w:rFonts w:eastAsia="Times New Roman"/>
          <w:sz w:val="24"/>
          <w:szCs w:val="24"/>
        </w:rPr>
        <w:t>Главный симптом остановки сердца, на ко</w:t>
      </w:r>
      <w:r>
        <w:rPr>
          <w:rFonts w:eastAsia="Times New Roman"/>
          <w:sz w:val="24"/>
          <w:szCs w:val="24"/>
        </w:rPr>
        <w:t>торый ориентируются, - отсутствие пульса на сонной (бедренной) артерии. К исследованию пульса приступают после первых трех искусственных вдохов. Его отсутствие - императивный сигнал к началу закрытого массажа сердца. Сдавление сердечной мышцы между позвоно</w:t>
      </w:r>
      <w:r>
        <w:rPr>
          <w:rFonts w:eastAsia="Times New Roman"/>
          <w:sz w:val="24"/>
          <w:szCs w:val="24"/>
        </w:rPr>
        <w:t>чником и грудиной приводит к изгнанию небольших объемов крови из левого желудочка в большой, а из правого - в малый круг кровообращения (около 40% МОК). Сам по себе массаж не приводит к оксигенации крови, поэтому оживление бывает эффективным при одновремен</w:t>
      </w:r>
      <w:r>
        <w:rPr>
          <w:rFonts w:eastAsia="Times New Roman"/>
          <w:sz w:val="24"/>
          <w:szCs w:val="24"/>
        </w:rPr>
        <w:t>ной ИВЛ. Для проведения массажа реаниматор располагается с любой стороны от больного, кладет одну ладонь на другую и производит давление на грудину в точке, расположенной на 2 поперечных пальца выше мечевидного отростка, у места прикрепления 5-го ребра к г</w:t>
      </w:r>
      <w:r>
        <w:rPr>
          <w:rFonts w:eastAsia="Times New Roman"/>
          <w:sz w:val="24"/>
          <w:szCs w:val="24"/>
        </w:rPr>
        <w:t>рудине слева.</w:t>
      </w:r>
    </w:p>
    <w:p w:rsidR="009012A5" w:rsidRDefault="009012A5">
      <w:pPr>
        <w:spacing w:line="258" w:lineRule="exact"/>
        <w:rPr>
          <w:sz w:val="20"/>
          <w:szCs w:val="20"/>
        </w:rPr>
      </w:pPr>
    </w:p>
    <w:p w:rsidR="009012A5" w:rsidRDefault="00096A8C">
      <w:pPr>
        <w:ind w:left="260"/>
        <w:rPr>
          <w:sz w:val="20"/>
          <w:szCs w:val="20"/>
        </w:rPr>
      </w:pPr>
      <w:r>
        <w:rPr>
          <w:rFonts w:eastAsia="Times New Roman"/>
          <w:sz w:val="24"/>
          <w:szCs w:val="24"/>
        </w:rPr>
        <w:t>Глубина прогиба грудной стенки - 4-5 см, продолжительность - 0.5 с, интервал между</w:t>
      </w:r>
    </w:p>
    <w:p w:rsidR="009012A5" w:rsidRDefault="009012A5">
      <w:pPr>
        <w:spacing w:line="2" w:lineRule="exact"/>
        <w:rPr>
          <w:sz w:val="20"/>
          <w:szCs w:val="20"/>
        </w:rPr>
      </w:pPr>
    </w:p>
    <w:p w:rsidR="009012A5" w:rsidRDefault="00096A8C">
      <w:pPr>
        <w:ind w:left="260"/>
        <w:rPr>
          <w:sz w:val="20"/>
          <w:szCs w:val="20"/>
        </w:rPr>
      </w:pPr>
      <w:r>
        <w:rPr>
          <w:rFonts w:eastAsia="Times New Roman"/>
          <w:sz w:val="24"/>
          <w:szCs w:val="24"/>
        </w:rPr>
        <w:t>отдельными компрессиями 0.5 - 1 с. В паузах рук с грудины не снимают, пальцы остаются</w:t>
      </w:r>
    </w:p>
    <w:p w:rsidR="009012A5" w:rsidRDefault="00096A8C">
      <w:pPr>
        <w:spacing w:line="237" w:lineRule="auto"/>
        <w:ind w:left="260"/>
        <w:rPr>
          <w:sz w:val="20"/>
          <w:szCs w:val="20"/>
        </w:rPr>
      </w:pPr>
      <w:r>
        <w:rPr>
          <w:rFonts w:eastAsia="Times New Roman"/>
          <w:sz w:val="24"/>
          <w:szCs w:val="24"/>
        </w:rPr>
        <w:t xml:space="preserve">приподнятыми, руки полностью выпрямлены в локтевых суставах. Критерий </w:t>
      </w:r>
      <w:r>
        <w:rPr>
          <w:rFonts w:eastAsia="Times New Roman"/>
          <w:sz w:val="24"/>
          <w:szCs w:val="24"/>
        </w:rPr>
        <w:t>правильного</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проведения массажа - четко определяемая искусственная пульсовая волна на сонной</w:t>
      </w:r>
    </w:p>
    <w:p w:rsidR="009012A5" w:rsidRDefault="00096A8C">
      <w:pPr>
        <w:spacing w:line="238" w:lineRule="auto"/>
        <w:ind w:left="260"/>
        <w:rPr>
          <w:sz w:val="20"/>
          <w:szCs w:val="20"/>
        </w:rPr>
      </w:pPr>
      <w:r>
        <w:rPr>
          <w:rFonts w:eastAsia="Times New Roman"/>
          <w:sz w:val="24"/>
          <w:szCs w:val="24"/>
        </w:rPr>
        <w:t>(бедренной) артерии. Если оживление проводит один человек, то после двух нагнетаний</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воздуха проводят 15 комперессий; при участии двух человек соотношение вентиляц</w:t>
      </w:r>
      <w:r>
        <w:rPr>
          <w:rFonts w:eastAsia="Times New Roman"/>
          <w:sz w:val="24"/>
          <w:szCs w:val="24"/>
        </w:rPr>
        <w:t>ия -</w:t>
      </w:r>
    </w:p>
    <w:p w:rsidR="009012A5" w:rsidRDefault="00096A8C">
      <w:pPr>
        <w:spacing w:line="237" w:lineRule="auto"/>
        <w:ind w:left="260"/>
        <w:rPr>
          <w:sz w:val="20"/>
          <w:szCs w:val="20"/>
        </w:rPr>
      </w:pPr>
      <w:r>
        <w:rPr>
          <w:rFonts w:eastAsia="Times New Roman"/>
          <w:sz w:val="24"/>
          <w:szCs w:val="24"/>
        </w:rPr>
        <w:t>массаж составляет 1:5, после интубации трахеи это соотношение составляет 2:15</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независимо от числа реаниматоров. С появлением отчетливой пульсации артерии массаж</w:t>
      </w:r>
    </w:p>
    <w:p w:rsidR="009012A5" w:rsidRDefault="00096A8C">
      <w:pPr>
        <w:spacing w:line="237" w:lineRule="auto"/>
        <w:ind w:left="260"/>
        <w:rPr>
          <w:sz w:val="20"/>
          <w:szCs w:val="20"/>
        </w:rPr>
      </w:pPr>
      <w:r>
        <w:rPr>
          <w:rFonts w:eastAsia="Times New Roman"/>
          <w:sz w:val="24"/>
          <w:szCs w:val="24"/>
        </w:rPr>
        <w:t>сердца прекращают, продолжая одну ИВЛ до восстановления спонтанного дыхания.</w:t>
      </w:r>
    </w:p>
    <w:p w:rsidR="009012A5" w:rsidRDefault="009012A5">
      <w:pPr>
        <w:spacing w:line="276" w:lineRule="exact"/>
        <w:rPr>
          <w:sz w:val="20"/>
          <w:szCs w:val="20"/>
        </w:rPr>
      </w:pPr>
    </w:p>
    <w:p w:rsidR="009012A5" w:rsidRDefault="00096A8C">
      <w:pPr>
        <w:spacing w:line="233" w:lineRule="auto"/>
        <w:ind w:left="260"/>
        <w:rPr>
          <w:sz w:val="20"/>
          <w:szCs w:val="20"/>
        </w:rPr>
      </w:pPr>
      <w:r>
        <w:rPr>
          <w:rFonts w:eastAsia="Times New Roman"/>
          <w:sz w:val="24"/>
          <w:szCs w:val="24"/>
        </w:rPr>
        <w:t>Медикаменто</w:t>
      </w:r>
      <w:r>
        <w:rPr>
          <w:rFonts w:eastAsia="Times New Roman"/>
          <w:sz w:val="24"/>
          <w:szCs w:val="24"/>
        </w:rPr>
        <w:t>зная стимуляция сердечной деятельности должна начинаться в предельно ранние сроки и повторяться в ходе массажа сердца каждые 5 минут. Вслед за адреналином</w:t>
      </w:r>
    </w:p>
    <w:p w:rsidR="009012A5" w:rsidRDefault="009012A5">
      <w:pPr>
        <w:spacing w:line="16" w:lineRule="exact"/>
        <w:rPr>
          <w:sz w:val="20"/>
          <w:szCs w:val="20"/>
        </w:rPr>
      </w:pPr>
    </w:p>
    <w:p w:rsidR="009012A5" w:rsidRDefault="00096A8C">
      <w:pPr>
        <w:numPr>
          <w:ilvl w:val="0"/>
          <w:numId w:val="10"/>
        </w:numPr>
        <w:tabs>
          <w:tab w:val="left" w:pos="452"/>
        </w:tabs>
        <w:spacing w:line="239" w:lineRule="auto"/>
        <w:ind w:left="260" w:right="60"/>
        <w:rPr>
          <w:rFonts w:eastAsia="Times New Roman"/>
          <w:sz w:val="24"/>
          <w:szCs w:val="24"/>
        </w:rPr>
      </w:pPr>
      <w:r>
        <w:rPr>
          <w:rFonts w:eastAsia="Times New Roman"/>
          <w:sz w:val="24"/>
          <w:szCs w:val="24"/>
        </w:rPr>
        <w:t>хлоридом кальция струйно вливают в вену 200 мл 2; раствора бикарбоната натрия. В дальнейшем такие вл</w:t>
      </w:r>
      <w:r>
        <w:rPr>
          <w:rFonts w:eastAsia="Times New Roman"/>
          <w:sz w:val="24"/>
          <w:szCs w:val="24"/>
        </w:rPr>
        <w:t>ивания повторяют каждые 10 минут до момента восстановления кровообращения либо появления возможности контролировать рН крови. Доказано. Что внутривенное введение стимуляторов сердечной деятельности на фоне массажа сердца практически также эффективно, как и</w:t>
      </w:r>
      <w:r>
        <w:rPr>
          <w:rFonts w:eastAsia="Times New Roman"/>
          <w:sz w:val="24"/>
          <w:szCs w:val="24"/>
        </w:rPr>
        <w:t xml:space="preserve"> внутрисердечное. Однако последний метод связан с риском прямого повреждения миокарда, проводящей системы сердца, интрамурального введения хлорида кальция. В связи с этим показания к внутрисердечному введению веществ должны быть предельно сужены. Вслед за </w:t>
      </w:r>
      <w:r>
        <w:rPr>
          <w:rFonts w:eastAsia="Times New Roman"/>
          <w:sz w:val="24"/>
          <w:szCs w:val="24"/>
        </w:rPr>
        <w:t>медикаментозной стимуляцией приступают к электрической дефибрилляции сердца, которая осуществляется серией последовательных разрядов импульсного тока. Начинают при напряжении 3500 В, а затем каждый раз повышают напряжение на 500 В, доводя его до 6000 В. Ко</w:t>
      </w:r>
      <w:r>
        <w:rPr>
          <w:rFonts w:eastAsia="Times New Roman"/>
          <w:sz w:val="24"/>
          <w:szCs w:val="24"/>
        </w:rPr>
        <w:t>гда серия последовательных разрядов не приводит к восстановлению сердечной деятельности, внутривенно вливают растворы новокаина или новокаинамда (1-3 мг/кг), бикарбоната натрия. Затем используют новую серию разрядов, которая продолжается либо до восстановл</w:t>
      </w:r>
      <w:r>
        <w:rPr>
          <w:rFonts w:eastAsia="Times New Roman"/>
          <w:sz w:val="24"/>
          <w:szCs w:val="24"/>
        </w:rPr>
        <w:t>ения сердечной деятельности, либо до появления признаков гибели мозга. Методика электрической дефибрилляции сердца проста, но требует большой</w:t>
      </w:r>
    </w:p>
    <w:p w:rsidR="009012A5" w:rsidRDefault="009012A5">
      <w:pPr>
        <w:sectPr w:rsidR="009012A5">
          <w:pgSz w:w="11900" w:h="16838"/>
          <w:pgMar w:top="1135" w:right="864" w:bottom="596" w:left="1440" w:header="0" w:footer="0" w:gutter="0"/>
          <w:cols w:space="720" w:equalWidth="0">
            <w:col w:w="9600"/>
          </w:cols>
        </w:sectPr>
      </w:pPr>
    </w:p>
    <w:p w:rsidR="009012A5" w:rsidRDefault="00096A8C">
      <w:pPr>
        <w:spacing w:line="237" w:lineRule="auto"/>
        <w:ind w:left="260" w:right="220"/>
        <w:rPr>
          <w:sz w:val="20"/>
          <w:szCs w:val="20"/>
        </w:rPr>
      </w:pPr>
      <w:r>
        <w:rPr>
          <w:rFonts w:eastAsia="Times New Roman"/>
          <w:sz w:val="24"/>
          <w:szCs w:val="24"/>
        </w:rPr>
        <w:t>осторожности, чтобы не допустить поражения электротоком окружающих лиц. Один электрод помеща</w:t>
      </w:r>
      <w:r>
        <w:rPr>
          <w:rFonts w:eastAsia="Times New Roman"/>
          <w:sz w:val="24"/>
          <w:szCs w:val="24"/>
        </w:rPr>
        <w:t>ют под правую лопатку, другой - с силой прижимают к грудной стенке, над верхушкой сердца. На поверхность электродов накладывают марлевые салфетки, смоченные физраствором. В момент электрического разряда никто не прикасается к больному.</w:t>
      </w:r>
    </w:p>
    <w:p w:rsidR="009012A5" w:rsidRDefault="009012A5">
      <w:pPr>
        <w:spacing w:line="275" w:lineRule="exact"/>
        <w:rPr>
          <w:sz w:val="20"/>
          <w:szCs w:val="20"/>
        </w:rPr>
      </w:pPr>
    </w:p>
    <w:p w:rsidR="009012A5" w:rsidRDefault="00096A8C">
      <w:pPr>
        <w:spacing w:line="238" w:lineRule="auto"/>
        <w:ind w:left="260" w:right="60"/>
        <w:rPr>
          <w:sz w:val="20"/>
          <w:szCs w:val="20"/>
        </w:rPr>
      </w:pPr>
      <w:r>
        <w:rPr>
          <w:rFonts w:eastAsia="Times New Roman"/>
          <w:sz w:val="24"/>
          <w:szCs w:val="24"/>
        </w:rPr>
        <w:t xml:space="preserve">При безуспешности </w:t>
      </w:r>
      <w:r>
        <w:rPr>
          <w:rFonts w:eastAsia="Times New Roman"/>
          <w:sz w:val="24"/>
          <w:szCs w:val="24"/>
        </w:rPr>
        <w:t>закрытого массажа в ряде случаев показан открытый массаж сердца: при одновременной грудной патологии - тампонада сердца, сильное внутриплевральное кровотечение, напряженный пневмоторакс, остановка сердца в ходе внутригрудных операций; в обстановке операцио</w:t>
      </w:r>
      <w:r>
        <w:rPr>
          <w:rFonts w:eastAsia="Times New Roman"/>
          <w:sz w:val="24"/>
          <w:szCs w:val="24"/>
        </w:rPr>
        <w:t>нной (реанимационного зала) после серии безуспешных попыток наружного массажа и дефибрилляции; в случае выраженной ригидности грудной клетки, когда наружный массаж неэффективен (отсутствие искусственной пульсовой волны).</w:t>
      </w:r>
    </w:p>
    <w:p w:rsidR="009012A5" w:rsidRDefault="009012A5">
      <w:pPr>
        <w:spacing w:line="278" w:lineRule="exact"/>
        <w:rPr>
          <w:sz w:val="20"/>
          <w:szCs w:val="20"/>
        </w:rPr>
      </w:pPr>
    </w:p>
    <w:p w:rsidR="009012A5" w:rsidRDefault="00096A8C">
      <w:pPr>
        <w:spacing w:line="250" w:lineRule="auto"/>
        <w:ind w:left="260" w:right="100"/>
        <w:rPr>
          <w:sz w:val="20"/>
          <w:szCs w:val="20"/>
        </w:rPr>
      </w:pPr>
      <w:r>
        <w:rPr>
          <w:rFonts w:eastAsia="Times New Roman"/>
          <w:sz w:val="23"/>
          <w:szCs w:val="23"/>
        </w:rPr>
        <w:t>Методика прямого массажа сердца пр</w:t>
      </w:r>
      <w:r>
        <w:rPr>
          <w:rFonts w:eastAsia="Times New Roman"/>
          <w:sz w:val="23"/>
          <w:szCs w:val="23"/>
        </w:rPr>
        <w:t>едусматривает срочную торакотомию в четвертом межреберье слева. Скальпелем рассекают кожу, подкожную клетчатку и фасцию грудных мышц. Далее корнцангом перфорируют мышцы и руками ратягивают межреберье. Ранорасширителем широко вскрывают грудную полость и тот</w:t>
      </w:r>
      <w:r>
        <w:rPr>
          <w:rFonts w:eastAsia="Times New Roman"/>
          <w:sz w:val="23"/>
          <w:szCs w:val="23"/>
        </w:rPr>
        <w:t>час приступают к массажу сердца одной рукой так, чтобы большой палец располагался спереди, а остальные - сзади. После серии ритмичных сжатий вскрывают перикард, что обеспечивает визуальную диагностику фибрилляций. На вскрытой грудной клетке проводится непо</w:t>
      </w:r>
      <w:r>
        <w:rPr>
          <w:rFonts w:eastAsia="Times New Roman"/>
          <w:sz w:val="23"/>
          <w:szCs w:val="23"/>
        </w:rPr>
        <w:t>средственная электрическая дефибрилляция импульсным током возрастающего напряжения (1500 - 3000 В). Один стерильный электрод располагают сзади левого желудочка, другой помещают на переднюю поверхность сердца. В целях предупреждения ожога миокарда электород</w:t>
      </w:r>
      <w:r>
        <w:rPr>
          <w:rFonts w:eastAsia="Times New Roman"/>
          <w:sz w:val="23"/>
          <w:szCs w:val="23"/>
        </w:rPr>
        <w:t>ы защищают марлевыми прокладками, смоченными солевым раствором.</w:t>
      </w:r>
    </w:p>
    <w:p w:rsidR="009012A5" w:rsidRDefault="009012A5">
      <w:pPr>
        <w:spacing w:line="263" w:lineRule="exact"/>
        <w:rPr>
          <w:sz w:val="20"/>
          <w:szCs w:val="20"/>
        </w:rPr>
      </w:pPr>
    </w:p>
    <w:p w:rsidR="009012A5" w:rsidRDefault="00096A8C">
      <w:pPr>
        <w:spacing w:line="237" w:lineRule="auto"/>
        <w:ind w:left="260" w:right="80"/>
        <w:rPr>
          <w:sz w:val="20"/>
          <w:szCs w:val="20"/>
        </w:rPr>
      </w:pPr>
      <w:r>
        <w:rPr>
          <w:rFonts w:eastAsia="Times New Roman"/>
          <w:sz w:val="24"/>
          <w:szCs w:val="24"/>
        </w:rPr>
        <w:t>Вялые аритмичные сокращения гиподинамичного миокарда, не утратившему польностью контрактильной способности, служат показанием к экстренному началу электрокардиостимуляций. Кардиостимуляция пе</w:t>
      </w:r>
      <w:r>
        <w:rPr>
          <w:rFonts w:eastAsia="Times New Roman"/>
          <w:sz w:val="24"/>
          <w:szCs w:val="24"/>
        </w:rPr>
        <w:t>рспективна при остром инфаркте миокарда, грубых нарушениях сердечного ритма (тахиаритмия, бридикардия), поражении проводящей системы сердца (передозировка препаратов дигиталиса) и при неадекватном уровне кровообращения.</w:t>
      </w:r>
    </w:p>
    <w:p w:rsidR="009012A5" w:rsidRDefault="009012A5">
      <w:pPr>
        <w:spacing w:line="280" w:lineRule="exact"/>
        <w:rPr>
          <w:sz w:val="20"/>
          <w:szCs w:val="20"/>
        </w:rPr>
      </w:pPr>
    </w:p>
    <w:p w:rsidR="009012A5" w:rsidRDefault="00096A8C">
      <w:pPr>
        <w:spacing w:line="239" w:lineRule="auto"/>
        <w:ind w:left="260"/>
        <w:rPr>
          <w:sz w:val="20"/>
          <w:szCs w:val="20"/>
        </w:rPr>
      </w:pPr>
      <w:r>
        <w:rPr>
          <w:rFonts w:eastAsia="Times New Roman"/>
          <w:sz w:val="24"/>
          <w:szCs w:val="24"/>
        </w:rPr>
        <w:t>Сразу после восстановления кровообр</w:t>
      </w:r>
      <w:r>
        <w:rPr>
          <w:rFonts w:eastAsia="Times New Roman"/>
          <w:sz w:val="24"/>
          <w:szCs w:val="24"/>
        </w:rPr>
        <w:t>ащения и дыхания приступают к охлаждению головного мозга, организма в целом и введению медикаментозных средств, защищающих клетки ЦНС и других органов от губительного влияния гипоксии (оксибутират натрия). В этот период показано проведение ГБО. Эти меры ул</w:t>
      </w:r>
      <w:r>
        <w:rPr>
          <w:rFonts w:eastAsia="Times New Roman"/>
          <w:sz w:val="24"/>
          <w:szCs w:val="24"/>
        </w:rPr>
        <w:t>учшают перспективы для воссановления функциональной активности ЦНС и являются неотъемлемым элементом лечения “болезни оживленного организма”. Среди вариантов гипотермии предпочтение отдают регионарному охлаждению головы. При отсутствии специального прибора</w:t>
      </w:r>
      <w:r>
        <w:rPr>
          <w:rFonts w:eastAsia="Times New Roman"/>
          <w:sz w:val="24"/>
          <w:szCs w:val="24"/>
        </w:rPr>
        <w:t xml:space="preserve"> применяют пузыри со льдом, влажные обертывания. Одновременно продолжается ИВЛ, парентеральное введение миорелаксантов, антипиретиков. Введение веществ, угнетающих ЦНС, как в ходе оживления, так и в ближайшем постреанимационном периоде не рекомендуется. Те</w:t>
      </w:r>
      <w:r>
        <w:rPr>
          <w:rFonts w:eastAsia="Times New Roman"/>
          <w:sz w:val="24"/>
          <w:szCs w:val="24"/>
        </w:rPr>
        <w:t>мпературу в прямой кишке поддерживают на уровне 30` С от 3-5 ч до 2-3 суток. Охлаждение прекращают с появлением признаков сознания.</w:t>
      </w:r>
    </w:p>
    <w:p w:rsidR="009012A5" w:rsidRDefault="009012A5">
      <w:pPr>
        <w:spacing w:line="269" w:lineRule="exact"/>
        <w:rPr>
          <w:sz w:val="20"/>
          <w:szCs w:val="20"/>
        </w:rPr>
      </w:pPr>
    </w:p>
    <w:p w:rsidR="009012A5" w:rsidRDefault="00096A8C">
      <w:pPr>
        <w:spacing w:line="238" w:lineRule="auto"/>
        <w:ind w:left="260"/>
        <w:rPr>
          <w:sz w:val="20"/>
          <w:szCs w:val="20"/>
        </w:rPr>
      </w:pPr>
      <w:r>
        <w:rPr>
          <w:rFonts w:eastAsia="Times New Roman"/>
          <w:sz w:val="24"/>
          <w:szCs w:val="24"/>
        </w:rPr>
        <w:t>Различные осложнения реанимации связаны с отклонениями от изложенной выше методики. К асфиксии и необратимой остановке серд</w:t>
      </w:r>
      <w:r>
        <w:rPr>
          <w:rFonts w:eastAsia="Times New Roman"/>
          <w:sz w:val="24"/>
          <w:szCs w:val="24"/>
        </w:rPr>
        <w:t>ца приводит затянувшаяся интубация трахеи - свыше 15 с. Другое осложнение - разрыв паренхимы легких, напряженный пневмоторакс - возникает в ходе форсированного нагнетания воздуха под давлением и чаще наблюдается у детей раннего возраста. Для ликвидации это</w:t>
      </w:r>
      <w:r>
        <w:rPr>
          <w:rFonts w:eastAsia="Times New Roman"/>
          <w:sz w:val="24"/>
          <w:szCs w:val="24"/>
        </w:rPr>
        <w:t>го осложнения необходимы срочный торакоцентез и дренирование плевральной полости трубками соответствующего диаметра. Неквалифицированное проведение наружного массажа</w:t>
      </w:r>
    </w:p>
    <w:p w:rsidR="009012A5" w:rsidRDefault="009012A5">
      <w:pPr>
        <w:sectPr w:rsidR="009012A5">
          <w:pgSz w:w="11900" w:h="16838"/>
          <w:pgMar w:top="1135" w:right="864" w:bottom="615" w:left="1440" w:header="0" w:footer="0" w:gutter="0"/>
          <w:cols w:space="720" w:equalWidth="0">
            <w:col w:w="9600"/>
          </w:cols>
        </w:sectPr>
      </w:pPr>
    </w:p>
    <w:p w:rsidR="009012A5" w:rsidRDefault="00096A8C">
      <w:pPr>
        <w:spacing w:line="238" w:lineRule="auto"/>
        <w:ind w:left="260" w:right="120"/>
        <w:rPr>
          <w:sz w:val="20"/>
          <w:szCs w:val="20"/>
        </w:rPr>
      </w:pPr>
      <w:r>
        <w:rPr>
          <w:rFonts w:eastAsia="Times New Roman"/>
          <w:sz w:val="24"/>
          <w:szCs w:val="24"/>
        </w:rPr>
        <w:t>сердца влечет за собой перелом ребер; относительно чаще это осложнен</w:t>
      </w:r>
      <w:r>
        <w:rPr>
          <w:rFonts w:eastAsia="Times New Roman"/>
          <w:sz w:val="24"/>
          <w:szCs w:val="24"/>
        </w:rPr>
        <w:t xml:space="preserve">ие наблюдается у лиц пожилого возраста. Если при закрытом массаже сердца точка максимального давления на грудину чрезмерно смещена влево, то наряду с переломом ребер повреждается ткань легкого; если она смещена вниз, то может произойти разрыв печени; если </w:t>
      </w:r>
      <w:r>
        <w:rPr>
          <w:rFonts w:eastAsia="Times New Roman"/>
          <w:sz w:val="24"/>
          <w:szCs w:val="24"/>
        </w:rPr>
        <w:t>вверх - перелом грудины. Эти осложнения в настоящее время считают грубыми нарушениями в методике оживления. Их можно избежать, обучая медицинский персонал</w:t>
      </w:r>
    </w:p>
    <w:p w:rsidR="009012A5" w:rsidRDefault="009012A5">
      <w:pPr>
        <w:spacing w:line="15" w:lineRule="exact"/>
        <w:rPr>
          <w:sz w:val="20"/>
          <w:szCs w:val="20"/>
        </w:rPr>
      </w:pPr>
    </w:p>
    <w:p w:rsidR="009012A5" w:rsidRDefault="00096A8C">
      <w:pPr>
        <w:numPr>
          <w:ilvl w:val="0"/>
          <w:numId w:val="11"/>
        </w:numPr>
        <w:tabs>
          <w:tab w:val="left" w:pos="452"/>
        </w:tabs>
        <w:spacing w:line="235" w:lineRule="auto"/>
        <w:ind w:left="260" w:right="120"/>
        <w:rPr>
          <w:rFonts w:eastAsia="Times New Roman"/>
          <w:sz w:val="24"/>
          <w:szCs w:val="24"/>
        </w:rPr>
      </w:pPr>
      <w:r>
        <w:rPr>
          <w:rFonts w:eastAsia="Times New Roman"/>
          <w:sz w:val="24"/>
          <w:szCs w:val="24"/>
        </w:rPr>
        <w:t>население элементарным навыкам реанимации с обязательной тренировкой на муляжах (1 раз в 6 месяцев).</w:t>
      </w:r>
    </w:p>
    <w:p w:rsidR="009012A5" w:rsidRDefault="009012A5">
      <w:pPr>
        <w:spacing w:line="271" w:lineRule="exact"/>
        <w:rPr>
          <w:sz w:val="20"/>
          <w:szCs w:val="20"/>
        </w:rPr>
      </w:pPr>
    </w:p>
    <w:p w:rsidR="009012A5" w:rsidRDefault="00096A8C">
      <w:pPr>
        <w:spacing w:line="238" w:lineRule="auto"/>
        <w:ind w:left="260" w:right="20"/>
        <w:rPr>
          <w:sz w:val="20"/>
          <w:szCs w:val="20"/>
        </w:rPr>
      </w:pPr>
      <w:r>
        <w:rPr>
          <w:rFonts w:eastAsia="Times New Roman"/>
          <w:sz w:val="24"/>
          <w:szCs w:val="24"/>
        </w:rPr>
        <w:t>Сроки прекращения реанимационного пособия зависят от причины скоропостижной смерти, длительности полной остановки сердца и дыхания и эффективности реанимационного пособия. Благоприятный исход оживления предвещают быстрое появление корнеальных и зрачковых</w:t>
      </w:r>
      <w:r>
        <w:rPr>
          <w:rFonts w:eastAsia="Times New Roman"/>
          <w:sz w:val="24"/>
          <w:szCs w:val="24"/>
        </w:rPr>
        <w:t xml:space="preserve"> рефлексов, исчезновение мертвенной бледности кожных покровов и слизистых оболочек, а вслед за этим возобновление кровообращения, спонтанного дыхания, восстановление сознания. Напротив, длительное отсутствие сознания, арефлексия, расширенные зрачки сигнали</w:t>
      </w:r>
      <w:r>
        <w:rPr>
          <w:rFonts w:eastAsia="Times New Roman"/>
          <w:sz w:val="24"/>
          <w:szCs w:val="24"/>
        </w:rPr>
        <w:t>зируют о неблагоприятном прогнозе. Реанимационное пособие можно прекратить тогда, когда последовательное (3-5-кратное) проведение всех этапов оживления не восстановило сердечную деятельность, спонтанного дыхания нет, зрачки остаются широкими и не реагируют</w:t>
      </w:r>
      <w:r>
        <w:rPr>
          <w:rFonts w:eastAsia="Times New Roman"/>
          <w:sz w:val="24"/>
          <w:szCs w:val="24"/>
        </w:rPr>
        <w:t xml:space="preserve"> на свет.</w:t>
      </w:r>
    </w:p>
    <w:p w:rsidR="009012A5" w:rsidRDefault="009012A5">
      <w:pPr>
        <w:spacing w:line="283" w:lineRule="exact"/>
        <w:rPr>
          <w:sz w:val="20"/>
          <w:szCs w:val="20"/>
        </w:rPr>
      </w:pPr>
    </w:p>
    <w:p w:rsidR="009012A5" w:rsidRDefault="00096A8C">
      <w:pPr>
        <w:spacing w:line="239" w:lineRule="auto"/>
        <w:ind w:left="260"/>
        <w:rPr>
          <w:sz w:val="20"/>
          <w:szCs w:val="20"/>
        </w:rPr>
      </w:pPr>
      <w:r>
        <w:rPr>
          <w:rFonts w:eastAsia="Times New Roman"/>
          <w:sz w:val="24"/>
          <w:szCs w:val="24"/>
        </w:rPr>
        <w:t xml:space="preserve">Прогноз сложен, если в ходе реанимационного пособия кровообращение восстановлено, продолжается ИВЛ, но сознание отсутствует (глубокая кома) и нет условий для регистрации и квалифицированной оценки ЭЭГ. На ранних этапах оживления трудно говорить </w:t>
      </w:r>
      <w:r>
        <w:rPr>
          <w:rFonts w:eastAsia="Times New Roman"/>
          <w:sz w:val="24"/>
          <w:szCs w:val="24"/>
        </w:rPr>
        <w:t>о “мозговой смерти” у таких больных, хотя в большинстве случаев речь идет о полной декортикации и утрате перспектив к “социальной реабилитации”. Реанимационное пособие в таких случаях следует продолжать. Хотя при этом задержка восстановления стволовых рефл</w:t>
      </w:r>
      <w:r>
        <w:rPr>
          <w:rFonts w:eastAsia="Times New Roman"/>
          <w:sz w:val="24"/>
          <w:szCs w:val="24"/>
        </w:rPr>
        <w:t>ексов до 1 часа, а электрической активности мозга - до 2 часов делает прогноз весьма сомнительным. Заметно падает вероятность полного восстановления функций мозга при сохранении комы в течении более чем 6 часов; при глубокой коме, продолжающейся более 24 ч</w:t>
      </w:r>
      <w:r>
        <w:rPr>
          <w:rFonts w:eastAsia="Times New Roman"/>
          <w:sz w:val="24"/>
          <w:szCs w:val="24"/>
        </w:rPr>
        <w:t>асов, эта вероятность очень мала, длящейся более 48 часов, ничтожна.</w:t>
      </w:r>
    </w:p>
    <w:p w:rsidR="009012A5" w:rsidRDefault="009012A5">
      <w:pPr>
        <w:spacing w:line="263" w:lineRule="exact"/>
        <w:rPr>
          <w:sz w:val="20"/>
          <w:szCs w:val="20"/>
        </w:rPr>
      </w:pPr>
    </w:p>
    <w:p w:rsidR="009012A5" w:rsidRDefault="00096A8C">
      <w:pPr>
        <w:numPr>
          <w:ilvl w:val="0"/>
          <w:numId w:val="12"/>
        </w:numPr>
        <w:tabs>
          <w:tab w:val="left" w:pos="500"/>
        </w:tabs>
        <w:ind w:left="500" w:hanging="240"/>
        <w:rPr>
          <w:rFonts w:eastAsia="Times New Roman"/>
          <w:b/>
          <w:bCs/>
          <w:sz w:val="24"/>
          <w:szCs w:val="24"/>
        </w:rPr>
      </w:pPr>
      <w:r>
        <w:rPr>
          <w:rFonts w:eastAsia="Times New Roman"/>
          <w:b/>
          <w:bCs/>
          <w:sz w:val="24"/>
          <w:szCs w:val="24"/>
        </w:rPr>
        <w:t>Постраенимационная болезнь</w:t>
      </w:r>
    </w:p>
    <w:p w:rsidR="009012A5" w:rsidRDefault="009012A5">
      <w:pPr>
        <w:spacing w:line="5" w:lineRule="exact"/>
        <w:rPr>
          <w:sz w:val="20"/>
          <w:szCs w:val="20"/>
        </w:rPr>
      </w:pPr>
    </w:p>
    <w:p w:rsidR="009012A5" w:rsidRDefault="00096A8C">
      <w:pPr>
        <w:spacing w:line="239" w:lineRule="auto"/>
        <w:ind w:left="260"/>
        <w:rPr>
          <w:sz w:val="20"/>
          <w:szCs w:val="20"/>
        </w:rPr>
      </w:pPr>
      <w:r>
        <w:rPr>
          <w:rFonts w:eastAsia="Times New Roman"/>
          <w:sz w:val="24"/>
          <w:szCs w:val="24"/>
        </w:rPr>
        <w:t>Состояние организма после перенесенной клинической смерти (остановки кровообращения) с последующим восстановлением функции органов и систем представляет собой</w:t>
      </w:r>
      <w:r>
        <w:rPr>
          <w:rFonts w:eastAsia="Times New Roman"/>
          <w:sz w:val="24"/>
          <w:szCs w:val="24"/>
        </w:rPr>
        <w:t xml:space="preserve"> нозологическую форму, именуемую как постреанимационная болезнь. Первым, кто в деталях описал состояние организма в рамках постреанимационной патологии, был отечественный ученый академик АМН В.А. Неговский. В результате экспериментальных и клинических иссл</w:t>
      </w:r>
      <w:r>
        <w:rPr>
          <w:rFonts w:eastAsia="Times New Roman"/>
          <w:sz w:val="24"/>
          <w:szCs w:val="24"/>
        </w:rPr>
        <w:t>едований установлено, что в конечном итоге постреанимационная болезнь находит свою реализацию в синдроме полиорганной недостаточности (несостоятельности) со страданием ЦНС, сердечно-сосудистой и дыхательной систем, печени, почек, гематологическими, метабол</w:t>
      </w:r>
      <w:r>
        <w:rPr>
          <w:rFonts w:eastAsia="Times New Roman"/>
          <w:sz w:val="24"/>
          <w:szCs w:val="24"/>
        </w:rPr>
        <w:t>ическими и эндокринными нарушениями. Состояние больных может ухудшаться из-за других причин, связанных с осложнениями сердечно-легочной реанимации, - аспирационным синдромом, травмой скелета грудной клетки, а также вследствие развития осложнений во время т</w:t>
      </w:r>
      <w:r>
        <w:rPr>
          <w:rFonts w:eastAsia="Times New Roman"/>
          <w:sz w:val="24"/>
          <w:szCs w:val="24"/>
        </w:rPr>
        <w:t>ечения собственно постреанимационного периода. Нельзя забывать о расстройствах, связанных с основным заболеванием, травмой или отравлением, которые непосредственно привели больного к клинической смерти. Поэтому в каждом конкретном случае течение постреаним</w:t>
      </w:r>
      <w:r>
        <w:rPr>
          <w:rFonts w:eastAsia="Times New Roman"/>
          <w:sz w:val="24"/>
          <w:szCs w:val="24"/>
        </w:rPr>
        <w:t>ационной болезни может иметь те или иные особенности.</w:t>
      </w:r>
    </w:p>
    <w:p w:rsidR="009012A5" w:rsidRDefault="009012A5">
      <w:pPr>
        <w:spacing w:line="272" w:lineRule="exact"/>
        <w:rPr>
          <w:sz w:val="20"/>
          <w:szCs w:val="20"/>
        </w:rPr>
      </w:pPr>
    </w:p>
    <w:p w:rsidR="009012A5" w:rsidRDefault="00096A8C">
      <w:pPr>
        <w:numPr>
          <w:ilvl w:val="0"/>
          <w:numId w:val="13"/>
        </w:numPr>
        <w:tabs>
          <w:tab w:val="left" w:pos="500"/>
        </w:tabs>
        <w:ind w:left="500" w:hanging="240"/>
        <w:rPr>
          <w:rFonts w:eastAsia="Times New Roman"/>
          <w:b/>
          <w:bCs/>
          <w:sz w:val="24"/>
          <w:szCs w:val="24"/>
        </w:rPr>
      </w:pPr>
      <w:r>
        <w:rPr>
          <w:rFonts w:eastAsia="Times New Roman"/>
          <w:b/>
          <w:bCs/>
          <w:sz w:val="24"/>
          <w:szCs w:val="24"/>
        </w:rPr>
        <w:t>Нарушения ЦНС</w:t>
      </w:r>
    </w:p>
    <w:p w:rsidR="009012A5" w:rsidRDefault="009012A5">
      <w:pPr>
        <w:spacing w:line="10" w:lineRule="exact"/>
        <w:rPr>
          <w:sz w:val="20"/>
          <w:szCs w:val="20"/>
        </w:rPr>
      </w:pPr>
    </w:p>
    <w:p w:rsidR="009012A5" w:rsidRDefault="00096A8C">
      <w:pPr>
        <w:numPr>
          <w:ilvl w:val="0"/>
          <w:numId w:val="14"/>
        </w:numPr>
        <w:tabs>
          <w:tab w:val="left" w:pos="481"/>
        </w:tabs>
        <w:spacing w:line="233" w:lineRule="auto"/>
        <w:ind w:left="260" w:right="100"/>
        <w:rPr>
          <w:rFonts w:eastAsia="Times New Roman"/>
          <w:sz w:val="24"/>
          <w:szCs w:val="24"/>
        </w:rPr>
      </w:pPr>
      <w:r>
        <w:rPr>
          <w:rFonts w:eastAsia="Times New Roman"/>
          <w:sz w:val="24"/>
          <w:szCs w:val="24"/>
        </w:rPr>
        <w:t>ответ на нарушение (прекращение) кровообращения наиболее значимые изменения развиваются в ЦНС. В основе большой чувствительности этой системы к гипоксии лежит</w:t>
      </w:r>
    </w:p>
    <w:p w:rsidR="009012A5" w:rsidRDefault="009012A5">
      <w:pPr>
        <w:sectPr w:rsidR="009012A5">
          <w:pgSz w:w="11900" w:h="16838"/>
          <w:pgMar w:top="1135" w:right="864" w:bottom="592" w:left="1440" w:header="0" w:footer="0" w:gutter="0"/>
          <w:cols w:space="720" w:equalWidth="0">
            <w:col w:w="9600"/>
          </w:cols>
        </w:sectPr>
      </w:pPr>
    </w:p>
    <w:p w:rsidR="009012A5" w:rsidRDefault="00096A8C">
      <w:pPr>
        <w:spacing w:line="238" w:lineRule="auto"/>
        <w:ind w:left="260" w:right="40"/>
        <w:rPr>
          <w:sz w:val="20"/>
          <w:szCs w:val="20"/>
        </w:rPr>
      </w:pPr>
      <w:r>
        <w:rPr>
          <w:rFonts w:eastAsia="Times New Roman"/>
          <w:sz w:val="24"/>
          <w:szCs w:val="24"/>
        </w:rPr>
        <w:t>сочет</w:t>
      </w:r>
      <w:r>
        <w:rPr>
          <w:rFonts w:eastAsia="Times New Roman"/>
          <w:sz w:val="24"/>
          <w:szCs w:val="24"/>
        </w:rPr>
        <w:t>ание высокой энергоемкости процессов, происходящих в нервной ткани, и особенностей течения физиологических и биохимических реакций. Установлено, что в среднем уже через 4 мин после прекращения перфузии в нейронах и клетках глии возникают разной степени обр</w:t>
      </w:r>
      <w:r>
        <w:rPr>
          <w:rFonts w:eastAsia="Times New Roman"/>
          <w:sz w:val="24"/>
          <w:szCs w:val="24"/>
        </w:rPr>
        <w:t>атимости морфологические изменения. В зависимости от длительности и глубины гипоксии развивается различная неврологическая симптоматика, свидетельствующая о распространенности повреждения ЦНС.</w:t>
      </w:r>
    </w:p>
    <w:p w:rsidR="009012A5" w:rsidRDefault="009012A5">
      <w:pPr>
        <w:spacing w:line="274" w:lineRule="exact"/>
        <w:rPr>
          <w:sz w:val="20"/>
          <w:szCs w:val="20"/>
        </w:rPr>
      </w:pPr>
    </w:p>
    <w:p w:rsidR="009012A5" w:rsidRDefault="00096A8C">
      <w:pPr>
        <w:spacing w:line="238" w:lineRule="auto"/>
        <w:ind w:left="260" w:right="120"/>
        <w:rPr>
          <w:sz w:val="20"/>
          <w:szCs w:val="20"/>
        </w:rPr>
      </w:pPr>
      <w:r>
        <w:rPr>
          <w:rFonts w:eastAsia="Times New Roman"/>
          <w:sz w:val="24"/>
          <w:szCs w:val="24"/>
        </w:rPr>
        <w:t xml:space="preserve">Поражение нейронов и клеток глии возникает в результате </w:t>
      </w:r>
      <w:r>
        <w:rPr>
          <w:rFonts w:eastAsia="Times New Roman"/>
          <w:sz w:val="24"/>
          <w:szCs w:val="24"/>
        </w:rPr>
        <w:t>активизации механизмов, которые являются общими для всех патологических процессов. Суть их заключается в реализации каскада клеточных, биохимических, иммунологических, метаболических реакций, приводящих к мгновенной и отсроченной гибели цитологического пул</w:t>
      </w:r>
      <w:r>
        <w:rPr>
          <w:rFonts w:eastAsia="Times New Roman"/>
          <w:sz w:val="24"/>
          <w:szCs w:val="24"/>
        </w:rPr>
        <w:t>а ЦНС. В основе формирования некроза лежат быстрые реакции глутамат-кальциевого звена. В их течении выделяют три основных этапа: индукции (запуск), амплификации (усиление повреждающего потенциала) и экспрессии (конечные реакции, приводящие к гибели клеток)</w:t>
      </w:r>
      <w:r>
        <w:rPr>
          <w:rFonts w:eastAsia="Times New Roman"/>
          <w:sz w:val="24"/>
          <w:szCs w:val="24"/>
        </w:rPr>
        <w:t>.</w:t>
      </w:r>
    </w:p>
    <w:p w:rsidR="009012A5" w:rsidRDefault="009012A5">
      <w:pPr>
        <w:spacing w:line="278" w:lineRule="exact"/>
        <w:rPr>
          <w:sz w:val="20"/>
          <w:szCs w:val="20"/>
        </w:rPr>
      </w:pPr>
    </w:p>
    <w:p w:rsidR="009012A5" w:rsidRDefault="00096A8C">
      <w:pPr>
        <w:spacing w:line="222" w:lineRule="auto"/>
        <w:ind w:left="260" w:right="200"/>
        <w:rPr>
          <w:sz w:val="20"/>
          <w:szCs w:val="20"/>
        </w:rPr>
      </w:pPr>
      <w:r>
        <w:rPr>
          <w:rFonts w:eastAsia="Times New Roman"/>
          <w:sz w:val="24"/>
          <w:szCs w:val="24"/>
        </w:rPr>
        <w:t>На первом этапе активация анаэробного гликолиза вызывает повышение уровня неорганического фосфата, лактата и ионов Н</w:t>
      </w:r>
      <w:r>
        <w:rPr>
          <w:rFonts w:eastAsia="Times New Roman"/>
          <w:sz w:val="31"/>
          <w:szCs w:val="31"/>
          <w:vertAlign w:val="superscript"/>
        </w:rPr>
        <w:t>+</w:t>
      </w:r>
      <w:r>
        <w:rPr>
          <w:rFonts w:eastAsia="Times New Roman"/>
          <w:sz w:val="24"/>
          <w:szCs w:val="24"/>
        </w:rPr>
        <w:t>. Далее отмечается нарушение механизмов активного транспорта, деполяризация клеточных мембран и неуправляемый ток ионов Са</w:t>
      </w:r>
      <w:r>
        <w:rPr>
          <w:rFonts w:eastAsia="Times New Roman"/>
          <w:sz w:val="31"/>
          <w:szCs w:val="31"/>
          <w:vertAlign w:val="superscript"/>
        </w:rPr>
        <w:t>2+</w:t>
      </w:r>
      <w:r>
        <w:rPr>
          <w:rFonts w:eastAsia="Times New Roman"/>
          <w:sz w:val="24"/>
          <w:szCs w:val="24"/>
        </w:rPr>
        <w:t xml:space="preserve"> в цитозоль.</w:t>
      </w:r>
      <w:r>
        <w:rPr>
          <w:rFonts w:eastAsia="Times New Roman"/>
          <w:sz w:val="24"/>
          <w:szCs w:val="24"/>
        </w:rPr>
        <w:t xml:space="preserve"> Повышение активности ионов Са</w:t>
      </w:r>
      <w:r>
        <w:rPr>
          <w:rFonts w:eastAsia="Times New Roman"/>
          <w:sz w:val="31"/>
          <w:szCs w:val="31"/>
          <w:vertAlign w:val="superscript"/>
        </w:rPr>
        <w:t>2+</w:t>
      </w:r>
      <w:r>
        <w:rPr>
          <w:rFonts w:eastAsia="Times New Roman"/>
          <w:sz w:val="24"/>
          <w:szCs w:val="24"/>
        </w:rPr>
        <w:t>внутри клетки создает перегрузку митохондрий с разобщением окислительного фосфорилирования и усилением катаболических процессов. Цитотоксичность свойственна и возбуждающим аминоацидергическим нейротрансмиттерам (глутамату, а</w:t>
      </w:r>
      <w:r>
        <w:rPr>
          <w:rFonts w:eastAsia="Times New Roman"/>
          <w:sz w:val="24"/>
          <w:szCs w:val="24"/>
        </w:rPr>
        <w:t>спартату), что получило название «эксайтотоксической смерти нейронов».</w:t>
      </w:r>
    </w:p>
    <w:p w:rsidR="009012A5" w:rsidRDefault="009012A5">
      <w:pPr>
        <w:spacing w:line="18" w:lineRule="exact"/>
        <w:rPr>
          <w:sz w:val="20"/>
          <w:szCs w:val="20"/>
        </w:rPr>
      </w:pPr>
    </w:p>
    <w:p w:rsidR="009012A5" w:rsidRDefault="00096A8C">
      <w:pPr>
        <w:spacing w:line="236" w:lineRule="auto"/>
        <w:ind w:left="260" w:right="340"/>
        <w:jc w:val="both"/>
        <w:rPr>
          <w:sz w:val="20"/>
          <w:szCs w:val="20"/>
        </w:rPr>
      </w:pPr>
      <w:r>
        <w:rPr>
          <w:rFonts w:eastAsia="Times New Roman"/>
          <w:sz w:val="24"/>
          <w:szCs w:val="24"/>
        </w:rPr>
        <w:t>На этапе амплификации указанные механизмы усиливают свое действие и вовлекают в патологический процесс зоны, менее пострадавшие от недостатка перфузии («принцип домино»).</w:t>
      </w:r>
    </w:p>
    <w:p w:rsidR="009012A5" w:rsidRDefault="009012A5">
      <w:pPr>
        <w:spacing w:line="271" w:lineRule="exact"/>
        <w:rPr>
          <w:sz w:val="20"/>
          <w:szCs w:val="20"/>
        </w:rPr>
      </w:pPr>
    </w:p>
    <w:p w:rsidR="009012A5" w:rsidRDefault="00096A8C">
      <w:pPr>
        <w:spacing w:line="236" w:lineRule="auto"/>
        <w:ind w:left="260" w:right="200"/>
        <w:rPr>
          <w:sz w:val="20"/>
          <w:szCs w:val="20"/>
        </w:rPr>
      </w:pPr>
      <w:r>
        <w:rPr>
          <w:rFonts w:eastAsia="Times New Roman"/>
          <w:sz w:val="24"/>
          <w:szCs w:val="24"/>
        </w:rPr>
        <w:t>На завершающ</w:t>
      </w:r>
      <w:r>
        <w:rPr>
          <w:rFonts w:eastAsia="Times New Roman"/>
          <w:sz w:val="24"/>
          <w:szCs w:val="24"/>
        </w:rPr>
        <w:t>ей стадии происходит высвобождение внутриклеточных ферментов, повреждающих биомакромоллекулы. К этому присоединяют механизмы перекисного окисления, цитокиновых реакций, клеточной макрофагальной инфильтраци, нарушается реологический баланс, страдает регуляц</w:t>
      </w:r>
      <w:r>
        <w:rPr>
          <w:rFonts w:eastAsia="Times New Roman"/>
          <w:sz w:val="24"/>
          <w:szCs w:val="24"/>
        </w:rPr>
        <w:t>ия сосудистого тонуса.</w:t>
      </w:r>
    </w:p>
    <w:p w:rsidR="009012A5" w:rsidRDefault="009012A5">
      <w:pPr>
        <w:spacing w:line="278" w:lineRule="exact"/>
        <w:rPr>
          <w:sz w:val="20"/>
          <w:szCs w:val="20"/>
        </w:rPr>
      </w:pPr>
    </w:p>
    <w:p w:rsidR="009012A5" w:rsidRDefault="00096A8C">
      <w:pPr>
        <w:spacing w:line="247" w:lineRule="auto"/>
        <w:ind w:left="260"/>
        <w:rPr>
          <w:sz w:val="20"/>
          <w:szCs w:val="20"/>
        </w:rPr>
      </w:pPr>
      <w:r>
        <w:rPr>
          <w:rFonts w:eastAsia="Times New Roman"/>
          <w:sz w:val="23"/>
          <w:szCs w:val="23"/>
        </w:rPr>
        <w:t>Постреанимационные изменения в головном мозге укладываются в картину тотальной завершенной постгипоксической энцефалопатии. Последняя описывается общемозговыми</w:t>
      </w:r>
    </w:p>
    <w:p w:rsidR="009012A5" w:rsidRDefault="009012A5">
      <w:pPr>
        <w:spacing w:line="8" w:lineRule="exact"/>
        <w:rPr>
          <w:sz w:val="20"/>
          <w:szCs w:val="20"/>
        </w:rPr>
      </w:pPr>
    </w:p>
    <w:p w:rsidR="009012A5" w:rsidRDefault="00096A8C">
      <w:pPr>
        <w:numPr>
          <w:ilvl w:val="0"/>
          <w:numId w:val="15"/>
        </w:numPr>
        <w:tabs>
          <w:tab w:val="left" w:pos="447"/>
        </w:tabs>
        <w:spacing w:line="238" w:lineRule="auto"/>
        <w:ind w:left="260" w:right="240"/>
        <w:rPr>
          <w:rFonts w:eastAsia="Times New Roman"/>
          <w:sz w:val="24"/>
          <w:szCs w:val="24"/>
        </w:rPr>
      </w:pPr>
      <w:r>
        <w:rPr>
          <w:rFonts w:eastAsia="Times New Roman"/>
          <w:sz w:val="24"/>
          <w:szCs w:val="24"/>
        </w:rPr>
        <w:t>очаговыми неврологическими симптомами. В зависимости от уровня поврежде</w:t>
      </w:r>
      <w:r>
        <w:rPr>
          <w:rFonts w:eastAsia="Times New Roman"/>
          <w:sz w:val="24"/>
          <w:szCs w:val="24"/>
        </w:rPr>
        <w:t>ния может наблюдаться различная степень угнетения сознания вплоть до атонической комы (кома III). Прогностически важным является состояние зрачков. Сохранение двустороннего расширения зрачков с изменением правильности их формы после прекращения действия «б</w:t>
      </w:r>
      <w:r>
        <w:rPr>
          <w:rFonts w:eastAsia="Times New Roman"/>
          <w:sz w:val="24"/>
          <w:szCs w:val="24"/>
        </w:rPr>
        <w:t xml:space="preserve">ольших» доз адреномиметиков и холинолитиков свидетельствует о тяжелой степени энцефалопатии с неблагоприятным прогнозом для жизни. Даже в случае отсутствия подобной картины сохраняется вероятность необратимого повреждения корковых структур головного мозга </w:t>
      </w:r>
      <w:r>
        <w:rPr>
          <w:rFonts w:eastAsia="Times New Roman"/>
          <w:sz w:val="24"/>
          <w:szCs w:val="24"/>
        </w:rPr>
        <w:t>с формированием к исходу острого периода неврологических признаков персистирующего, а затем и хронического вегетативного состояния.</w:t>
      </w:r>
    </w:p>
    <w:p w:rsidR="009012A5" w:rsidRDefault="009012A5">
      <w:pPr>
        <w:spacing w:line="278" w:lineRule="exact"/>
        <w:rPr>
          <w:sz w:val="20"/>
          <w:szCs w:val="20"/>
        </w:rPr>
      </w:pPr>
    </w:p>
    <w:p w:rsidR="009012A5" w:rsidRDefault="00096A8C">
      <w:pPr>
        <w:spacing w:line="250" w:lineRule="auto"/>
        <w:ind w:left="260" w:right="180"/>
        <w:rPr>
          <w:sz w:val="20"/>
          <w:szCs w:val="20"/>
        </w:rPr>
      </w:pPr>
      <w:r>
        <w:rPr>
          <w:rFonts w:eastAsia="Times New Roman"/>
          <w:sz w:val="23"/>
          <w:szCs w:val="23"/>
        </w:rPr>
        <w:t>Окончательный объем повреждения нервной ткани не определяется только эпизодом перенесенной гипоксии. Не менее опасно развит</w:t>
      </w:r>
      <w:r>
        <w:rPr>
          <w:rFonts w:eastAsia="Times New Roman"/>
          <w:sz w:val="23"/>
          <w:szCs w:val="23"/>
        </w:rPr>
        <w:t>ие реперфузионного синдрома, заключающегося в гиперемии на фоне утраты ауторегуляторной способности мозгового кровотока. Возобновление церебрального кровотока в варианте «роскошной» перфузии приводит к дополнительному повреждению клеток мозга за счет проду</w:t>
      </w:r>
      <w:r>
        <w:rPr>
          <w:rFonts w:eastAsia="Times New Roman"/>
          <w:sz w:val="23"/>
          <w:szCs w:val="23"/>
        </w:rPr>
        <w:t>ктов перикисного окисления, трансмембранным водно-электролитным и медиаторным дисбалансом. На органном уровне функциональная гиперемия сопровождается увеличением</w:t>
      </w:r>
    </w:p>
    <w:p w:rsidR="009012A5" w:rsidRDefault="009012A5">
      <w:pPr>
        <w:sectPr w:rsidR="009012A5">
          <w:pgSz w:w="11900" w:h="16838"/>
          <w:pgMar w:top="1135" w:right="904" w:bottom="602" w:left="1440" w:header="0" w:footer="0" w:gutter="0"/>
          <w:cols w:space="720" w:equalWidth="0">
            <w:col w:w="9560"/>
          </w:cols>
        </w:sectPr>
      </w:pPr>
    </w:p>
    <w:p w:rsidR="009012A5" w:rsidRDefault="00096A8C">
      <w:pPr>
        <w:spacing w:line="238" w:lineRule="auto"/>
        <w:ind w:left="260" w:right="320"/>
        <w:rPr>
          <w:sz w:val="20"/>
          <w:szCs w:val="20"/>
        </w:rPr>
      </w:pPr>
      <w:r>
        <w:rPr>
          <w:rFonts w:eastAsia="Times New Roman"/>
          <w:sz w:val="24"/>
          <w:szCs w:val="24"/>
        </w:rPr>
        <w:t xml:space="preserve">внутричерепного объема крови и повышением внутричерепного давления </w:t>
      </w:r>
      <w:r>
        <w:rPr>
          <w:rFonts w:eastAsia="Times New Roman"/>
          <w:sz w:val="24"/>
          <w:szCs w:val="24"/>
        </w:rPr>
        <w:t>(ВЧД). Внутричерепная гипертензия представляет собой основной внутричерепной механизм прогрессирования повреждения мозга. В результате неконтролируемого увеличения внутричерепного объема крови, цитотоксического отека мозгового вещества складываются предпос</w:t>
      </w:r>
      <w:r>
        <w:rPr>
          <w:rFonts w:eastAsia="Times New Roman"/>
          <w:sz w:val="24"/>
          <w:szCs w:val="24"/>
        </w:rPr>
        <w:t>ылки для прогрессирования дислокационных механизмов, приводящих к вторичному повреждению подкорковых и стволовых отделов головного мозга. В конечной стадии наступает сдавление дренирующих вен (набухание головного мозга), критическое повышение ВЧД, затрудне</w:t>
      </w:r>
      <w:r>
        <w:rPr>
          <w:rFonts w:eastAsia="Times New Roman"/>
          <w:sz w:val="24"/>
          <w:szCs w:val="24"/>
        </w:rPr>
        <w:t>ние церебральной перфузии вплоть до полного ее прекращения.</w:t>
      </w:r>
    </w:p>
    <w:p w:rsidR="009012A5" w:rsidRDefault="009012A5">
      <w:pPr>
        <w:spacing w:line="278" w:lineRule="exact"/>
        <w:rPr>
          <w:sz w:val="20"/>
          <w:szCs w:val="20"/>
        </w:rPr>
      </w:pPr>
    </w:p>
    <w:p w:rsidR="009012A5" w:rsidRDefault="00096A8C">
      <w:pPr>
        <w:numPr>
          <w:ilvl w:val="0"/>
          <w:numId w:val="16"/>
        </w:numPr>
        <w:tabs>
          <w:tab w:val="left" w:pos="481"/>
        </w:tabs>
        <w:spacing w:line="250" w:lineRule="auto"/>
        <w:ind w:left="260" w:right="40"/>
        <w:rPr>
          <w:rFonts w:eastAsia="Times New Roman"/>
          <w:sz w:val="23"/>
          <w:szCs w:val="23"/>
        </w:rPr>
      </w:pPr>
      <w:r>
        <w:rPr>
          <w:rFonts w:eastAsia="Times New Roman"/>
          <w:sz w:val="23"/>
          <w:szCs w:val="23"/>
        </w:rPr>
        <w:t>случаях, когда удается компенсировать развивающиеся интракраниальные сдвиги, постишемические изменения заключаются в клинике диффузного отека головного мозга. При компьютерной томографии определя</w:t>
      </w:r>
      <w:r>
        <w:rPr>
          <w:rFonts w:eastAsia="Times New Roman"/>
          <w:sz w:val="23"/>
          <w:szCs w:val="23"/>
        </w:rPr>
        <w:t>ется сглаженность извилин, компрессия ликворных цистерн, сдавление желудочковой системы. Дополнительные функциональные исследования подтверждают снижение (угнетение) электро-функциональной активности нейронов, доплерографически регистрируется паттерн «затр</w:t>
      </w:r>
      <w:r>
        <w:rPr>
          <w:rFonts w:eastAsia="Times New Roman"/>
          <w:sz w:val="23"/>
          <w:szCs w:val="23"/>
        </w:rPr>
        <w:t>удненной перфузии», нарушение ауторегуляции мозгового кровотока. Прямой мониторинг ВЧД свидетельствует о внутричерепной гипертензии со снижением интракраниального комплайнса. Максимальная степень выраженности нарушений в соотношении основных внутричерепных</w:t>
      </w:r>
      <w:r>
        <w:rPr>
          <w:rFonts w:eastAsia="Times New Roman"/>
          <w:sz w:val="23"/>
          <w:szCs w:val="23"/>
        </w:rPr>
        <w:t xml:space="preserve"> объемов приходится на 3-7 сутки от момента клинической смерти.</w:t>
      </w:r>
    </w:p>
    <w:p w:rsidR="009012A5" w:rsidRDefault="009012A5">
      <w:pPr>
        <w:spacing w:line="265" w:lineRule="exact"/>
        <w:rPr>
          <w:rFonts w:eastAsia="Times New Roman"/>
          <w:sz w:val="23"/>
          <w:szCs w:val="23"/>
        </w:rPr>
      </w:pPr>
    </w:p>
    <w:p w:rsidR="009012A5" w:rsidRDefault="00096A8C">
      <w:pPr>
        <w:numPr>
          <w:ilvl w:val="0"/>
          <w:numId w:val="16"/>
        </w:numPr>
        <w:tabs>
          <w:tab w:val="left" w:pos="481"/>
        </w:tabs>
        <w:spacing w:line="238" w:lineRule="auto"/>
        <w:ind w:left="260" w:right="40"/>
        <w:rPr>
          <w:rFonts w:eastAsia="Times New Roman"/>
          <w:sz w:val="24"/>
          <w:szCs w:val="24"/>
        </w:rPr>
      </w:pPr>
      <w:r>
        <w:rPr>
          <w:rFonts w:eastAsia="Times New Roman"/>
          <w:sz w:val="24"/>
          <w:szCs w:val="24"/>
        </w:rPr>
        <w:t>связи с ограниченным временем для развития компенсаторных интракраниальных реакций развивающиеся процессы весьма неустойчивы и могут декомпенсироваться, особенно при прогрессировании экстракр</w:t>
      </w:r>
      <w:r>
        <w:rPr>
          <w:rFonts w:eastAsia="Times New Roman"/>
          <w:sz w:val="24"/>
          <w:szCs w:val="24"/>
        </w:rPr>
        <w:t>аниальных патогенных механизмов, сопровождающихся гипоксией, гиперкапнией, гипотонией. С учетом совпадения периода напряженности всех системных реакций в этот период вероятность ухудшения состояния весьма высока. В целом закономерности патологических сдвиг</w:t>
      </w:r>
      <w:r>
        <w:rPr>
          <w:rFonts w:eastAsia="Times New Roman"/>
          <w:sz w:val="24"/>
          <w:szCs w:val="24"/>
        </w:rPr>
        <w:t>ов при постреанимационной болезни укладываются в общие закономерности страдания ЦНС при других патологических состояниях, за исключением того, что чаще всего процесс носит распространенный характер.</w:t>
      </w:r>
    </w:p>
    <w:p w:rsidR="009012A5" w:rsidRDefault="009012A5">
      <w:pPr>
        <w:spacing w:line="271" w:lineRule="exact"/>
        <w:rPr>
          <w:sz w:val="20"/>
          <w:szCs w:val="20"/>
        </w:rPr>
      </w:pPr>
    </w:p>
    <w:p w:rsidR="009012A5" w:rsidRDefault="00096A8C">
      <w:pPr>
        <w:numPr>
          <w:ilvl w:val="0"/>
          <w:numId w:val="17"/>
        </w:numPr>
        <w:tabs>
          <w:tab w:val="left" w:pos="500"/>
        </w:tabs>
        <w:ind w:left="500" w:hanging="240"/>
        <w:rPr>
          <w:rFonts w:eastAsia="Times New Roman"/>
          <w:b/>
          <w:bCs/>
          <w:sz w:val="24"/>
          <w:szCs w:val="24"/>
        </w:rPr>
      </w:pPr>
      <w:r>
        <w:rPr>
          <w:rFonts w:eastAsia="Times New Roman"/>
          <w:b/>
          <w:bCs/>
          <w:sz w:val="24"/>
          <w:szCs w:val="24"/>
        </w:rPr>
        <w:t>Нарушения других органов и систем</w:t>
      </w:r>
    </w:p>
    <w:p w:rsidR="009012A5" w:rsidRDefault="009012A5">
      <w:pPr>
        <w:spacing w:line="10" w:lineRule="exact"/>
        <w:rPr>
          <w:sz w:val="20"/>
          <w:szCs w:val="20"/>
        </w:rPr>
      </w:pPr>
    </w:p>
    <w:p w:rsidR="009012A5" w:rsidRDefault="00096A8C">
      <w:pPr>
        <w:spacing w:line="237" w:lineRule="auto"/>
        <w:ind w:left="260" w:right="140"/>
        <w:rPr>
          <w:sz w:val="20"/>
          <w:szCs w:val="20"/>
        </w:rPr>
      </w:pPr>
      <w:r>
        <w:rPr>
          <w:rFonts w:eastAsia="Times New Roman"/>
          <w:sz w:val="24"/>
          <w:szCs w:val="24"/>
        </w:rPr>
        <w:t>Постреанимационная бо</w:t>
      </w:r>
      <w:r>
        <w:rPr>
          <w:rFonts w:eastAsia="Times New Roman"/>
          <w:sz w:val="24"/>
          <w:szCs w:val="24"/>
        </w:rPr>
        <w:t>лезнь затрагивает не только ЦНС, но и другие органы и системы. Отсутствие адекватного кровообращения, тканевая гипоксия, функциональные и морфологические изменения в различных сосудистых бассейнах могут приводить к развитию органной недостаточности (несост</w:t>
      </w:r>
      <w:r>
        <w:rPr>
          <w:rFonts w:eastAsia="Times New Roman"/>
          <w:sz w:val="24"/>
          <w:szCs w:val="24"/>
        </w:rPr>
        <w:t>оятельности). Нередко направленность течению постреанимационной болезни придают декомпенсация основного заболевания, приведшего к развитию клинической смерти, или других хронических заболеваний.</w:t>
      </w:r>
    </w:p>
    <w:p w:rsidR="009012A5" w:rsidRDefault="009012A5">
      <w:pPr>
        <w:spacing w:line="268" w:lineRule="exact"/>
        <w:rPr>
          <w:sz w:val="20"/>
          <w:szCs w:val="20"/>
        </w:rPr>
      </w:pPr>
    </w:p>
    <w:p w:rsidR="009012A5" w:rsidRDefault="00096A8C">
      <w:pPr>
        <w:ind w:left="260"/>
        <w:rPr>
          <w:sz w:val="20"/>
          <w:szCs w:val="20"/>
        </w:rPr>
      </w:pPr>
      <w:r>
        <w:rPr>
          <w:rFonts w:eastAsia="Times New Roman"/>
          <w:sz w:val="24"/>
          <w:szCs w:val="24"/>
        </w:rPr>
        <w:t xml:space="preserve">Нарушения в </w:t>
      </w:r>
      <w:r>
        <w:rPr>
          <w:rFonts w:eastAsia="Times New Roman"/>
          <w:i/>
          <w:iCs/>
          <w:sz w:val="24"/>
          <w:szCs w:val="24"/>
        </w:rPr>
        <w:t>системе дыхания</w:t>
      </w:r>
      <w:r>
        <w:rPr>
          <w:rFonts w:eastAsia="Times New Roman"/>
          <w:sz w:val="24"/>
          <w:szCs w:val="24"/>
        </w:rPr>
        <w:t xml:space="preserve"> могут быть связаны с центральными расстройствами,</w:t>
      </w:r>
    </w:p>
    <w:p w:rsidR="009012A5" w:rsidRDefault="00096A8C">
      <w:pPr>
        <w:spacing w:line="237" w:lineRule="auto"/>
        <w:ind w:left="260"/>
        <w:rPr>
          <w:sz w:val="20"/>
          <w:szCs w:val="20"/>
        </w:rPr>
      </w:pPr>
      <w:r>
        <w:rPr>
          <w:rFonts w:eastAsia="Times New Roman"/>
          <w:sz w:val="24"/>
          <w:szCs w:val="24"/>
        </w:rPr>
        <w:t>обусловленными гипоксическим повреждением жизненно важных структур головного</w:t>
      </w:r>
    </w:p>
    <w:p w:rsidR="009012A5" w:rsidRDefault="009012A5">
      <w:pPr>
        <w:spacing w:line="4" w:lineRule="exact"/>
        <w:rPr>
          <w:sz w:val="20"/>
          <w:szCs w:val="20"/>
        </w:rPr>
      </w:pPr>
    </w:p>
    <w:p w:rsidR="009012A5" w:rsidRDefault="00096A8C">
      <w:pPr>
        <w:ind w:left="260"/>
        <w:rPr>
          <w:sz w:val="20"/>
          <w:szCs w:val="20"/>
        </w:rPr>
      </w:pPr>
      <w:r>
        <w:rPr>
          <w:rFonts w:eastAsia="Times New Roman"/>
          <w:sz w:val="24"/>
          <w:szCs w:val="24"/>
        </w:rPr>
        <w:t>мозга, медикаментозным угнетением сознания за счет использования средств, снижающих</w:t>
      </w:r>
    </w:p>
    <w:p w:rsidR="009012A5" w:rsidRDefault="00096A8C">
      <w:pPr>
        <w:spacing w:line="237" w:lineRule="auto"/>
        <w:ind w:left="260"/>
        <w:rPr>
          <w:sz w:val="20"/>
          <w:szCs w:val="20"/>
        </w:rPr>
      </w:pPr>
      <w:r>
        <w:rPr>
          <w:rFonts w:eastAsia="Times New Roman"/>
          <w:sz w:val="24"/>
          <w:szCs w:val="24"/>
        </w:rPr>
        <w:t xml:space="preserve">потребность мозга в кислороде, прямого </w:t>
      </w:r>
      <w:r>
        <w:rPr>
          <w:rFonts w:eastAsia="Times New Roman"/>
          <w:sz w:val="24"/>
          <w:szCs w:val="24"/>
        </w:rPr>
        <w:t>поражения легочной ткани при аспирационном</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синдроме или вследствие основного заболевания. Отдельную проблему составляют</w:t>
      </w:r>
    </w:p>
    <w:p w:rsidR="009012A5" w:rsidRDefault="00096A8C">
      <w:pPr>
        <w:spacing w:line="237" w:lineRule="auto"/>
        <w:ind w:left="260"/>
        <w:rPr>
          <w:sz w:val="20"/>
          <w:szCs w:val="20"/>
        </w:rPr>
      </w:pPr>
      <w:r>
        <w:rPr>
          <w:rFonts w:eastAsia="Times New Roman"/>
          <w:sz w:val="24"/>
          <w:szCs w:val="24"/>
        </w:rPr>
        <w:t>осложнения собственно сердечно-легочной реанимации. Речь идет о травме груди,</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 xml:space="preserve">переломах ребер, пневмо- и гемопнемотораксе, приводящим </w:t>
      </w:r>
      <w:r>
        <w:rPr>
          <w:rFonts w:eastAsia="Times New Roman"/>
          <w:sz w:val="24"/>
          <w:szCs w:val="24"/>
        </w:rPr>
        <w:t>к расстройствам газообмена</w:t>
      </w:r>
    </w:p>
    <w:p w:rsidR="009012A5" w:rsidRDefault="00096A8C">
      <w:pPr>
        <w:spacing w:line="237" w:lineRule="auto"/>
        <w:ind w:left="260"/>
        <w:rPr>
          <w:sz w:val="20"/>
          <w:szCs w:val="20"/>
        </w:rPr>
      </w:pPr>
      <w:r>
        <w:rPr>
          <w:rFonts w:eastAsia="Times New Roman"/>
          <w:sz w:val="24"/>
          <w:szCs w:val="24"/>
        </w:rPr>
        <w:t>за счет нарушения механики дыхания, сдавления легкого и(или) дислокации средостения.</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Дыхательные расстройства могут прогрессировать за счет нарушения работы правых и</w:t>
      </w:r>
    </w:p>
    <w:p w:rsidR="009012A5" w:rsidRDefault="00096A8C">
      <w:pPr>
        <w:spacing w:line="238" w:lineRule="auto"/>
        <w:ind w:left="260"/>
        <w:rPr>
          <w:sz w:val="20"/>
          <w:szCs w:val="20"/>
        </w:rPr>
      </w:pPr>
      <w:r>
        <w:rPr>
          <w:rFonts w:eastAsia="Times New Roman"/>
          <w:sz w:val="24"/>
          <w:szCs w:val="24"/>
        </w:rPr>
        <w:t>левых отделов сердца. Отек и утолщение альвеолярно-капиллярной</w:t>
      </w:r>
      <w:r>
        <w:rPr>
          <w:rFonts w:eastAsia="Times New Roman"/>
          <w:sz w:val="24"/>
          <w:szCs w:val="24"/>
        </w:rPr>
        <w:t xml:space="preserve"> мембраны</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(интерстициальная фаза), затруднения вентиляции при пенообразовании (альвеолярная</w:t>
      </w:r>
    </w:p>
    <w:p w:rsidR="009012A5" w:rsidRDefault="00096A8C">
      <w:pPr>
        <w:spacing w:line="237" w:lineRule="auto"/>
        <w:ind w:left="260"/>
        <w:rPr>
          <w:sz w:val="20"/>
          <w:szCs w:val="20"/>
        </w:rPr>
      </w:pPr>
      <w:r>
        <w:rPr>
          <w:rFonts w:eastAsia="Times New Roman"/>
          <w:sz w:val="24"/>
          <w:szCs w:val="24"/>
        </w:rPr>
        <w:t>фаза) не позволяют надеяться на разрешение гипоксемии, усугубляя повреждение мозга и</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других систем. В некоторых случаях (ТЭЛА) дыхательная недостаточность обуслов</w:t>
      </w:r>
      <w:r>
        <w:rPr>
          <w:rFonts w:eastAsia="Times New Roman"/>
          <w:sz w:val="24"/>
          <w:szCs w:val="24"/>
        </w:rPr>
        <w:t>лена</w:t>
      </w:r>
    </w:p>
    <w:p w:rsidR="009012A5" w:rsidRDefault="00096A8C">
      <w:pPr>
        <w:spacing w:line="237" w:lineRule="auto"/>
        <w:ind w:left="260"/>
        <w:rPr>
          <w:sz w:val="20"/>
          <w:szCs w:val="20"/>
        </w:rPr>
      </w:pPr>
      <w:r>
        <w:rPr>
          <w:rFonts w:eastAsia="Times New Roman"/>
          <w:sz w:val="24"/>
          <w:szCs w:val="24"/>
        </w:rPr>
        <w:t>легочной гипертензией и выключением некоторых отделов легких из кровотока. В</w:t>
      </w:r>
    </w:p>
    <w:p w:rsidR="009012A5" w:rsidRDefault="009012A5">
      <w:pPr>
        <w:sectPr w:rsidR="009012A5">
          <w:pgSz w:w="11900" w:h="16838"/>
          <w:pgMar w:top="1135" w:right="864" w:bottom="592" w:left="1440" w:header="0" w:footer="0" w:gutter="0"/>
          <w:cols w:space="720" w:equalWidth="0">
            <w:col w:w="9600"/>
          </w:cols>
        </w:sectPr>
      </w:pPr>
    </w:p>
    <w:p w:rsidR="009012A5" w:rsidRDefault="00096A8C">
      <w:pPr>
        <w:spacing w:line="236" w:lineRule="auto"/>
        <w:ind w:left="260" w:right="360"/>
        <w:rPr>
          <w:sz w:val="20"/>
          <w:szCs w:val="20"/>
        </w:rPr>
      </w:pPr>
      <w:r>
        <w:rPr>
          <w:rFonts w:eastAsia="Times New Roman"/>
          <w:sz w:val="24"/>
          <w:szCs w:val="24"/>
        </w:rPr>
        <w:t>определенных случаях можно наблюдать прогрессирование нескольких патогенных механизмов, определяющих сочетанное страдание вентиляционной и паренхиматозн</w:t>
      </w:r>
      <w:r>
        <w:rPr>
          <w:rFonts w:eastAsia="Times New Roman"/>
          <w:sz w:val="24"/>
          <w:szCs w:val="24"/>
        </w:rPr>
        <w:t>ой составляющих газообмена.</w:t>
      </w:r>
    </w:p>
    <w:p w:rsidR="009012A5" w:rsidRDefault="009012A5">
      <w:pPr>
        <w:spacing w:line="16" w:lineRule="exact"/>
        <w:rPr>
          <w:sz w:val="20"/>
          <w:szCs w:val="20"/>
        </w:rPr>
      </w:pPr>
    </w:p>
    <w:p w:rsidR="009012A5" w:rsidRDefault="00096A8C">
      <w:pPr>
        <w:spacing w:line="236" w:lineRule="auto"/>
        <w:ind w:left="260" w:right="180"/>
        <w:rPr>
          <w:sz w:val="20"/>
          <w:szCs w:val="20"/>
        </w:rPr>
      </w:pPr>
      <w:r>
        <w:rPr>
          <w:rFonts w:eastAsia="Times New Roman"/>
          <w:sz w:val="24"/>
          <w:szCs w:val="24"/>
        </w:rPr>
        <w:t xml:space="preserve">Нарушения </w:t>
      </w:r>
      <w:r>
        <w:rPr>
          <w:rFonts w:eastAsia="Times New Roman"/>
          <w:i/>
          <w:iCs/>
          <w:sz w:val="24"/>
          <w:szCs w:val="24"/>
        </w:rPr>
        <w:t>системы кровообращения</w:t>
      </w:r>
      <w:r>
        <w:rPr>
          <w:rFonts w:eastAsia="Times New Roman"/>
          <w:sz w:val="24"/>
          <w:szCs w:val="24"/>
        </w:rPr>
        <w:t xml:space="preserve"> при постреанимационной болезни чаще всего обусловлены характером основного заболевания. Следует считать, что именно болезни сердечно-сосудистой системы наиболее часто приводят к развитию клиниче</w:t>
      </w:r>
      <w:r>
        <w:rPr>
          <w:rFonts w:eastAsia="Times New Roman"/>
          <w:sz w:val="24"/>
          <w:szCs w:val="24"/>
        </w:rPr>
        <w:t>ской смерти.</w:t>
      </w:r>
    </w:p>
    <w:p w:rsidR="009012A5" w:rsidRDefault="009012A5">
      <w:pPr>
        <w:spacing w:line="12" w:lineRule="exact"/>
        <w:rPr>
          <w:sz w:val="20"/>
          <w:szCs w:val="20"/>
        </w:rPr>
      </w:pPr>
    </w:p>
    <w:p w:rsidR="009012A5" w:rsidRDefault="00096A8C">
      <w:pPr>
        <w:numPr>
          <w:ilvl w:val="0"/>
          <w:numId w:val="18"/>
        </w:numPr>
        <w:tabs>
          <w:tab w:val="left" w:pos="481"/>
        </w:tabs>
        <w:spacing w:line="239" w:lineRule="auto"/>
        <w:ind w:left="260"/>
        <w:rPr>
          <w:rFonts w:eastAsia="Times New Roman"/>
          <w:sz w:val="24"/>
          <w:szCs w:val="24"/>
        </w:rPr>
      </w:pPr>
      <w:r>
        <w:rPr>
          <w:rFonts w:eastAsia="Times New Roman"/>
          <w:sz w:val="24"/>
          <w:szCs w:val="24"/>
        </w:rPr>
        <w:t xml:space="preserve">постреанимационном периоде морфологические изменения могут прогрессировать либо им удается придать обратное развитие. Независимо от причины умирания реакция кровообращения в раннем периоде постреанимационной болезни имеет общие проявления. </w:t>
      </w:r>
      <w:r>
        <w:rPr>
          <w:rFonts w:eastAsia="Times New Roman"/>
          <w:sz w:val="24"/>
          <w:szCs w:val="24"/>
        </w:rPr>
        <w:t xml:space="preserve">Первым и физиологически адекватным ответом ее на временное прекращение перфузии является развитие гипердинамического режима, что проявляется увеличением разовой и минутной производительности сердца, в том числе и за счет тахикардии. Продолжительность этой </w:t>
      </w:r>
      <w:r>
        <w:rPr>
          <w:rFonts w:eastAsia="Times New Roman"/>
          <w:sz w:val="24"/>
          <w:szCs w:val="24"/>
        </w:rPr>
        <w:t>стадии варьирует в зависимости от длительности остановки сердца, состоятельности резервов кровообращения в целом и колеблется от нескольких минут до 10-20 ч. Для этого периода наиболее характерными осложнениями следует признать отек легких и нарушения ритм</w:t>
      </w:r>
      <w:r>
        <w:rPr>
          <w:rFonts w:eastAsia="Times New Roman"/>
          <w:sz w:val="24"/>
          <w:szCs w:val="24"/>
        </w:rPr>
        <w:t>а. Отек легких развивается на фоне сохраняющейся (прогрессирующей) гипертензии малого круга. Патофизиологический паттерн этого этапа характеризуется централизацией кровообращения с редукцией кровотока скелетной мускулатуры, почек, сокращением спланхническо</w:t>
      </w:r>
      <w:r>
        <w:rPr>
          <w:rFonts w:eastAsia="Times New Roman"/>
          <w:sz w:val="24"/>
          <w:szCs w:val="24"/>
        </w:rPr>
        <w:t>й перфузии. При благоприятном течении в последующем отмечается стадия относительной стабилизации функции кровообращения. Несмотря на характерную для этого периода нормализацию МОК, сохраняются признаки тканевой гипоксии. Присоединяются реперфузионные реакц</w:t>
      </w:r>
      <w:r>
        <w:rPr>
          <w:rFonts w:eastAsia="Times New Roman"/>
          <w:sz w:val="24"/>
          <w:szCs w:val="24"/>
        </w:rPr>
        <w:t>ии. Наиболее важными являются функциональная гиперемия в церебральном бассейне. При тяжелой тотальной посттгипоксической энцефалопатии может наблюдаться клиника гипертензионно-дислокационного синдрома с артериальной гипертензией и брадикардией. Прогрессиро</w:t>
      </w:r>
      <w:r>
        <w:rPr>
          <w:rFonts w:eastAsia="Times New Roman"/>
          <w:sz w:val="24"/>
          <w:szCs w:val="24"/>
        </w:rPr>
        <w:t>вание поражения стволовых отделов приводит к неконтролируемой артериальной гипотензии, характеризующейся резким снижением общего периферического сопротивления. Отличительным моментом такой гипотензии является отсутствие, вернее парадоксальная реакция на ин</w:t>
      </w:r>
      <w:r>
        <w:rPr>
          <w:rFonts w:eastAsia="Times New Roman"/>
          <w:sz w:val="24"/>
          <w:szCs w:val="24"/>
        </w:rPr>
        <w:t>отропную поддержку. Из-за утраты ауторегуляции мозгового кровотока искусственное повышение АД приводит лишь к церебральной гиперемии, увеличению внутричерепного объема крови, повышению ВЧД и прогрессированию дислокационных механизмов, усугубляющих централь</w:t>
      </w:r>
      <w:r>
        <w:rPr>
          <w:rFonts w:eastAsia="Times New Roman"/>
          <w:sz w:val="24"/>
          <w:szCs w:val="24"/>
        </w:rPr>
        <w:t>ную регуляцию сосудистого тонуса.</w:t>
      </w:r>
    </w:p>
    <w:p w:rsidR="009012A5" w:rsidRDefault="009012A5">
      <w:pPr>
        <w:spacing w:line="35" w:lineRule="exact"/>
        <w:rPr>
          <w:rFonts w:eastAsia="Times New Roman"/>
          <w:sz w:val="24"/>
          <w:szCs w:val="24"/>
        </w:rPr>
      </w:pPr>
    </w:p>
    <w:p w:rsidR="009012A5" w:rsidRDefault="00096A8C">
      <w:pPr>
        <w:spacing w:line="236" w:lineRule="auto"/>
        <w:ind w:left="260" w:right="180"/>
        <w:rPr>
          <w:rFonts w:eastAsia="Times New Roman"/>
          <w:sz w:val="24"/>
          <w:szCs w:val="24"/>
        </w:rPr>
      </w:pPr>
      <w:r>
        <w:rPr>
          <w:rFonts w:eastAsia="Times New Roman"/>
          <w:sz w:val="24"/>
          <w:szCs w:val="24"/>
        </w:rPr>
        <w:t xml:space="preserve">Ишемия органов брюшной полости с последующим восстановлением кровотока создают благоприятные условия для транслокации условно-патогенной флоры кишечника. Клинически это проявляется синдромом </w:t>
      </w:r>
      <w:r>
        <w:rPr>
          <w:rFonts w:eastAsia="Times New Roman"/>
          <w:i/>
          <w:iCs/>
          <w:sz w:val="24"/>
          <w:szCs w:val="24"/>
        </w:rPr>
        <w:t>эндогенной интоксикации</w:t>
      </w:r>
      <w:r>
        <w:rPr>
          <w:rFonts w:eastAsia="Times New Roman"/>
          <w:sz w:val="24"/>
          <w:szCs w:val="24"/>
        </w:rPr>
        <w:t>при отс</w:t>
      </w:r>
      <w:r>
        <w:rPr>
          <w:rFonts w:eastAsia="Times New Roman"/>
          <w:sz w:val="24"/>
          <w:szCs w:val="24"/>
        </w:rPr>
        <w:t>утствии видимого очага инфекции.</w:t>
      </w:r>
    </w:p>
    <w:p w:rsidR="009012A5" w:rsidRDefault="009012A5">
      <w:pPr>
        <w:spacing w:line="19" w:lineRule="exact"/>
        <w:rPr>
          <w:rFonts w:eastAsia="Times New Roman"/>
          <w:sz w:val="24"/>
          <w:szCs w:val="24"/>
        </w:rPr>
      </w:pPr>
    </w:p>
    <w:p w:rsidR="009012A5" w:rsidRDefault="00096A8C">
      <w:pPr>
        <w:spacing w:line="237" w:lineRule="auto"/>
        <w:ind w:left="260" w:right="600"/>
        <w:rPr>
          <w:rFonts w:eastAsia="Times New Roman"/>
          <w:sz w:val="24"/>
          <w:szCs w:val="24"/>
        </w:rPr>
      </w:pPr>
      <w:r>
        <w:rPr>
          <w:rFonts w:eastAsia="Times New Roman"/>
          <w:sz w:val="24"/>
          <w:szCs w:val="24"/>
        </w:rPr>
        <w:t>Наступает момент, когда период относительной стабилизации сменяется гиподинамическим гемодинамическим синдромом. В развитии этого состояния определенную роль играют гиповолемия, нарушения периферической перфузии и ухудшени</w:t>
      </w:r>
      <w:r>
        <w:rPr>
          <w:rFonts w:eastAsia="Times New Roman"/>
          <w:sz w:val="24"/>
          <w:szCs w:val="24"/>
        </w:rPr>
        <w:t>е реологических свойств крови, истощение сократительной способности миокарда, устранение центрогенной и эндокринной симуляции сердечно-сосудистой системы.</w:t>
      </w:r>
    </w:p>
    <w:p w:rsidR="009012A5" w:rsidRDefault="009012A5">
      <w:pPr>
        <w:spacing w:line="276" w:lineRule="exact"/>
        <w:rPr>
          <w:sz w:val="20"/>
          <w:szCs w:val="20"/>
        </w:rPr>
      </w:pPr>
    </w:p>
    <w:p w:rsidR="009012A5" w:rsidRDefault="00096A8C">
      <w:pPr>
        <w:spacing w:line="239" w:lineRule="auto"/>
        <w:ind w:left="260" w:right="360"/>
        <w:rPr>
          <w:sz w:val="20"/>
          <w:szCs w:val="20"/>
        </w:rPr>
      </w:pPr>
      <w:r>
        <w:rPr>
          <w:rFonts w:eastAsia="Times New Roman"/>
          <w:sz w:val="24"/>
          <w:szCs w:val="24"/>
        </w:rPr>
        <w:t xml:space="preserve">Недостаточность кровоснабжения паренхиматозных органов может проявляться развитием </w:t>
      </w:r>
      <w:r>
        <w:rPr>
          <w:rFonts w:eastAsia="Times New Roman"/>
          <w:i/>
          <w:iCs/>
          <w:sz w:val="24"/>
          <w:szCs w:val="24"/>
        </w:rPr>
        <w:t>печеночно-почечно</w:t>
      </w:r>
      <w:r>
        <w:rPr>
          <w:rFonts w:eastAsia="Times New Roman"/>
          <w:i/>
          <w:iCs/>
          <w:sz w:val="24"/>
          <w:szCs w:val="24"/>
        </w:rPr>
        <w:t>йнедостаточности</w:t>
      </w:r>
      <w:r>
        <w:rPr>
          <w:rFonts w:eastAsia="Times New Roman"/>
          <w:sz w:val="24"/>
          <w:szCs w:val="24"/>
        </w:rPr>
        <w:t xml:space="preserve">. В большинстве случаев нарушения функции этих органов носят преходящий, нередко функциональный характер. Однако течение печеночной и почечной недостаточности может принимать и злокачественный характер, особенно когда гипоксия наслаивается </w:t>
      </w:r>
      <w:r>
        <w:rPr>
          <w:rFonts w:eastAsia="Times New Roman"/>
          <w:sz w:val="24"/>
          <w:szCs w:val="24"/>
        </w:rPr>
        <w:t>на изначально измененную ткань этих органов (гломерулонефрит, цирроз), а также существуют дополнительные факторы, усугубляющие повреждение (гиповолемия, дегидратация, низкие резервы кровообращения и т.д.).</w:t>
      </w:r>
    </w:p>
    <w:p w:rsidR="009012A5" w:rsidRDefault="009012A5">
      <w:pPr>
        <w:sectPr w:rsidR="009012A5">
          <w:pgSz w:w="11900" w:h="16838"/>
          <w:pgMar w:top="1135" w:right="864" w:bottom="812" w:left="1440" w:header="0" w:footer="0" w:gutter="0"/>
          <w:cols w:space="720" w:equalWidth="0">
            <w:col w:w="9600"/>
          </w:cols>
        </w:sectPr>
      </w:pPr>
    </w:p>
    <w:p w:rsidR="009012A5" w:rsidRDefault="00096A8C">
      <w:pPr>
        <w:spacing w:line="238" w:lineRule="auto"/>
        <w:ind w:left="260" w:right="180"/>
        <w:rPr>
          <w:sz w:val="20"/>
          <w:szCs w:val="20"/>
        </w:rPr>
      </w:pPr>
      <w:r>
        <w:rPr>
          <w:rFonts w:eastAsia="Times New Roman"/>
          <w:sz w:val="24"/>
          <w:szCs w:val="24"/>
        </w:rPr>
        <w:t>Помимо органных дисфункций в</w:t>
      </w:r>
      <w:r>
        <w:rPr>
          <w:rFonts w:eastAsia="Times New Roman"/>
          <w:sz w:val="24"/>
          <w:szCs w:val="24"/>
        </w:rPr>
        <w:t xml:space="preserve"> постреанимационном периоде могут наблюдаться нарушения базовых гомеостатических констант, среди которых наиболее важными следует считать расстройства кислотно-основного состояния, водно-электролитного баланса, системы поддержания агрегатного состояния кро</w:t>
      </w:r>
      <w:r>
        <w:rPr>
          <w:rFonts w:eastAsia="Times New Roman"/>
          <w:sz w:val="24"/>
          <w:szCs w:val="24"/>
        </w:rPr>
        <w:t>ви, клеточного и гуморального иммунитета. Чаще всего эти нарушения наблюдаются еще до развития терминального состояния. Прекращение перфузии способствует усугублению и прогрессированию расстройств.</w:t>
      </w:r>
    </w:p>
    <w:p w:rsidR="009012A5" w:rsidRDefault="009012A5">
      <w:pPr>
        <w:spacing w:line="274" w:lineRule="exact"/>
        <w:rPr>
          <w:sz w:val="20"/>
          <w:szCs w:val="20"/>
        </w:rPr>
      </w:pPr>
    </w:p>
    <w:p w:rsidR="009012A5" w:rsidRDefault="00096A8C">
      <w:pPr>
        <w:numPr>
          <w:ilvl w:val="0"/>
          <w:numId w:val="19"/>
        </w:numPr>
        <w:tabs>
          <w:tab w:val="left" w:pos="481"/>
        </w:tabs>
        <w:spacing w:line="250" w:lineRule="auto"/>
        <w:ind w:left="260" w:right="120"/>
        <w:rPr>
          <w:rFonts w:eastAsia="Times New Roman"/>
          <w:sz w:val="23"/>
          <w:szCs w:val="23"/>
        </w:rPr>
      </w:pPr>
      <w:r>
        <w:rPr>
          <w:rFonts w:eastAsia="Times New Roman"/>
          <w:sz w:val="23"/>
          <w:szCs w:val="23"/>
        </w:rPr>
        <w:t xml:space="preserve">начальном периоде постреанимационной болезни клиническую </w:t>
      </w:r>
      <w:r>
        <w:rPr>
          <w:rFonts w:eastAsia="Times New Roman"/>
          <w:sz w:val="23"/>
          <w:szCs w:val="23"/>
        </w:rPr>
        <w:t xml:space="preserve">значимость чаще всего имеет недыхательный (метаболический) ацидоз, который нередко носит характер декомпенсированного. Респираторные алкалоз или ацидоз наблюдаются вследствие вентиляционных расстройств и корригируются оптимизацией параметров респираторной </w:t>
      </w:r>
      <w:r>
        <w:rPr>
          <w:rFonts w:eastAsia="Times New Roman"/>
          <w:sz w:val="23"/>
          <w:szCs w:val="23"/>
        </w:rPr>
        <w:t>терапии. В некоторых случаях при анализе кислотно-основного состояния обнаруживается недыхательный (метаболический) алкалоз, что может быть связано с излишним введение щелочных растворов при сердечно-легочной реанимации. Водно-электролитные расстройства су</w:t>
      </w:r>
      <w:r>
        <w:rPr>
          <w:rFonts w:eastAsia="Times New Roman"/>
          <w:sz w:val="23"/>
          <w:szCs w:val="23"/>
        </w:rPr>
        <w:t>ществуют на всех стадиях постреанимационной болезни и могут носить самый разнообразный характер. Законно считается, что при любом терминальном состоянии имеет место угнетение иммунитета, проявляющееся снижением количественных и качественных характеристик л</w:t>
      </w:r>
      <w:r>
        <w:rPr>
          <w:rFonts w:eastAsia="Times New Roman"/>
          <w:sz w:val="23"/>
          <w:szCs w:val="23"/>
        </w:rPr>
        <w:t>ейкоцитов, экспрессией цитокинов.</w:t>
      </w:r>
    </w:p>
    <w:p w:rsidR="009012A5" w:rsidRDefault="009012A5">
      <w:pPr>
        <w:spacing w:line="268" w:lineRule="exact"/>
        <w:rPr>
          <w:sz w:val="20"/>
          <w:szCs w:val="20"/>
        </w:rPr>
      </w:pPr>
    </w:p>
    <w:p w:rsidR="009012A5" w:rsidRDefault="00096A8C">
      <w:pPr>
        <w:spacing w:line="238" w:lineRule="auto"/>
        <w:ind w:left="260" w:right="60"/>
        <w:rPr>
          <w:sz w:val="20"/>
          <w:szCs w:val="20"/>
        </w:rPr>
      </w:pPr>
      <w:r>
        <w:rPr>
          <w:rFonts w:eastAsia="Times New Roman"/>
          <w:sz w:val="24"/>
          <w:szCs w:val="24"/>
        </w:rPr>
        <w:t>Несмотря на успешное восстановление функции кровообращения и дыхания, отсутствие необратимых прогрессирующих изменений ЦНС, течение постреанимационной болезни нередко заканчивается неблагоприятно. Это обусловлено присоеди</w:t>
      </w:r>
      <w:r>
        <w:rPr>
          <w:rFonts w:eastAsia="Times New Roman"/>
          <w:sz w:val="24"/>
          <w:szCs w:val="24"/>
        </w:rPr>
        <w:t>нением осложнений, закономерно развивающихся в различные ее периоды. По своему характеру осложнения постреанимационной болезни могут быть связаны с основным заболеванием или травмой, которые привели к развитию клинической смерти, либо обусловлены развитием</w:t>
      </w:r>
      <w:r>
        <w:rPr>
          <w:rFonts w:eastAsia="Times New Roman"/>
          <w:sz w:val="24"/>
          <w:szCs w:val="24"/>
        </w:rPr>
        <w:t xml:space="preserve"> органной дисфункции, а также присоединением инфекции.</w:t>
      </w:r>
    </w:p>
    <w:p w:rsidR="009012A5" w:rsidRDefault="009012A5">
      <w:pPr>
        <w:spacing w:line="273" w:lineRule="exact"/>
        <w:rPr>
          <w:sz w:val="20"/>
          <w:szCs w:val="20"/>
        </w:rPr>
      </w:pPr>
    </w:p>
    <w:p w:rsidR="009012A5" w:rsidRDefault="00096A8C">
      <w:pPr>
        <w:numPr>
          <w:ilvl w:val="0"/>
          <w:numId w:val="20"/>
        </w:numPr>
        <w:tabs>
          <w:tab w:val="left" w:pos="481"/>
        </w:tabs>
        <w:spacing w:line="239" w:lineRule="auto"/>
        <w:ind w:left="260"/>
        <w:rPr>
          <w:rFonts w:eastAsia="Times New Roman"/>
          <w:sz w:val="24"/>
          <w:szCs w:val="24"/>
        </w:rPr>
      </w:pPr>
      <w:r>
        <w:rPr>
          <w:rFonts w:eastAsia="Times New Roman"/>
          <w:sz w:val="24"/>
          <w:szCs w:val="24"/>
        </w:rPr>
        <w:t xml:space="preserve">практических позиций вероятные осложнения постреанимационной болезни следует разделять на три группы. Первая объединяет те из них, которые могут возникнуть уже в первые сутки. К ним относят внезапную </w:t>
      </w:r>
      <w:r>
        <w:rPr>
          <w:rFonts w:eastAsia="Times New Roman"/>
          <w:sz w:val="24"/>
          <w:szCs w:val="24"/>
        </w:rPr>
        <w:t xml:space="preserve">повторную остановку сердца, отек легких, ДВС-синдром, отек-дислокацию головного мозга. Вторая состоит из проявлений органной недостаточности и несостоятельности, развивающихся на 2-6 сутки. Наиболее часто они выявляются в виде синдрома острого повреждения </w:t>
      </w:r>
      <w:r>
        <w:rPr>
          <w:rFonts w:eastAsia="Times New Roman"/>
          <w:sz w:val="24"/>
          <w:szCs w:val="24"/>
        </w:rPr>
        <w:t>легких, острой печеночной и почечной недостаточности, гипертензионно-дислокационного стволового синдрома. Третья связана с присоединением гнойно-воспалительных осложнений вплоть до генерализованных форм (сепсис). Чаще всего присоединение бактериальной (гри</w:t>
      </w:r>
      <w:r>
        <w:rPr>
          <w:rFonts w:eastAsia="Times New Roman"/>
          <w:sz w:val="24"/>
          <w:szCs w:val="24"/>
        </w:rPr>
        <w:t>бковой) инфекции идет через наиболее поврежденный орган, требующий протезирования его функции. При необходимости проведения респираторной терапии высока вероятность легочных осложнений (трахеобронхит, пневмония). Ослабление иммунологической реактивности по</w:t>
      </w:r>
      <w:r>
        <w:rPr>
          <w:rFonts w:eastAsia="Times New Roman"/>
          <w:sz w:val="24"/>
          <w:szCs w:val="24"/>
        </w:rPr>
        <w:t>сле остановки кровообращения способствует генерализации гнойно-воспалительных осложнений. В случае отсутствия явного источника септического процесса следует предполагать ангиогенную или кишечную формы.</w:t>
      </w:r>
    </w:p>
    <w:p w:rsidR="009012A5" w:rsidRDefault="009012A5">
      <w:pPr>
        <w:spacing w:line="276" w:lineRule="exact"/>
        <w:rPr>
          <w:sz w:val="20"/>
          <w:szCs w:val="20"/>
        </w:rPr>
      </w:pPr>
    </w:p>
    <w:p w:rsidR="009012A5" w:rsidRDefault="00096A8C">
      <w:pPr>
        <w:spacing w:line="237" w:lineRule="auto"/>
        <w:ind w:left="260" w:right="300"/>
        <w:rPr>
          <w:sz w:val="20"/>
          <w:szCs w:val="20"/>
        </w:rPr>
      </w:pPr>
      <w:r>
        <w:rPr>
          <w:rFonts w:eastAsia="Times New Roman"/>
          <w:sz w:val="24"/>
          <w:szCs w:val="24"/>
        </w:rPr>
        <w:t>Другие осложнения следует относить к категории редких</w:t>
      </w:r>
      <w:r>
        <w:rPr>
          <w:rFonts w:eastAsia="Times New Roman"/>
          <w:sz w:val="24"/>
          <w:szCs w:val="24"/>
        </w:rPr>
        <w:t>. Относительно длительный период, который необходим для разрешения множественных органных дисфункций, создает предпосылки для дополнительного страдания органов и систем, декомпенсации сопутствующей патологии.</w:t>
      </w:r>
    </w:p>
    <w:p w:rsidR="009012A5" w:rsidRDefault="009012A5">
      <w:pPr>
        <w:spacing w:line="266" w:lineRule="exact"/>
        <w:rPr>
          <w:sz w:val="20"/>
          <w:szCs w:val="20"/>
        </w:rPr>
      </w:pPr>
    </w:p>
    <w:p w:rsidR="009012A5" w:rsidRDefault="00096A8C">
      <w:pPr>
        <w:numPr>
          <w:ilvl w:val="0"/>
          <w:numId w:val="21"/>
        </w:numPr>
        <w:tabs>
          <w:tab w:val="left" w:pos="500"/>
        </w:tabs>
        <w:ind w:left="500" w:hanging="240"/>
        <w:rPr>
          <w:rFonts w:eastAsia="Times New Roman"/>
          <w:b/>
          <w:bCs/>
          <w:sz w:val="24"/>
          <w:szCs w:val="24"/>
        </w:rPr>
      </w:pPr>
      <w:r>
        <w:rPr>
          <w:rFonts w:eastAsia="Times New Roman"/>
          <w:b/>
          <w:bCs/>
          <w:sz w:val="24"/>
          <w:szCs w:val="24"/>
        </w:rPr>
        <w:t>Ведение пациента</w:t>
      </w:r>
    </w:p>
    <w:p w:rsidR="009012A5" w:rsidRDefault="009012A5">
      <w:pPr>
        <w:spacing w:line="5" w:lineRule="exact"/>
        <w:rPr>
          <w:sz w:val="20"/>
          <w:szCs w:val="20"/>
        </w:rPr>
      </w:pPr>
    </w:p>
    <w:p w:rsidR="009012A5" w:rsidRDefault="00096A8C">
      <w:pPr>
        <w:spacing w:line="236" w:lineRule="auto"/>
        <w:ind w:left="260" w:right="440"/>
        <w:rPr>
          <w:sz w:val="20"/>
          <w:szCs w:val="20"/>
        </w:rPr>
      </w:pPr>
      <w:r>
        <w:rPr>
          <w:rFonts w:eastAsia="Times New Roman"/>
          <w:sz w:val="24"/>
          <w:szCs w:val="24"/>
        </w:rPr>
        <w:t>Ведение пациента в начальном</w:t>
      </w:r>
      <w:r>
        <w:rPr>
          <w:rFonts w:eastAsia="Times New Roman"/>
          <w:sz w:val="24"/>
          <w:szCs w:val="24"/>
        </w:rPr>
        <w:t xml:space="preserve"> постреанимационном периоде подчиняется целям, сформулированным для стадии длительного поддержания жизни комплекса сердечно-легочной реанимации. Важным моментом является одновременность проведения</w:t>
      </w:r>
    </w:p>
    <w:p w:rsidR="009012A5" w:rsidRDefault="009012A5">
      <w:pPr>
        <w:sectPr w:rsidR="009012A5">
          <w:pgSz w:w="11900" w:h="16838"/>
          <w:pgMar w:top="1135" w:right="864" w:bottom="612" w:left="1440" w:header="0" w:footer="0" w:gutter="0"/>
          <w:cols w:space="720" w:equalWidth="0">
            <w:col w:w="9600"/>
          </w:cols>
        </w:sectPr>
      </w:pPr>
    </w:p>
    <w:p w:rsidR="009012A5" w:rsidRDefault="00096A8C">
      <w:pPr>
        <w:spacing w:line="238" w:lineRule="auto"/>
        <w:ind w:left="260" w:right="280"/>
        <w:rPr>
          <w:sz w:val="20"/>
          <w:szCs w:val="20"/>
        </w:rPr>
      </w:pPr>
      <w:r>
        <w:rPr>
          <w:rFonts w:eastAsia="Times New Roman"/>
          <w:sz w:val="24"/>
          <w:szCs w:val="24"/>
        </w:rPr>
        <w:t>диагностических и лечебных мероприяти</w:t>
      </w:r>
      <w:r>
        <w:rPr>
          <w:rFonts w:eastAsia="Times New Roman"/>
          <w:sz w:val="24"/>
          <w:szCs w:val="24"/>
        </w:rPr>
        <w:t>й. Диагностические мероприятия дополняются динамическим мониторингом интегративных показателей и параметров, отражающих состояние основных систем жизнеобеспечения. Для оценки состояния ЦНС используют клиническую оценку неврологического статуса по общеприня</w:t>
      </w:r>
      <w:r>
        <w:rPr>
          <w:rFonts w:eastAsia="Times New Roman"/>
          <w:sz w:val="24"/>
          <w:szCs w:val="24"/>
        </w:rPr>
        <w:t>тым шкалам (шкала ком Глазго), учитывая вероятность медикаментозного угнетения сознания препаратами, используемыми при проведении сердечно-легочной реанимации. Наличие у пациента уровня сознания менее 8 баллов (умеренная кома) свидетельствует о тяжелом пов</w:t>
      </w:r>
      <w:r>
        <w:rPr>
          <w:rFonts w:eastAsia="Times New Roman"/>
          <w:sz w:val="24"/>
          <w:szCs w:val="24"/>
        </w:rPr>
        <w:t>реждении мозга. В случае диагностики запредельной комы (менее 3 баллов) повреждение ЦНС следует считать необратимым.</w:t>
      </w:r>
    </w:p>
    <w:p w:rsidR="009012A5" w:rsidRDefault="009012A5">
      <w:pPr>
        <w:spacing w:line="278" w:lineRule="exact"/>
        <w:rPr>
          <w:sz w:val="20"/>
          <w:szCs w:val="20"/>
        </w:rPr>
      </w:pPr>
    </w:p>
    <w:p w:rsidR="009012A5" w:rsidRDefault="00096A8C">
      <w:pPr>
        <w:spacing w:line="237" w:lineRule="auto"/>
        <w:ind w:left="260" w:right="60"/>
        <w:rPr>
          <w:sz w:val="20"/>
          <w:szCs w:val="20"/>
        </w:rPr>
      </w:pPr>
      <w:r>
        <w:rPr>
          <w:rFonts w:eastAsia="Times New Roman"/>
          <w:sz w:val="24"/>
          <w:szCs w:val="24"/>
        </w:rPr>
        <w:t>Помимо общего неврологического дефицита оценке подлежит очаговая симптоматика, позволяющая предположить уровень повреждения. В некоторых с</w:t>
      </w:r>
      <w:r>
        <w:rPr>
          <w:rFonts w:eastAsia="Times New Roman"/>
          <w:sz w:val="24"/>
          <w:szCs w:val="24"/>
        </w:rPr>
        <w:t>лучаях недостаточность перфузии приводит к очаговому поражению в зонах обедненного кровотока на фоне хронического страдания церебро-васкулярного русла.</w:t>
      </w:r>
    </w:p>
    <w:p w:rsidR="009012A5" w:rsidRDefault="009012A5">
      <w:pPr>
        <w:spacing w:line="273" w:lineRule="exact"/>
        <w:rPr>
          <w:sz w:val="20"/>
          <w:szCs w:val="20"/>
        </w:rPr>
      </w:pPr>
    </w:p>
    <w:p w:rsidR="009012A5" w:rsidRDefault="00096A8C">
      <w:pPr>
        <w:spacing w:line="239" w:lineRule="auto"/>
        <w:ind w:left="260" w:right="280"/>
        <w:rPr>
          <w:sz w:val="20"/>
          <w:szCs w:val="20"/>
        </w:rPr>
      </w:pPr>
      <w:r>
        <w:rPr>
          <w:rFonts w:eastAsia="Times New Roman"/>
          <w:sz w:val="24"/>
          <w:szCs w:val="24"/>
        </w:rPr>
        <w:t>Дополнительным способом диагностики тяжести повреждения ЦНС является транскраниальная допплерография (Т</w:t>
      </w:r>
      <w:r>
        <w:rPr>
          <w:rFonts w:eastAsia="Times New Roman"/>
          <w:sz w:val="24"/>
          <w:szCs w:val="24"/>
        </w:rPr>
        <w:t>КДГ), в данном случае позволяющая оценивать состоятельность ауторегуляторных механизмов мозгового кровотока, выраженность реперфузионного синдрома, а также косвенно судить о степени внутричерепной гипертензии. Наличие реверберирующего кровотока в крупных и</w:t>
      </w:r>
      <w:r>
        <w:rPr>
          <w:rFonts w:eastAsia="Times New Roman"/>
          <w:sz w:val="24"/>
          <w:szCs w:val="24"/>
        </w:rPr>
        <w:t>нтра- и экстракраниальных сосудах на фоне АД, поддерживаемого на физиологическом уровне, является абсолютным признаком прекращения церебральной перфузии. Прогрессирование постгипоксичекого отека головного мозга делает небесполезным мониторинг внутричерепно</w:t>
      </w:r>
      <w:r>
        <w:rPr>
          <w:rFonts w:eastAsia="Times New Roman"/>
          <w:sz w:val="24"/>
          <w:szCs w:val="24"/>
        </w:rPr>
        <w:t>го давления, проводимого с помощью вентрикулярного или паренхиматозных датчиков. Признаком сохраняющейся (или нарастающей) гипоксии церебральной ткани является снижение сатурации, оттекающей от мозга по яремным венам крови. Падение этого показателя ниже 0,</w:t>
      </w:r>
      <w:r>
        <w:rPr>
          <w:rFonts w:eastAsia="Times New Roman"/>
          <w:sz w:val="24"/>
          <w:szCs w:val="24"/>
        </w:rPr>
        <w:t>5 прогностически считается весьма неблагоприятным. Для объективизации морфологических изменений ЦНС в различные периоды постреанимационной болезни используют компьютерную, магнитно-резонансную, позитронно-эмиссионную томографии (КТ, МРТ, ПЭТ), электро-энце</w:t>
      </w:r>
      <w:r>
        <w:rPr>
          <w:rFonts w:eastAsia="Times New Roman"/>
          <w:sz w:val="24"/>
          <w:szCs w:val="24"/>
        </w:rPr>
        <w:t>фалографическое (ЭЭГ) исследование, ангиографию, ультразвуковое дуплексное сканирование и т.д.</w:t>
      </w:r>
    </w:p>
    <w:p w:rsidR="009012A5" w:rsidRDefault="009012A5">
      <w:pPr>
        <w:spacing w:line="266" w:lineRule="exact"/>
        <w:rPr>
          <w:sz w:val="20"/>
          <w:szCs w:val="20"/>
        </w:rPr>
      </w:pPr>
    </w:p>
    <w:p w:rsidR="009012A5" w:rsidRDefault="00096A8C">
      <w:pPr>
        <w:ind w:left="260"/>
        <w:rPr>
          <w:sz w:val="20"/>
          <w:szCs w:val="20"/>
        </w:rPr>
      </w:pPr>
      <w:r>
        <w:rPr>
          <w:rFonts w:eastAsia="Times New Roman"/>
          <w:sz w:val="24"/>
          <w:szCs w:val="24"/>
        </w:rPr>
        <w:t>Диагностика повреждения и мониторинг функции середечно-сосудистой системы</w:t>
      </w:r>
    </w:p>
    <w:p w:rsidR="009012A5" w:rsidRDefault="009012A5">
      <w:pPr>
        <w:spacing w:line="2" w:lineRule="exact"/>
        <w:rPr>
          <w:sz w:val="20"/>
          <w:szCs w:val="20"/>
        </w:rPr>
      </w:pPr>
    </w:p>
    <w:p w:rsidR="009012A5" w:rsidRDefault="00096A8C">
      <w:pPr>
        <w:ind w:left="260"/>
        <w:rPr>
          <w:sz w:val="20"/>
          <w:szCs w:val="20"/>
        </w:rPr>
      </w:pPr>
      <w:r>
        <w:rPr>
          <w:rFonts w:eastAsia="Times New Roman"/>
          <w:sz w:val="24"/>
          <w:szCs w:val="24"/>
        </w:rPr>
        <w:t>предполагают анализ контрактильной способности миокарда, электрофизиологического</w:t>
      </w:r>
    </w:p>
    <w:p w:rsidR="009012A5" w:rsidRDefault="00096A8C">
      <w:pPr>
        <w:spacing w:line="238" w:lineRule="auto"/>
        <w:ind w:left="260"/>
        <w:rPr>
          <w:sz w:val="20"/>
          <w:szCs w:val="20"/>
        </w:rPr>
      </w:pPr>
      <w:r>
        <w:rPr>
          <w:rFonts w:eastAsia="Times New Roman"/>
          <w:sz w:val="24"/>
          <w:szCs w:val="24"/>
        </w:rPr>
        <w:t>статуса, тонуса артериальных и венозных сосудов, давления в большом и малом кругах</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кровообращения. Дополнительные сведения привносит анализ биохимической активности</w:t>
      </w:r>
    </w:p>
    <w:p w:rsidR="009012A5" w:rsidRDefault="00096A8C">
      <w:pPr>
        <w:spacing w:line="237" w:lineRule="auto"/>
        <w:ind w:left="260"/>
        <w:rPr>
          <w:sz w:val="20"/>
          <w:szCs w:val="20"/>
        </w:rPr>
      </w:pPr>
      <w:r>
        <w:rPr>
          <w:rFonts w:eastAsia="Times New Roman"/>
          <w:sz w:val="24"/>
          <w:szCs w:val="24"/>
        </w:rPr>
        <w:t>внутриклеточных ферментов, отражающих степень повреждения сердечной мышцы.</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Нельзя забыват</w:t>
      </w:r>
      <w:r>
        <w:rPr>
          <w:rFonts w:eastAsia="Times New Roman"/>
          <w:sz w:val="24"/>
          <w:szCs w:val="24"/>
        </w:rPr>
        <w:t>ь о важности клинического анализа состояния системы кровообращения,</w:t>
      </w:r>
    </w:p>
    <w:p w:rsidR="009012A5" w:rsidRDefault="00096A8C">
      <w:pPr>
        <w:spacing w:line="237" w:lineRule="auto"/>
        <w:ind w:left="260"/>
        <w:rPr>
          <w:sz w:val="20"/>
          <w:szCs w:val="20"/>
        </w:rPr>
      </w:pPr>
      <w:r>
        <w:rPr>
          <w:rFonts w:eastAsia="Times New Roman"/>
          <w:sz w:val="24"/>
          <w:szCs w:val="24"/>
        </w:rPr>
        <w:t>включающего ЧСС, характер пульсовой волны, цвет кожного покрова, наполняемость</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периферических вен, уровень АД. Оценка очагового поражения сердца, проводимости и</w:t>
      </w:r>
    </w:p>
    <w:p w:rsidR="009012A5" w:rsidRDefault="009012A5">
      <w:pPr>
        <w:spacing w:line="10" w:lineRule="exact"/>
        <w:rPr>
          <w:sz w:val="20"/>
          <w:szCs w:val="20"/>
        </w:rPr>
      </w:pPr>
    </w:p>
    <w:p w:rsidR="009012A5" w:rsidRDefault="00096A8C">
      <w:pPr>
        <w:ind w:left="260"/>
        <w:rPr>
          <w:sz w:val="20"/>
          <w:szCs w:val="20"/>
        </w:rPr>
      </w:pPr>
      <w:r>
        <w:rPr>
          <w:rFonts w:eastAsia="Times New Roman"/>
          <w:sz w:val="23"/>
          <w:szCs w:val="23"/>
        </w:rPr>
        <w:t>нарушений ритма осуществл</w:t>
      </w:r>
      <w:r>
        <w:rPr>
          <w:rFonts w:eastAsia="Times New Roman"/>
          <w:sz w:val="23"/>
          <w:szCs w:val="23"/>
        </w:rPr>
        <w:t>яется с помощью ЭКГ, которая осуществляется в мониторном</w:t>
      </w:r>
    </w:p>
    <w:p w:rsidR="009012A5" w:rsidRDefault="009012A5">
      <w:pPr>
        <w:spacing w:line="2" w:lineRule="exact"/>
        <w:rPr>
          <w:sz w:val="20"/>
          <w:szCs w:val="20"/>
        </w:rPr>
      </w:pPr>
    </w:p>
    <w:p w:rsidR="009012A5" w:rsidRDefault="00096A8C">
      <w:pPr>
        <w:ind w:left="260"/>
        <w:rPr>
          <w:sz w:val="20"/>
          <w:szCs w:val="20"/>
        </w:rPr>
      </w:pPr>
      <w:r>
        <w:rPr>
          <w:rFonts w:eastAsia="Times New Roman"/>
          <w:sz w:val="24"/>
          <w:szCs w:val="24"/>
        </w:rPr>
        <w:t>режиме, в том числе с использованием анализа ST-сегмента, автоматического подсчета</w:t>
      </w:r>
    </w:p>
    <w:p w:rsidR="009012A5" w:rsidRDefault="00096A8C">
      <w:pPr>
        <w:spacing w:line="237" w:lineRule="auto"/>
        <w:ind w:left="260"/>
        <w:rPr>
          <w:sz w:val="20"/>
          <w:szCs w:val="20"/>
        </w:rPr>
      </w:pPr>
      <w:r>
        <w:rPr>
          <w:rFonts w:eastAsia="Times New Roman"/>
          <w:sz w:val="24"/>
          <w:szCs w:val="24"/>
        </w:rPr>
        <w:t>эпизодов аритмий в динамике. Оценка разовой и минутной производительности сердца</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осуществляется инвазивными (термо</w:t>
      </w:r>
      <w:r>
        <w:rPr>
          <w:rFonts w:eastAsia="Times New Roman"/>
          <w:sz w:val="24"/>
          <w:szCs w:val="24"/>
        </w:rPr>
        <w:t>дилюция, катетер Swan-Ganz) и неивазивными</w:t>
      </w:r>
    </w:p>
    <w:p w:rsidR="009012A5" w:rsidRDefault="00096A8C">
      <w:pPr>
        <w:spacing w:line="237" w:lineRule="auto"/>
        <w:ind w:left="260"/>
        <w:rPr>
          <w:sz w:val="20"/>
          <w:szCs w:val="20"/>
        </w:rPr>
      </w:pPr>
      <w:r>
        <w:rPr>
          <w:rFonts w:eastAsia="Times New Roman"/>
          <w:sz w:val="24"/>
          <w:szCs w:val="24"/>
        </w:rPr>
        <w:t>(интегральная реография) методами. Преимуществом прямого метода термодилюции</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является одновременная возможность оценки давления в камерах сердца и легочном</w:t>
      </w:r>
    </w:p>
    <w:p w:rsidR="009012A5" w:rsidRDefault="00096A8C">
      <w:pPr>
        <w:spacing w:line="238" w:lineRule="auto"/>
        <w:ind w:left="260"/>
        <w:rPr>
          <w:sz w:val="20"/>
          <w:szCs w:val="20"/>
        </w:rPr>
      </w:pPr>
      <w:r>
        <w:rPr>
          <w:rFonts w:eastAsia="Times New Roman"/>
          <w:sz w:val="24"/>
          <w:szCs w:val="24"/>
        </w:rPr>
        <w:t>стволе, а также определение давления заклинивания легочн</w:t>
      </w:r>
      <w:r>
        <w:rPr>
          <w:rFonts w:eastAsia="Times New Roman"/>
          <w:sz w:val="24"/>
          <w:szCs w:val="24"/>
        </w:rPr>
        <w:t>ой артерии. Последнее</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представляет собой важный критерий степени волемии и тяжести поражения легочных</w:t>
      </w:r>
    </w:p>
    <w:p w:rsidR="009012A5" w:rsidRDefault="00096A8C">
      <w:pPr>
        <w:spacing w:line="237" w:lineRule="auto"/>
        <w:ind w:left="260"/>
        <w:rPr>
          <w:sz w:val="20"/>
          <w:szCs w:val="20"/>
        </w:rPr>
      </w:pPr>
      <w:r>
        <w:rPr>
          <w:rFonts w:eastAsia="Times New Roman"/>
          <w:sz w:val="24"/>
          <w:szCs w:val="24"/>
        </w:rPr>
        <w:t>капилляров. Преимуществом неивазивных методов следует считать большую</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безопасность. Оценку периферической перфузии можно производить путем анализа</w:t>
      </w:r>
    </w:p>
    <w:p w:rsidR="009012A5" w:rsidRDefault="00096A8C">
      <w:pPr>
        <w:spacing w:line="237" w:lineRule="auto"/>
        <w:ind w:left="260"/>
        <w:rPr>
          <w:sz w:val="20"/>
          <w:szCs w:val="20"/>
        </w:rPr>
      </w:pPr>
      <w:r>
        <w:rPr>
          <w:rFonts w:eastAsia="Times New Roman"/>
          <w:sz w:val="24"/>
          <w:szCs w:val="24"/>
        </w:rPr>
        <w:t>артерио-венозной разницы по кислороду.</w:t>
      </w:r>
    </w:p>
    <w:p w:rsidR="009012A5" w:rsidRDefault="009012A5">
      <w:pPr>
        <w:sectPr w:rsidR="009012A5">
          <w:pgSz w:w="11900" w:h="16838"/>
          <w:pgMar w:top="1135" w:right="864" w:bottom="851" w:left="1440" w:header="0" w:footer="0" w:gutter="0"/>
          <w:cols w:space="720" w:equalWidth="0">
            <w:col w:w="9600"/>
          </w:cols>
        </w:sectPr>
      </w:pPr>
    </w:p>
    <w:p w:rsidR="009012A5" w:rsidRDefault="00096A8C">
      <w:pPr>
        <w:spacing w:line="239" w:lineRule="auto"/>
        <w:ind w:left="260" w:right="80"/>
        <w:rPr>
          <w:sz w:val="20"/>
          <w:szCs w:val="20"/>
        </w:rPr>
      </w:pPr>
      <w:r>
        <w:rPr>
          <w:rFonts w:eastAsia="Times New Roman"/>
          <w:sz w:val="24"/>
          <w:szCs w:val="24"/>
        </w:rPr>
        <w:t>Контроль состояния системы дыхания заключается в использовании всего арсенала средств, позволяющего объективизировать тяжесть нарушения газообмена. При стабилизации состояния после сердечно-легоч</w:t>
      </w:r>
      <w:r>
        <w:rPr>
          <w:rFonts w:eastAsia="Times New Roman"/>
          <w:sz w:val="24"/>
          <w:szCs w:val="24"/>
        </w:rPr>
        <w:t>ной реанимации целесообразно выполнить рентгеновское исследование органов грудной клетки (исключить переломы ребер и грудины, пневмоторакс). При подозрении на аспирацию в трахео-бронхиальное дерево ощутимый лечебно-диагностический эффект имеет бронхоскопия</w:t>
      </w:r>
      <w:r>
        <w:rPr>
          <w:rFonts w:eastAsia="Times New Roman"/>
          <w:sz w:val="24"/>
          <w:szCs w:val="24"/>
        </w:rPr>
        <w:t>. Исследование газового состава крови позволяет не только оценить степень дыхательной недостаточности, но правильно подбирать респираторную терапию.</w:t>
      </w:r>
    </w:p>
    <w:p w:rsidR="009012A5" w:rsidRDefault="009012A5">
      <w:pPr>
        <w:spacing w:line="269" w:lineRule="exact"/>
        <w:rPr>
          <w:sz w:val="20"/>
          <w:szCs w:val="20"/>
        </w:rPr>
      </w:pPr>
    </w:p>
    <w:p w:rsidR="009012A5" w:rsidRDefault="00096A8C">
      <w:pPr>
        <w:spacing w:line="250" w:lineRule="auto"/>
        <w:ind w:left="260" w:right="140"/>
        <w:rPr>
          <w:sz w:val="20"/>
          <w:szCs w:val="20"/>
        </w:rPr>
      </w:pPr>
      <w:r>
        <w:rPr>
          <w:rFonts w:eastAsia="Times New Roman"/>
          <w:sz w:val="23"/>
          <w:szCs w:val="23"/>
        </w:rPr>
        <w:t>Диагностическую ценность несут лабораторные тесты, позволяющие подтвердить причины развившегося критическо</w:t>
      </w:r>
      <w:r>
        <w:rPr>
          <w:rFonts w:eastAsia="Times New Roman"/>
          <w:sz w:val="23"/>
          <w:szCs w:val="23"/>
        </w:rPr>
        <w:t>го состояния, степень компенсации гомеостазобразующих систем, динамику развития множественной органной дисфункции.</w:t>
      </w:r>
    </w:p>
    <w:p w:rsidR="009012A5" w:rsidRDefault="009012A5">
      <w:pPr>
        <w:spacing w:line="259" w:lineRule="exact"/>
        <w:rPr>
          <w:sz w:val="20"/>
          <w:szCs w:val="20"/>
        </w:rPr>
      </w:pPr>
    </w:p>
    <w:p w:rsidR="009012A5" w:rsidRDefault="00096A8C">
      <w:pPr>
        <w:spacing w:line="239" w:lineRule="auto"/>
        <w:ind w:left="260"/>
        <w:rPr>
          <w:sz w:val="20"/>
          <w:szCs w:val="20"/>
        </w:rPr>
      </w:pPr>
      <w:r>
        <w:rPr>
          <w:rFonts w:eastAsia="Times New Roman"/>
          <w:i/>
          <w:iCs/>
          <w:sz w:val="24"/>
          <w:szCs w:val="24"/>
        </w:rPr>
        <w:t xml:space="preserve">Интенсивную терапию </w:t>
      </w:r>
      <w:r>
        <w:rPr>
          <w:rFonts w:eastAsia="Times New Roman"/>
          <w:sz w:val="24"/>
          <w:szCs w:val="24"/>
        </w:rPr>
        <w:t>при постреанимационной болезни следует считать</w:t>
      </w:r>
      <w:r>
        <w:rPr>
          <w:rFonts w:eastAsia="Times New Roman"/>
          <w:i/>
          <w:iCs/>
          <w:sz w:val="24"/>
          <w:szCs w:val="24"/>
        </w:rPr>
        <w:t xml:space="preserve"> </w:t>
      </w:r>
      <w:r>
        <w:rPr>
          <w:rFonts w:eastAsia="Times New Roman"/>
          <w:sz w:val="24"/>
          <w:szCs w:val="24"/>
        </w:rPr>
        <w:t>непосредственным продолжением реанимационных мероприятий. С учетом полимо</w:t>
      </w:r>
      <w:r>
        <w:rPr>
          <w:rFonts w:eastAsia="Times New Roman"/>
          <w:sz w:val="24"/>
          <w:szCs w:val="24"/>
        </w:rPr>
        <w:t>рфности нарушений она должна носить упреждающий и комплексный характер. Восстановление и поддержание перфузии тканей является одним из важнейших патогенетически обусловленных ее направлений. В основе коррекции гемодинамических расстройств лежат принципы, и</w:t>
      </w:r>
      <w:r>
        <w:rPr>
          <w:rFonts w:eastAsia="Times New Roman"/>
          <w:sz w:val="24"/>
          <w:szCs w:val="24"/>
        </w:rPr>
        <w:t>спользуемые для поддержания адекватной перфузии тканей в зависимости от состояния ОЦК, производительной способности миокарда и тонуса сосудистого русла. Важной задачей следует считать восстановление микроциркуляции (транскапиллярного обмена, кислородной ем</w:t>
      </w:r>
      <w:r>
        <w:rPr>
          <w:rFonts w:eastAsia="Times New Roman"/>
          <w:sz w:val="24"/>
          <w:szCs w:val="24"/>
        </w:rPr>
        <w:t>кости и реологических характеристик крови) на фоне нормализации транспорта кислорода и устранения тканевой гипоксии. Общий объем и качественный состав инфузионно-трансфузионной терапии определяются особенностями основного заболевания, конкретными нарушения</w:t>
      </w:r>
      <w:r>
        <w:rPr>
          <w:rFonts w:eastAsia="Times New Roman"/>
          <w:sz w:val="24"/>
          <w:szCs w:val="24"/>
        </w:rPr>
        <w:t>ми отдельных функциональных систем. Ограничения по объему могут возникать на фоне прогрессирующего отека головного мозга, при перегрузке малого круга, развивающейся почечной недостаточности. В этой связи необходимо осуществлять контроль уровня ЦВД, ДЛА, ДЗ</w:t>
      </w:r>
      <w:r>
        <w:rPr>
          <w:rFonts w:eastAsia="Times New Roman"/>
          <w:sz w:val="24"/>
          <w:szCs w:val="24"/>
        </w:rPr>
        <w:t>ЛА, темпа диуреза (почасовое измерение). При повышении ДЛА выше 18 мм рт. ст. темп введения жидкости снижается. Состав сред для инфузионно-трансфузионной терапии должен быть многокомпонентным. Предпочтение следует отдавать изотоническим кристаллоидным раст</w:t>
      </w:r>
      <w:r>
        <w:rPr>
          <w:rFonts w:eastAsia="Times New Roman"/>
          <w:sz w:val="24"/>
          <w:szCs w:val="24"/>
        </w:rPr>
        <w:t>ворам. При необходимости восполнить внутриклеточный сектор используют изо- и гипотонические растворы глюкозы. Окончательно решение принимается в зависимости от результатов лабораторных и инструментальных методов обследования. Низкое онкотическое давление п</w:t>
      </w:r>
      <w:r>
        <w:rPr>
          <w:rFonts w:eastAsia="Times New Roman"/>
          <w:sz w:val="24"/>
          <w:szCs w:val="24"/>
        </w:rPr>
        <w:t xml:space="preserve">лазмы способствует выходу воды из сосудистого русла, секвестрации ее во внеклеточном секторе. Для удержания жидкости во внутрисосудистом пространстве используют коллоидные растворы, а также альбумин, свежезамороженную плазму. Введение онкотически активных </w:t>
      </w:r>
      <w:r>
        <w:rPr>
          <w:rFonts w:eastAsia="Times New Roman"/>
          <w:sz w:val="24"/>
          <w:szCs w:val="24"/>
        </w:rPr>
        <w:t>препаратов целесообразно в первые дни для экстренного восполнения ОЦК. Чрезмерное увлечение ими достаточно опасно из-за неизбежного выхода их в интерстициальное пространство, особенно в бассейнах с нарушенной проницаемостью микроциркуляторного русла. Отсюд</w:t>
      </w:r>
      <w:r>
        <w:rPr>
          <w:rFonts w:eastAsia="Times New Roman"/>
          <w:sz w:val="24"/>
          <w:szCs w:val="24"/>
        </w:rPr>
        <w:t xml:space="preserve">а посредством интенсивной терапии важно предотвратить чрезмерный катаболизм и содействовать синтезу эндогенных белков. В случаях, когда терминальное состояние связано с кровопотерей (травма, шок), обязательным компонентом инфузионно-трансфузионной терапии </w:t>
      </w:r>
      <w:r>
        <w:rPr>
          <w:rFonts w:eastAsia="Times New Roman"/>
          <w:sz w:val="24"/>
          <w:szCs w:val="24"/>
        </w:rPr>
        <w:t>должна являться гемотрансфузия. По мере стабилизации системы крово-гидрообращения возмещение потребности в энергии и жидкости предпочтительнее осуществлять энтеральным путем.</w:t>
      </w:r>
    </w:p>
    <w:p w:rsidR="009012A5" w:rsidRDefault="009012A5">
      <w:pPr>
        <w:spacing w:line="302" w:lineRule="exact"/>
        <w:rPr>
          <w:sz w:val="20"/>
          <w:szCs w:val="20"/>
        </w:rPr>
      </w:pPr>
    </w:p>
    <w:p w:rsidR="009012A5" w:rsidRDefault="00096A8C">
      <w:pPr>
        <w:spacing w:line="249" w:lineRule="auto"/>
        <w:ind w:left="260" w:right="200"/>
        <w:rPr>
          <w:sz w:val="20"/>
          <w:szCs w:val="20"/>
        </w:rPr>
      </w:pPr>
      <w:r>
        <w:rPr>
          <w:rFonts w:eastAsia="Times New Roman"/>
          <w:sz w:val="23"/>
          <w:szCs w:val="23"/>
        </w:rPr>
        <w:t>При низких компенсаторных резервах системы кровообращения показана инотропная по</w:t>
      </w:r>
      <w:r>
        <w:rPr>
          <w:rFonts w:eastAsia="Times New Roman"/>
          <w:sz w:val="23"/>
          <w:szCs w:val="23"/>
        </w:rPr>
        <w:t>ддержка (дофамином, норадреналином, адреналином). Предпочтительно поддержание гипердинамического режима, являющегося закономерной реакцией в ответ на кислородную задолженность тканям и позволяющего обеспечить адекватную перфузию</w:t>
      </w:r>
    </w:p>
    <w:p w:rsidR="009012A5" w:rsidRDefault="009012A5">
      <w:pPr>
        <w:sectPr w:rsidR="009012A5">
          <w:pgSz w:w="11900" w:h="16838"/>
          <w:pgMar w:top="1135" w:right="864" w:bottom="842" w:left="1440" w:header="0" w:footer="0" w:gutter="0"/>
          <w:cols w:space="720" w:equalWidth="0">
            <w:col w:w="9600"/>
          </w:cols>
        </w:sectPr>
      </w:pPr>
    </w:p>
    <w:p w:rsidR="009012A5" w:rsidRDefault="00096A8C">
      <w:pPr>
        <w:spacing w:line="238" w:lineRule="auto"/>
        <w:ind w:left="260"/>
        <w:rPr>
          <w:sz w:val="20"/>
          <w:szCs w:val="20"/>
        </w:rPr>
      </w:pPr>
      <w:r>
        <w:rPr>
          <w:rFonts w:eastAsia="Times New Roman"/>
          <w:sz w:val="24"/>
          <w:szCs w:val="24"/>
        </w:rPr>
        <w:t>головного мозга. Положительный ино- и хронотропный эффекты могут быть достигнуты с помощью сердечных гликозидов. Наличие электрической нестабильности сердца, нарушений внутрисердечной проводимости и ритма является основанием для использования противоаритми</w:t>
      </w:r>
      <w:r>
        <w:rPr>
          <w:rFonts w:eastAsia="Times New Roman"/>
          <w:sz w:val="24"/>
          <w:szCs w:val="24"/>
        </w:rPr>
        <w:t>ческих средств. Для улучшения микроциркуляции назначают дезагреганты и антикоагулянты, сосудорасширяющие препараты (при адекватном восполнении ОЦК). Своевременная коррекция циркуляторного гомеостаза предотвращает усугубление повреждения мозга за счет втори</w:t>
      </w:r>
      <w:r>
        <w:rPr>
          <w:rFonts w:eastAsia="Times New Roman"/>
          <w:sz w:val="24"/>
          <w:szCs w:val="24"/>
        </w:rPr>
        <w:t>чных нарушений.</w:t>
      </w:r>
    </w:p>
    <w:p w:rsidR="009012A5" w:rsidRDefault="009012A5">
      <w:pPr>
        <w:spacing w:line="274" w:lineRule="exact"/>
        <w:rPr>
          <w:sz w:val="20"/>
          <w:szCs w:val="20"/>
        </w:rPr>
      </w:pPr>
    </w:p>
    <w:p w:rsidR="009012A5" w:rsidRDefault="00096A8C">
      <w:pPr>
        <w:spacing w:line="238" w:lineRule="auto"/>
        <w:ind w:left="260"/>
        <w:rPr>
          <w:sz w:val="20"/>
          <w:szCs w:val="20"/>
        </w:rPr>
      </w:pPr>
      <w:r>
        <w:rPr>
          <w:rFonts w:eastAsia="Times New Roman"/>
          <w:sz w:val="24"/>
          <w:szCs w:val="24"/>
        </w:rPr>
        <w:t>Все больные в раннем постреанимационном периоде нуждаются в ИВЛ. Решение об использовании этого метода основывается не столько на основании страдания легочного газообмена, сколько исходя из повреждения ЦНС. При этом избираются режимы, кото</w:t>
      </w:r>
      <w:r>
        <w:rPr>
          <w:rFonts w:eastAsia="Times New Roman"/>
          <w:sz w:val="24"/>
          <w:szCs w:val="24"/>
        </w:rPr>
        <w:t>рые не влияют отрицательно на мозговое кровообращение. При развитии легочных осложнений осуществляется коррекция проводимой респираторной терапии с учетом традиционных принципов. Важно не допускать развития гипоксемии (РаО</w:t>
      </w:r>
      <w:r>
        <w:rPr>
          <w:rFonts w:eastAsia="Times New Roman"/>
          <w:sz w:val="15"/>
          <w:szCs w:val="15"/>
        </w:rPr>
        <w:t>2</w:t>
      </w:r>
      <w:r>
        <w:rPr>
          <w:rFonts w:eastAsia="Times New Roman"/>
          <w:sz w:val="24"/>
          <w:szCs w:val="24"/>
        </w:rPr>
        <w:t xml:space="preserve"> ниже 70 мм рт. ст.), а также гип</w:t>
      </w:r>
      <w:r>
        <w:rPr>
          <w:rFonts w:eastAsia="Times New Roman"/>
          <w:sz w:val="24"/>
          <w:szCs w:val="24"/>
        </w:rPr>
        <w:t>о - (РСО</w:t>
      </w:r>
      <w:r>
        <w:rPr>
          <w:rFonts w:eastAsia="Times New Roman"/>
          <w:sz w:val="15"/>
          <w:szCs w:val="15"/>
        </w:rPr>
        <w:t>2</w:t>
      </w:r>
      <w:r>
        <w:rPr>
          <w:rFonts w:eastAsia="Times New Roman"/>
          <w:sz w:val="24"/>
          <w:szCs w:val="24"/>
        </w:rPr>
        <w:t>ниже 40 мм рт. ст.) и гиперкапнии (РСО</w:t>
      </w:r>
      <w:r>
        <w:rPr>
          <w:rFonts w:eastAsia="Times New Roman"/>
          <w:sz w:val="15"/>
          <w:szCs w:val="15"/>
        </w:rPr>
        <w:t>2</w:t>
      </w:r>
      <w:r>
        <w:rPr>
          <w:rFonts w:eastAsia="Times New Roman"/>
          <w:sz w:val="24"/>
          <w:szCs w:val="24"/>
        </w:rPr>
        <w:t xml:space="preserve"> выше 60 мм рт. ст.). Перевод на самостоятельное дыхание производится после ликвидации проявлений дыхательной недостаточности и неврологической стабилизации.</w:t>
      </w:r>
    </w:p>
    <w:p w:rsidR="009012A5" w:rsidRDefault="009012A5">
      <w:pPr>
        <w:spacing w:line="24" w:lineRule="exact"/>
        <w:rPr>
          <w:sz w:val="20"/>
          <w:szCs w:val="20"/>
        </w:rPr>
      </w:pPr>
    </w:p>
    <w:p w:rsidR="009012A5" w:rsidRDefault="00096A8C">
      <w:pPr>
        <w:spacing w:line="237" w:lineRule="auto"/>
        <w:ind w:left="260" w:right="180"/>
        <w:rPr>
          <w:sz w:val="20"/>
          <w:szCs w:val="20"/>
        </w:rPr>
      </w:pPr>
      <w:r>
        <w:rPr>
          <w:rFonts w:eastAsia="Times New Roman"/>
          <w:sz w:val="24"/>
          <w:szCs w:val="24"/>
        </w:rPr>
        <w:t xml:space="preserve">Отдельным компонентом медикаментозного лечения, </w:t>
      </w:r>
      <w:r>
        <w:rPr>
          <w:rFonts w:eastAsia="Times New Roman"/>
          <w:sz w:val="24"/>
          <w:szCs w:val="24"/>
        </w:rPr>
        <w:t>направленного на предотвращение массивной гибели клеток ЦНС при ишемическом повреждении мозгового вещества, является специфическая нейротропная терапия. Препараты, обладающие избирательным действием в отношении нервной ткани, принадлежат к различным фармак</w:t>
      </w:r>
      <w:r>
        <w:rPr>
          <w:rFonts w:eastAsia="Times New Roman"/>
          <w:sz w:val="24"/>
          <w:szCs w:val="24"/>
        </w:rPr>
        <w:t>ологическим группам: актопротекторам и антиоксидантам, ноотропам, церебральным блокаторам кальциевых каналов, нейромедиаторным и гормональным, сосудистым средствам и т.д.</w:t>
      </w:r>
    </w:p>
    <w:p w:rsidR="009012A5" w:rsidRDefault="009012A5">
      <w:pPr>
        <w:spacing w:line="280" w:lineRule="exact"/>
        <w:rPr>
          <w:sz w:val="20"/>
          <w:szCs w:val="20"/>
        </w:rPr>
      </w:pPr>
    </w:p>
    <w:p w:rsidR="009012A5" w:rsidRDefault="00096A8C">
      <w:pPr>
        <w:spacing w:line="237" w:lineRule="auto"/>
        <w:ind w:left="260" w:right="100"/>
        <w:rPr>
          <w:sz w:val="20"/>
          <w:szCs w:val="20"/>
        </w:rPr>
      </w:pPr>
      <w:r>
        <w:rPr>
          <w:rFonts w:eastAsia="Times New Roman"/>
          <w:sz w:val="24"/>
          <w:szCs w:val="24"/>
        </w:rPr>
        <w:t>Использование нейротропной терапии должно осуществляться с учетом закономерностей те</w:t>
      </w:r>
      <w:r>
        <w:rPr>
          <w:rFonts w:eastAsia="Times New Roman"/>
          <w:sz w:val="24"/>
          <w:szCs w:val="24"/>
        </w:rPr>
        <w:t>чения патологических процессов в ЦНС в постреанимационном периоде. Важно не допустить развития полипрагмазии, отказаться от использования средств, обладающих антагонистическим эффектом, применять действенные лекарственные дозировки и эффективные пути введе</w:t>
      </w:r>
      <w:r>
        <w:rPr>
          <w:rFonts w:eastAsia="Times New Roman"/>
          <w:sz w:val="24"/>
          <w:szCs w:val="24"/>
        </w:rPr>
        <w:t>ния.</w:t>
      </w:r>
    </w:p>
    <w:p w:rsidR="009012A5" w:rsidRDefault="009012A5">
      <w:pPr>
        <w:spacing w:line="275" w:lineRule="exact"/>
        <w:rPr>
          <w:sz w:val="20"/>
          <w:szCs w:val="20"/>
        </w:rPr>
      </w:pPr>
    </w:p>
    <w:p w:rsidR="009012A5" w:rsidRDefault="00096A8C">
      <w:pPr>
        <w:spacing w:line="237" w:lineRule="auto"/>
        <w:ind w:left="260" w:right="700"/>
        <w:rPr>
          <w:sz w:val="20"/>
          <w:szCs w:val="20"/>
        </w:rPr>
      </w:pPr>
      <w:r>
        <w:rPr>
          <w:rFonts w:eastAsia="Times New Roman"/>
          <w:sz w:val="24"/>
          <w:szCs w:val="24"/>
        </w:rPr>
        <w:t>Задачами лекарственной терапии на начальном этапе интенсивной терапии тяжелой постгипоксической энцефалопатии являются: а) актопротекторный эффект - защита морфологически сохранных нейронов; б) инактивация нейротоксичных веществ; в) защита рецепторов</w:t>
      </w:r>
      <w:r>
        <w:rPr>
          <w:rFonts w:eastAsia="Times New Roman"/>
          <w:sz w:val="24"/>
          <w:szCs w:val="24"/>
        </w:rPr>
        <w:t xml:space="preserve"> и мембранных систем нейрональной стенки от воздействия дезинтегрирующих факторов; г) коррекция параметров, оказывающих влияние на доставку кислорода и метаболических веществ к мозгу.</w:t>
      </w:r>
    </w:p>
    <w:p w:rsidR="009012A5" w:rsidRDefault="009012A5">
      <w:pPr>
        <w:spacing w:line="268" w:lineRule="exact"/>
        <w:rPr>
          <w:sz w:val="20"/>
          <w:szCs w:val="20"/>
        </w:rPr>
      </w:pPr>
    </w:p>
    <w:p w:rsidR="009012A5" w:rsidRDefault="00096A8C">
      <w:pPr>
        <w:ind w:left="260"/>
        <w:rPr>
          <w:sz w:val="20"/>
          <w:szCs w:val="20"/>
        </w:rPr>
      </w:pPr>
      <w:r>
        <w:rPr>
          <w:rFonts w:eastAsia="Times New Roman"/>
          <w:sz w:val="24"/>
          <w:szCs w:val="24"/>
        </w:rPr>
        <w:t>В первые трое суток в качестве актопротектора довольно часто</w:t>
      </w:r>
    </w:p>
    <w:p w:rsidR="009012A5" w:rsidRDefault="009012A5">
      <w:pPr>
        <w:spacing w:line="10" w:lineRule="exact"/>
        <w:rPr>
          <w:sz w:val="20"/>
          <w:szCs w:val="20"/>
        </w:rPr>
      </w:pPr>
    </w:p>
    <w:p w:rsidR="009012A5" w:rsidRDefault="00096A8C">
      <w:pPr>
        <w:spacing w:line="239" w:lineRule="auto"/>
        <w:ind w:left="260"/>
        <w:rPr>
          <w:sz w:val="20"/>
          <w:szCs w:val="20"/>
        </w:rPr>
      </w:pPr>
      <w:r>
        <w:rPr>
          <w:rFonts w:eastAsia="Times New Roman"/>
          <w:sz w:val="24"/>
          <w:szCs w:val="24"/>
        </w:rPr>
        <w:t>использую</w:t>
      </w:r>
      <w:r>
        <w:rPr>
          <w:rFonts w:eastAsia="Times New Roman"/>
          <w:sz w:val="24"/>
          <w:szCs w:val="24"/>
        </w:rPr>
        <w:t xml:space="preserve">т </w:t>
      </w:r>
      <w:r>
        <w:rPr>
          <w:rFonts w:eastAsia="Times New Roman"/>
          <w:i/>
          <w:iCs/>
          <w:sz w:val="24"/>
          <w:szCs w:val="24"/>
        </w:rPr>
        <w:t>милдронат,</w:t>
      </w:r>
      <w:r>
        <w:rPr>
          <w:rFonts w:eastAsia="Times New Roman"/>
          <w:sz w:val="24"/>
          <w:szCs w:val="24"/>
        </w:rPr>
        <w:t xml:space="preserve"> основная точка приложения которого - морфологически неповрежденные нейроны зоны вторичного повреждения. При его назначении рассчитывают на повышение их устойчивости к патогенным факторам. Определенный цитопротекторный эффект присущ </w:t>
      </w:r>
      <w:r>
        <w:rPr>
          <w:rFonts w:eastAsia="Times New Roman"/>
          <w:i/>
          <w:iCs/>
          <w:sz w:val="24"/>
          <w:szCs w:val="24"/>
        </w:rPr>
        <w:t>солкосерилу</w:t>
      </w:r>
      <w:r>
        <w:rPr>
          <w:rFonts w:eastAsia="Times New Roman"/>
          <w:sz w:val="24"/>
          <w:szCs w:val="24"/>
        </w:rPr>
        <w:t xml:space="preserve"> </w:t>
      </w:r>
      <w:r>
        <w:rPr>
          <w:rFonts w:eastAsia="Times New Roman"/>
          <w:i/>
          <w:iCs/>
          <w:sz w:val="24"/>
          <w:szCs w:val="24"/>
        </w:rPr>
        <w:t>(актовегину)</w:t>
      </w:r>
      <w:r>
        <w:rPr>
          <w:rFonts w:eastAsia="Times New Roman"/>
          <w:sz w:val="24"/>
          <w:szCs w:val="24"/>
        </w:rPr>
        <w:t>, который также способствует нормализации внутриклеточного обмена, ресинтеза АТФ, инактивации продуктов перекисного окисления липидов, выступая в роли адаптогена. В целях нейтрализации вырабатываемых в зоне первичного поражения нейротоксически</w:t>
      </w:r>
      <w:r>
        <w:rPr>
          <w:rFonts w:eastAsia="Times New Roman"/>
          <w:sz w:val="24"/>
          <w:szCs w:val="24"/>
        </w:rPr>
        <w:t>х метаболитов и с учетом роли клеточного аутолиза, возникающего при критическом повышении уровня лизосомальных ферментов, применяют поливалентные ингибиторы протеаз (</w:t>
      </w:r>
      <w:r>
        <w:rPr>
          <w:rFonts w:eastAsia="Times New Roman"/>
          <w:i/>
          <w:iCs/>
          <w:sz w:val="24"/>
          <w:szCs w:val="24"/>
        </w:rPr>
        <w:t>контрикал,</w:t>
      </w:r>
      <w:r>
        <w:rPr>
          <w:rFonts w:eastAsia="Times New Roman"/>
          <w:sz w:val="24"/>
          <w:szCs w:val="24"/>
        </w:rPr>
        <w:t xml:space="preserve"> </w:t>
      </w:r>
      <w:r>
        <w:rPr>
          <w:rFonts w:eastAsia="Times New Roman"/>
          <w:i/>
          <w:iCs/>
          <w:sz w:val="24"/>
          <w:szCs w:val="24"/>
        </w:rPr>
        <w:t>гордокс</w:t>
      </w:r>
      <w:r>
        <w:rPr>
          <w:rFonts w:eastAsia="Times New Roman"/>
          <w:sz w:val="24"/>
          <w:szCs w:val="24"/>
        </w:rPr>
        <w:t>).</w:t>
      </w:r>
    </w:p>
    <w:p w:rsidR="009012A5" w:rsidRDefault="009012A5">
      <w:pPr>
        <w:spacing w:line="1" w:lineRule="exact"/>
        <w:rPr>
          <w:sz w:val="20"/>
          <w:szCs w:val="20"/>
        </w:rPr>
      </w:pPr>
    </w:p>
    <w:p w:rsidR="009012A5" w:rsidRDefault="00096A8C">
      <w:pPr>
        <w:spacing w:line="226" w:lineRule="auto"/>
        <w:ind w:left="260" w:right="200"/>
        <w:rPr>
          <w:sz w:val="20"/>
          <w:szCs w:val="20"/>
        </w:rPr>
      </w:pPr>
      <w:r>
        <w:rPr>
          <w:rFonts w:eastAsia="Times New Roman"/>
          <w:sz w:val="24"/>
          <w:szCs w:val="24"/>
        </w:rPr>
        <w:t>Применение селективных антагонистов Ca</w:t>
      </w:r>
      <w:r>
        <w:rPr>
          <w:rFonts w:eastAsia="Times New Roman"/>
          <w:sz w:val="31"/>
          <w:szCs w:val="31"/>
          <w:vertAlign w:val="superscript"/>
        </w:rPr>
        <w:t>2+</w:t>
      </w:r>
      <w:r>
        <w:rPr>
          <w:rFonts w:eastAsia="Times New Roman"/>
          <w:sz w:val="24"/>
          <w:szCs w:val="24"/>
        </w:rPr>
        <w:t>, блокаторов NMDA-рецепторов</w:t>
      </w:r>
      <w:r>
        <w:rPr>
          <w:rFonts w:eastAsia="Times New Roman"/>
          <w:sz w:val="24"/>
          <w:szCs w:val="24"/>
        </w:rPr>
        <w:t xml:space="preserve"> направлено на создание состояния нечувствительности плазматической мембраны по отношению к возбуждающим факторам, снижение степени влияния токсических веществ на внутриклеточные процессы. Однако в настоящее время убедительных данных, доказывающих их эффек</w:t>
      </w:r>
      <w:r>
        <w:rPr>
          <w:rFonts w:eastAsia="Times New Roman"/>
          <w:sz w:val="24"/>
          <w:szCs w:val="24"/>
        </w:rPr>
        <w:t>тивность, не получено.</w:t>
      </w:r>
    </w:p>
    <w:p w:rsidR="009012A5" w:rsidRDefault="009012A5">
      <w:pPr>
        <w:sectPr w:rsidR="009012A5">
          <w:pgSz w:w="11900" w:h="16838"/>
          <w:pgMar w:top="1135" w:right="864" w:bottom="595" w:left="1440" w:header="0" w:footer="0" w:gutter="0"/>
          <w:cols w:space="720" w:equalWidth="0">
            <w:col w:w="9600"/>
          </w:cols>
        </w:sectPr>
      </w:pPr>
    </w:p>
    <w:p w:rsidR="009012A5" w:rsidRDefault="00096A8C">
      <w:pPr>
        <w:ind w:left="260"/>
        <w:rPr>
          <w:sz w:val="20"/>
          <w:szCs w:val="20"/>
        </w:rPr>
      </w:pPr>
      <w:r>
        <w:rPr>
          <w:rFonts w:eastAsia="Times New Roman"/>
          <w:sz w:val="24"/>
          <w:szCs w:val="24"/>
        </w:rPr>
        <w:t>Улучшение доставки кислорода и метаболических веществ к мозговой ткани</w:t>
      </w:r>
    </w:p>
    <w:p w:rsidR="009012A5" w:rsidRDefault="009012A5">
      <w:pPr>
        <w:spacing w:line="2" w:lineRule="exact"/>
        <w:rPr>
          <w:sz w:val="20"/>
          <w:szCs w:val="20"/>
        </w:rPr>
      </w:pPr>
    </w:p>
    <w:p w:rsidR="009012A5" w:rsidRDefault="00096A8C">
      <w:pPr>
        <w:ind w:left="260"/>
        <w:rPr>
          <w:sz w:val="20"/>
          <w:szCs w:val="20"/>
        </w:rPr>
      </w:pPr>
      <w:r>
        <w:rPr>
          <w:rFonts w:eastAsia="Times New Roman"/>
          <w:sz w:val="24"/>
          <w:szCs w:val="24"/>
        </w:rPr>
        <w:t>обеспечивается применением средств, влияющих на вязкость крови и улучшающих ее</w:t>
      </w:r>
    </w:p>
    <w:p w:rsidR="009012A5" w:rsidRDefault="00096A8C">
      <w:pPr>
        <w:spacing w:line="237" w:lineRule="auto"/>
        <w:ind w:left="260"/>
        <w:rPr>
          <w:sz w:val="20"/>
          <w:szCs w:val="20"/>
        </w:rPr>
      </w:pPr>
      <w:r>
        <w:rPr>
          <w:rFonts w:eastAsia="Times New Roman"/>
          <w:sz w:val="24"/>
          <w:szCs w:val="24"/>
        </w:rPr>
        <w:t>текучесть - производных метилксантина (</w:t>
      </w:r>
      <w:r>
        <w:rPr>
          <w:rFonts w:eastAsia="Times New Roman"/>
          <w:i/>
          <w:iCs/>
          <w:sz w:val="24"/>
          <w:szCs w:val="24"/>
        </w:rPr>
        <w:t>трентал</w:t>
      </w:r>
      <w:r>
        <w:rPr>
          <w:rFonts w:eastAsia="Times New Roman"/>
          <w:sz w:val="24"/>
          <w:szCs w:val="24"/>
        </w:rPr>
        <w:t>) и пентоксифи</w:t>
      </w:r>
      <w:r>
        <w:rPr>
          <w:rFonts w:eastAsia="Times New Roman"/>
          <w:sz w:val="24"/>
          <w:szCs w:val="24"/>
        </w:rPr>
        <w:t>ллина</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w:t>
      </w:r>
      <w:r>
        <w:rPr>
          <w:rFonts w:eastAsia="Times New Roman"/>
          <w:i/>
          <w:iCs/>
          <w:sz w:val="24"/>
          <w:szCs w:val="24"/>
        </w:rPr>
        <w:t>пентилин</w:t>
      </w:r>
      <w:r>
        <w:rPr>
          <w:rFonts w:eastAsia="Times New Roman"/>
          <w:sz w:val="24"/>
          <w:szCs w:val="24"/>
        </w:rPr>
        <w:t>),</w:t>
      </w:r>
      <w:r>
        <w:rPr>
          <w:rFonts w:eastAsia="Times New Roman"/>
          <w:i/>
          <w:iCs/>
          <w:sz w:val="24"/>
          <w:szCs w:val="24"/>
        </w:rPr>
        <w:t>аспирина</w:t>
      </w:r>
      <w:r>
        <w:rPr>
          <w:rFonts w:eastAsia="Times New Roman"/>
          <w:sz w:val="24"/>
          <w:szCs w:val="24"/>
        </w:rPr>
        <w:t>, низкомоллекулярных гепаринов (</w:t>
      </w:r>
      <w:r>
        <w:rPr>
          <w:rFonts w:eastAsia="Times New Roman"/>
          <w:i/>
          <w:iCs/>
          <w:sz w:val="24"/>
          <w:szCs w:val="24"/>
        </w:rPr>
        <w:t>фраксипарин</w:t>
      </w:r>
      <w:r>
        <w:rPr>
          <w:rFonts w:eastAsia="Times New Roman"/>
          <w:sz w:val="24"/>
          <w:szCs w:val="24"/>
        </w:rPr>
        <w:t xml:space="preserve">, </w:t>
      </w:r>
      <w:r>
        <w:rPr>
          <w:rFonts w:eastAsia="Times New Roman"/>
          <w:i/>
          <w:iCs/>
          <w:sz w:val="24"/>
          <w:szCs w:val="24"/>
        </w:rPr>
        <w:t>фрагмин</w:t>
      </w:r>
      <w:r>
        <w:rPr>
          <w:rFonts w:eastAsia="Times New Roman"/>
          <w:sz w:val="24"/>
          <w:szCs w:val="24"/>
        </w:rPr>
        <w:t xml:space="preserve">, </w:t>
      </w:r>
      <w:r>
        <w:rPr>
          <w:rFonts w:eastAsia="Times New Roman"/>
          <w:i/>
          <w:iCs/>
          <w:sz w:val="24"/>
          <w:szCs w:val="24"/>
        </w:rPr>
        <w:t>клексан</w:t>
      </w:r>
      <w:r>
        <w:rPr>
          <w:rFonts w:eastAsia="Times New Roman"/>
          <w:sz w:val="24"/>
          <w:szCs w:val="24"/>
        </w:rPr>
        <w:t>).</w:t>
      </w:r>
    </w:p>
    <w:p w:rsidR="009012A5" w:rsidRDefault="00096A8C">
      <w:pPr>
        <w:spacing w:line="237" w:lineRule="auto"/>
        <w:ind w:left="260"/>
        <w:rPr>
          <w:sz w:val="20"/>
          <w:szCs w:val="20"/>
        </w:rPr>
      </w:pPr>
      <w:r>
        <w:rPr>
          <w:rFonts w:eastAsia="Times New Roman"/>
          <w:sz w:val="24"/>
          <w:szCs w:val="24"/>
        </w:rPr>
        <w:t>Использовать препараты, обладающие сосудорасширяющим действием, нецелесообразно.</w:t>
      </w:r>
    </w:p>
    <w:p w:rsidR="009012A5" w:rsidRDefault="009012A5">
      <w:pPr>
        <w:spacing w:line="4" w:lineRule="exact"/>
        <w:rPr>
          <w:sz w:val="20"/>
          <w:szCs w:val="20"/>
        </w:rPr>
      </w:pPr>
    </w:p>
    <w:p w:rsidR="009012A5" w:rsidRDefault="00096A8C">
      <w:pPr>
        <w:ind w:left="260"/>
        <w:rPr>
          <w:sz w:val="20"/>
          <w:szCs w:val="20"/>
        </w:rPr>
      </w:pPr>
      <w:r>
        <w:rPr>
          <w:rFonts w:eastAsia="Times New Roman"/>
          <w:sz w:val="24"/>
          <w:szCs w:val="24"/>
        </w:rPr>
        <w:t>Попытки «улучшить мозговой кровоток» за счет вазодилятаторов обычно ведут к</w:t>
      </w:r>
    </w:p>
    <w:p w:rsidR="009012A5" w:rsidRDefault="00096A8C">
      <w:pPr>
        <w:spacing w:line="237" w:lineRule="auto"/>
        <w:ind w:left="260"/>
        <w:rPr>
          <w:sz w:val="20"/>
          <w:szCs w:val="20"/>
        </w:rPr>
      </w:pPr>
      <w:r>
        <w:rPr>
          <w:rFonts w:eastAsia="Times New Roman"/>
          <w:sz w:val="24"/>
          <w:szCs w:val="24"/>
        </w:rPr>
        <w:t>увеличению внутричерепного объема крови и внутричерепного давления вплоть до</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критической внутричерепной гипертензии. Более того, регионарные нарушения</w:t>
      </w:r>
    </w:p>
    <w:p w:rsidR="009012A5" w:rsidRDefault="00096A8C">
      <w:pPr>
        <w:spacing w:line="237" w:lineRule="auto"/>
        <w:ind w:left="260"/>
        <w:rPr>
          <w:sz w:val="20"/>
          <w:szCs w:val="20"/>
        </w:rPr>
      </w:pPr>
      <w:r>
        <w:rPr>
          <w:rFonts w:eastAsia="Times New Roman"/>
          <w:sz w:val="24"/>
          <w:szCs w:val="24"/>
        </w:rPr>
        <w:t>ауторегуляции могут способствовать так называемому «синдрому Робин Гуда» -</w:t>
      </w:r>
    </w:p>
    <w:p w:rsidR="009012A5" w:rsidRDefault="009012A5">
      <w:pPr>
        <w:spacing w:line="3" w:lineRule="exact"/>
        <w:rPr>
          <w:sz w:val="20"/>
          <w:szCs w:val="20"/>
        </w:rPr>
      </w:pPr>
    </w:p>
    <w:p w:rsidR="009012A5" w:rsidRDefault="00096A8C">
      <w:pPr>
        <w:ind w:left="260"/>
        <w:rPr>
          <w:sz w:val="20"/>
          <w:szCs w:val="20"/>
        </w:rPr>
      </w:pPr>
      <w:r>
        <w:rPr>
          <w:rFonts w:eastAsia="Times New Roman"/>
          <w:sz w:val="24"/>
          <w:szCs w:val="24"/>
        </w:rPr>
        <w:t>обкрадыванию пораженных отде</w:t>
      </w:r>
      <w:r>
        <w:rPr>
          <w:rFonts w:eastAsia="Times New Roman"/>
          <w:sz w:val="24"/>
          <w:szCs w:val="24"/>
        </w:rPr>
        <w:t>лов за счет перераспределения крови в пользу здоровых</w:t>
      </w:r>
    </w:p>
    <w:p w:rsidR="009012A5" w:rsidRDefault="00096A8C">
      <w:pPr>
        <w:spacing w:line="237" w:lineRule="auto"/>
        <w:ind w:left="260"/>
        <w:rPr>
          <w:sz w:val="20"/>
          <w:szCs w:val="20"/>
        </w:rPr>
      </w:pPr>
      <w:r>
        <w:rPr>
          <w:rFonts w:eastAsia="Times New Roman"/>
          <w:sz w:val="24"/>
          <w:szCs w:val="24"/>
        </w:rPr>
        <w:t>участков мозга.</w:t>
      </w:r>
    </w:p>
    <w:p w:rsidR="009012A5" w:rsidRDefault="009012A5">
      <w:pPr>
        <w:spacing w:line="16" w:lineRule="exact"/>
        <w:rPr>
          <w:sz w:val="20"/>
          <w:szCs w:val="20"/>
        </w:rPr>
      </w:pPr>
    </w:p>
    <w:p w:rsidR="009012A5" w:rsidRDefault="00096A8C">
      <w:pPr>
        <w:numPr>
          <w:ilvl w:val="0"/>
          <w:numId w:val="22"/>
        </w:numPr>
        <w:tabs>
          <w:tab w:val="left" w:pos="481"/>
        </w:tabs>
        <w:spacing w:line="236" w:lineRule="auto"/>
        <w:ind w:left="260" w:right="360"/>
        <w:rPr>
          <w:rFonts w:eastAsia="Times New Roman"/>
          <w:sz w:val="24"/>
          <w:szCs w:val="24"/>
        </w:rPr>
      </w:pPr>
      <w:r>
        <w:rPr>
          <w:rFonts w:eastAsia="Times New Roman"/>
          <w:sz w:val="24"/>
          <w:szCs w:val="24"/>
        </w:rPr>
        <w:t xml:space="preserve">начальный период нет основанийи для использования и препаратов, обладающих медиаторной (стимулирующей) активностью. Их лучше назначать в периоде выхода из комы. Раннее использование </w:t>
      </w:r>
      <w:r>
        <w:rPr>
          <w:rFonts w:eastAsia="Times New Roman"/>
          <w:sz w:val="24"/>
          <w:szCs w:val="24"/>
        </w:rPr>
        <w:t>ноотропов способствует развертыванию не только позитивных, но и негативных процессов (атрофия, судорожная активность).</w:t>
      </w:r>
    </w:p>
    <w:p w:rsidR="009012A5" w:rsidRDefault="009012A5">
      <w:pPr>
        <w:spacing w:line="272" w:lineRule="exact"/>
        <w:rPr>
          <w:rFonts w:eastAsia="Times New Roman"/>
          <w:sz w:val="24"/>
          <w:szCs w:val="24"/>
        </w:rPr>
      </w:pPr>
    </w:p>
    <w:p w:rsidR="009012A5" w:rsidRDefault="00096A8C">
      <w:pPr>
        <w:numPr>
          <w:ilvl w:val="0"/>
          <w:numId w:val="22"/>
        </w:numPr>
        <w:tabs>
          <w:tab w:val="left" w:pos="481"/>
        </w:tabs>
        <w:spacing w:line="238" w:lineRule="auto"/>
        <w:ind w:left="260" w:right="200"/>
        <w:rPr>
          <w:rFonts w:eastAsia="Times New Roman"/>
          <w:sz w:val="24"/>
          <w:szCs w:val="24"/>
        </w:rPr>
      </w:pPr>
      <w:r>
        <w:rPr>
          <w:rFonts w:eastAsia="Times New Roman"/>
          <w:sz w:val="24"/>
          <w:szCs w:val="24"/>
        </w:rPr>
        <w:t>период завершения острофазовых постишемических реакций для облегчения восстановления функциональной активности ЦНС рекомендуется использ</w:t>
      </w:r>
      <w:r>
        <w:rPr>
          <w:rFonts w:eastAsia="Times New Roman"/>
          <w:sz w:val="24"/>
          <w:szCs w:val="24"/>
        </w:rPr>
        <w:t>овать ГБО. Из лекарственной терапии нередко прибегают к назначению глиатилина (альфа-GPC, холин альфосцерат, ITF-382 холин альфошират, L-альфа глицерилфосфорилхолин).</w:t>
      </w:r>
    </w:p>
    <w:p w:rsidR="009012A5" w:rsidRDefault="009012A5">
      <w:pPr>
        <w:spacing w:line="269" w:lineRule="exact"/>
        <w:rPr>
          <w:sz w:val="20"/>
          <w:szCs w:val="20"/>
        </w:rPr>
      </w:pPr>
    </w:p>
    <w:p w:rsidR="009012A5" w:rsidRDefault="00096A8C">
      <w:pPr>
        <w:spacing w:line="250" w:lineRule="auto"/>
        <w:ind w:left="260" w:right="280"/>
        <w:rPr>
          <w:sz w:val="20"/>
          <w:szCs w:val="20"/>
        </w:rPr>
      </w:pPr>
      <w:r>
        <w:rPr>
          <w:rFonts w:eastAsia="Times New Roman"/>
          <w:sz w:val="23"/>
          <w:szCs w:val="23"/>
        </w:rPr>
        <w:t>Продолжительность коматозного периода в среднем составляет около двух недель. Возможно н</w:t>
      </w:r>
      <w:r>
        <w:rPr>
          <w:rFonts w:eastAsia="Times New Roman"/>
          <w:sz w:val="23"/>
          <w:szCs w:val="23"/>
        </w:rPr>
        <w:t>есколько вариантов выхода из комы. Наиболее благоприятной является клиническая ситуация, при которой отмечается восстановление личностных характеристик с наличием продуктивного контакта. Завершение интенсивной терапии и продолжение реабилитационных меропри</w:t>
      </w:r>
      <w:r>
        <w:rPr>
          <w:rFonts w:eastAsia="Times New Roman"/>
          <w:sz w:val="23"/>
          <w:szCs w:val="23"/>
        </w:rPr>
        <w:t>ятий позволяет преодолеть неврологический дефицит и постепенно восстановить социальную активность пациента. Степень восстановления неврологических функций при этом может быть различной.</w:t>
      </w:r>
    </w:p>
    <w:p w:rsidR="009012A5" w:rsidRDefault="009012A5">
      <w:pPr>
        <w:spacing w:line="261" w:lineRule="exact"/>
        <w:rPr>
          <w:sz w:val="20"/>
          <w:szCs w:val="20"/>
        </w:rPr>
      </w:pPr>
    </w:p>
    <w:p w:rsidR="009012A5" w:rsidRDefault="00096A8C">
      <w:pPr>
        <w:spacing w:line="239" w:lineRule="auto"/>
        <w:ind w:left="260"/>
        <w:rPr>
          <w:sz w:val="20"/>
          <w:szCs w:val="20"/>
        </w:rPr>
      </w:pPr>
      <w:r>
        <w:rPr>
          <w:rFonts w:eastAsia="Times New Roman"/>
          <w:sz w:val="24"/>
          <w:szCs w:val="24"/>
        </w:rPr>
        <w:t xml:space="preserve">Возможен и выход из комы в так называемое состояние «малого </w:t>
      </w:r>
      <w:r>
        <w:rPr>
          <w:rFonts w:eastAsia="Times New Roman"/>
          <w:sz w:val="24"/>
          <w:szCs w:val="24"/>
        </w:rPr>
        <w:t>сознания», которое еще называют вегетативным состоянием. Это собирательный термин, объединяющий в себе ряд неврологических синдромов (акинетический мутизм, аппалический синдром, синдром «электро-функционального молчания» и т.д.). Главной отличительной особ</w:t>
      </w:r>
      <w:r>
        <w:rPr>
          <w:rFonts w:eastAsia="Times New Roman"/>
          <w:sz w:val="24"/>
          <w:szCs w:val="24"/>
        </w:rPr>
        <w:t>енностью этого состояния является отсутствие осознания пациентом себя и окружающей среды с полным отсутствием мыслительной активности. Вегетативное состояние подразделяется на персистирующее, при котором сохраняются теоретические шансы на восстановление ли</w:t>
      </w:r>
      <w:r>
        <w:rPr>
          <w:rFonts w:eastAsia="Times New Roman"/>
          <w:sz w:val="24"/>
          <w:szCs w:val="24"/>
        </w:rPr>
        <w:t>чностных характеристик, и хроническое, когда вероятность положительных неврологических сдвигов минимальна. Критериев, позволяющих с большой точностью оценить вероятность благоприятного неврологического исхода, в настоящее время не существует.</w:t>
      </w:r>
    </w:p>
    <w:p w:rsidR="009012A5" w:rsidRDefault="009012A5">
      <w:pPr>
        <w:spacing w:line="276" w:lineRule="exact"/>
        <w:rPr>
          <w:sz w:val="20"/>
          <w:szCs w:val="20"/>
        </w:rPr>
      </w:pPr>
    </w:p>
    <w:p w:rsidR="009012A5" w:rsidRDefault="00096A8C">
      <w:pPr>
        <w:spacing w:line="239" w:lineRule="auto"/>
        <w:ind w:left="260" w:right="40"/>
        <w:rPr>
          <w:sz w:val="20"/>
          <w:szCs w:val="20"/>
        </w:rPr>
      </w:pPr>
      <w:r>
        <w:rPr>
          <w:rFonts w:eastAsia="Times New Roman"/>
          <w:sz w:val="24"/>
          <w:szCs w:val="24"/>
        </w:rPr>
        <w:t>Терапия паци</w:t>
      </w:r>
      <w:r>
        <w:rPr>
          <w:rFonts w:eastAsia="Times New Roman"/>
          <w:sz w:val="24"/>
          <w:szCs w:val="24"/>
        </w:rPr>
        <w:t>ентов с персистирующим или хроническим вегетативным состоянием заключается в проведении комплекса реабилитационных мероприятий, профилактике и лечении осложнений, уходе. Она заключается в полимодальной стимуляции, направленной на осмысленную активизацию чу</w:t>
      </w:r>
      <w:r>
        <w:rPr>
          <w:rFonts w:eastAsia="Times New Roman"/>
          <w:sz w:val="24"/>
          <w:szCs w:val="24"/>
        </w:rPr>
        <w:t>вствительных, двигательных анализаторов, восстановление речевой продукции и т.д. Определенное место в комплексе лечебных мероприятий занимает лекарственная терапия, направленная на активацию отдельных медиаторных систем, уменьшение выраженности спастическо</w:t>
      </w:r>
      <w:r>
        <w:rPr>
          <w:rFonts w:eastAsia="Times New Roman"/>
          <w:sz w:val="24"/>
          <w:szCs w:val="24"/>
        </w:rPr>
        <w:t>го синдрома, судорожной готовности. Высокая вероятность развития гнойно-инфекционных и трофических расстройств обусловливает первостепенную значимость мероприятий по уходу, необходимости поддержания положительного трофологического статуса (в режиме гиперал</w:t>
      </w:r>
      <w:r>
        <w:rPr>
          <w:rFonts w:eastAsia="Times New Roman"/>
          <w:sz w:val="24"/>
          <w:szCs w:val="24"/>
        </w:rPr>
        <w:t>иментации), терапии осложнений.</w:t>
      </w:r>
    </w:p>
    <w:p w:rsidR="009012A5" w:rsidRDefault="009012A5">
      <w:pPr>
        <w:sectPr w:rsidR="009012A5">
          <w:pgSz w:w="11900" w:h="16838"/>
          <w:pgMar w:top="1123" w:right="864" w:bottom="866" w:left="1440" w:header="0" w:footer="0" w:gutter="0"/>
          <w:cols w:space="720" w:equalWidth="0">
            <w:col w:w="9600"/>
          </w:cols>
        </w:sectPr>
      </w:pPr>
    </w:p>
    <w:p w:rsidR="009012A5" w:rsidRDefault="00096A8C">
      <w:pPr>
        <w:ind w:left="260"/>
        <w:rPr>
          <w:sz w:val="20"/>
          <w:szCs w:val="20"/>
        </w:rPr>
      </w:pPr>
      <w:r>
        <w:rPr>
          <w:rFonts w:eastAsia="Times New Roman"/>
          <w:b/>
          <w:bCs/>
          <w:sz w:val="24"/>
          <w:szCs w:val="24"/>
        </w:rPr>
        <w:t>Литература</w:t>
      </w:r>
    </w:p>
    <w:p w:rsidR="009012A5" w:rsidRDefault="00096A8C">
      <w:pPr>
        <w:numPr>
          <w:ilvl w:val="0"/>
          <w:numId w:val="23"/>
        </w:numPr>
        <w:tabs>
          <w:tab w:val="left" w:pos="500"/>
        </w:tabs>
        <w:spacing w:line="237" w:lineRule="auto"/>
        <w:ind w:left="500" w:hanging="240"/>
        <w:rPr>
          <w:rFonts w:eastAsia="Times New Roman"/>
          <w:sz w:val="24"/>
          <w:szCs w:val="24"/>
        </w:rPr>
      </w:pPr>
      <w:r>
        <w:rPr>
          <w:rFonts w:eastAsia="Times New Roman"/>
          <w:sz w:val="24"/>
          <w:szCs w:val="24"/>
        </w:rPr>
        <w:t>Справочник по анестезиологии и реаниматологии/Под ред. А.А. Бутаняна. - М.:</w:t>
      </w:r>
    </w:p>
    <w:p w:rsidR="009012A5" w:rsidRDefault="009012A5">
      <w:pPr>
        <w:spacing w:line="1" w:lineRule="exact"/>
        <w:rPr>
          <w:rFonts w:eastAsia="Times New Roman"/>
          <w:sz w:val="24"/>
          <w:szCs w:val="24"/>
        </w:rPr>
      </w:pPr>
    </w:p>
    <w:p w:rsidR="009012A5" w:rsidRDefault="00096A8C">
      <w:pPr>
        <w:spacing w:line="237" w:lineRule="auto"/>
        <w:ind w:left="260"/>
        <w:rPr>
          <w:rFonts w:eastAsia="Times New Roman"/>
          <w:sz w:val="24"/>
          <w:szCs w:val="24"/>
        </w:rPr>
      </w:pPr>
      <w:r>
        <w:rPr>
          <w:rFonts w:eastAsia="Times New Roman"/>
          <w:sz w:val="24"/>
          <w:szCs w:val="24"/>
        </w:rPr>
        <w:t>Медицина, 1982, 400с.</w:t>
      </w:r>
    </w:p>
    <w:p w:rsidR="009012A5" w:rsidRDefault="009012A5">
      <w:pPr>
        <w:spacing w:line="257" w:lineRule="exact"/>
        <w:rPr>
          <w:rFonts w:eastAsia="Times New Roman"/>
          <w:sz w:val="24"/>
          <w:szCs w:val="24"/>
        </w:rPr>
      </w:pPr>
    </w:p>
    <w:p w:rsidR="009012A5" w:rsidRDefault="00096A8C">
      <w:pPr>
        <w:numPr>
          <w:ilvl w:val="0"/>
          <w:numId w:val="23"/>
        </w:numPr>
        <w:tabs>
          <w:tab w:val="left" w:pos="500"/>
        </w:tabs>
        <w:ind w:left="500" w:hanging="240"/>
        <w:rPr>
          <w:rFonts w:eastAsia="Times New Roman"/>
          <w:sz w:val="24"/>
          <w:szCs w:val="24"/>
        </w:rPr>
      </w:pPr>
      <w:r>
        <w:rPr>
          <w:rFonts w:eastAsia="Times New Roman"/>
          <w:sz w:val="24"/>
          <w:szCs w:val="24"/>
        </w:rPr>
        <w:t>Постреанимационная болезнь/ Неговский В.А., Гурвич А.М., Золотокрылина Е.С. - М.,</w:t>
      </w:r>
    </w:p>
    <w:p w:rsidR="009012A5" w:rsidRDefault="009012A5">
      <w:pPr>
        <w:spacing w:line="3" w:lineRule="exact"/>
        <w:rPr>
          <w:rFonts w:eastAsia="Times New Roman"/>
          <w:sz w:val="24"/>
          <w:szCs w:val="24"/>
        </w:rPr>
      </w:pPr>
    </w:p>
    <w:p w:rsidR="009012A5" w:rsidRDefault="00096A8C">
      <w:pPr>
        <w:ind w:left="260"/>
        <w:rPr>
          <w:rFonts w:eastAsia="Times New Roman"/>
          <w:sz w:val="24"/>
          <w:szCs w:val="24"/>
        </w:rPr>
      </w:pPr>
      <w:r>
        <w:rPr>
          <w:rFonts w:eastAsia="Times New Roman"/>
          <w:sz w:val="24"/>
          <w:szCs w:val="24"/>
        </w:rPr>
        <w:t>1979.</w:t>
      </w:r>
    </w:p>
    <w:p w:rsidR="009012A5" w:rsidRDefault="009012A5">
      <w:pPr>
        <w:spacing w:line="256" w:lineRule="exact"/>
        <w:rPr>
          <w:rFonts w:eastAsia="Times New Roman"/>
          <w:sz w:val="24"/>
          <w:szCs w:val="24"/>
        </w:rPr>
      </w:pPr>
    </w:p>
    <w:p w:rsidR="009012A5" w:rsidRDefault="00096A8C">
      <w:pPr>
        <w:numPr>
          <w:ilvl w:val="0"/>
          <w:numId w:val="23"/>
        </w:numPr>
        <w:tabs>
          <w:tab w:val="left" w:pos="500"/>
        </w:tabs>
        <w:ind w:left="500" w:hanging="240"/>
        <w:rPr>
          <w:rFonts w:eastAsia="Times New Roman"/>
          <w:sz w:val="24"/>
          <w:szCs w:val="24"/>
        </w:rPr>
      </w:pPr>
      <w:r>
        <w:rPr>
          <w:rFonts w:eastAsia="Times New Roman"/>
          <w:sz w:val="24"/>
          <w:szCs w:val="24"/>
        </w:rPr>
        <w:t>О</w:t>
      </w:r>
      <w:r>
        <w:rPr>
          <w:rFonts w:eastAsia="Times New Roman"/>
          <w:sz w:val="24"/>
          <w:szCs w:val="24"/>
        </w:rPr>
        <w:t>сновы реаниматологии/ под ред. В.А. Неговского, Ташкент, 1977.</w:t>
      </w:r>
    </w:p>
    <w:p w:rsidR="009012A5" w:rsidRDefault="009012A5">
      <w:pPr>
        <w:spacing w:line="269" w:lineRule="exact"/>
        <w:rPr>
          <w:rFonts w:eastAsia="Times New Roman"/>
          <w:sz w:val="24"/>
          <w:szCs w:val="24"/>
        </w:rPr>
      </w:pPr>
    </w:p>
    <w:p w:rsidR="009012A5" w:rsidRDefault="00096A8C">
      <w:pPr>
        <w:numPr>
          <w:ilvl w:val="0"/>
          <w:numId w:val="23"/>
        </w:numPr>
        <w:tabs>
          <w:tab w:val="left" w:pos="504"/>
        </w:tabs>
        <w:spacing w:line="237" w:lineRule="auto"/>
        <w:ind w:left="260"/>
        <w:rPr>
          <w:rFonts w:eastAsia="Times New Roman"/>
          <w:sz w:val="24"/>
          <w:szCs w:val="24"/>
        </w:rPr>
      </w:pPr>
      <w:r>
        <w:rPr>
          <w:rFonts w:eastAsia="Times New Roman"/>
          <w:sz w:val="24"/>
          <w:szCs w:val="24"/>
        </w:rPr>
        <w:t xml:space="preserve">«Неотложная медицинская помощь», под ред. Дж. Э. Тинтиналли, Рл. Кроума, Э. Руиза, Перевод с английского д-ра мед. наук В.И. Кандрора, д. м. н. М.В. Неверовой, д-ра мед. наук А.В.Сучкова, к. </w:t>
      </w:r>
      <w:r>
        <w:rPr>
          <w:rFonts w:eastAsia="Times New Roman"/>
          <w:sz w:val="24"/>
          <w:szCs w:val="24"/>
        </w:rPr>
        <w:t>м. н. А.В. Низового, Ю.Л. Амченкова; под ред. Д.м.н. В.Т. Ивашкина, Д.М.Н. П.Г. Брюсова; Москва «Медицина» 2001</w:t>
      </w:r>
    </w:p>
    <w:p w:rsidR="009012A5" w:rsidRDefault="009012A5">
      <w:pPr>
        <w:spacing w:line="273" w:lineRule="exact"/>
        <w:rPr>
          <w:rFonts w:eastAsia="Times New Roman"/>
          <w:sz w:val="24"/>
          <w:szCs w:val="24"/>
        </w:rPr>
      </w:pPr>
    </w:p>
    <w:p w:rsidR="009012A5" w:rsidRDefault="00096A8C">
      <w:pPr>
        <w:numPr>
          <w:ilvl w:val="0"/>
          <w:numId w:val="23"/>
        </w:numPr>
        <w:tabs>
          <w:tab w:val="left" w:pos="504"/>
        </w:tabs>
        <w:spacing w:line="236" w:lineRule="auto"/>
        <w:ind w:left="260" w:right="320"/>
        <w:rPr>
          <w:rFonts w:eastAsia="Times New Roman"/>
          <w:sz w:val="24"/>
          <w:szCs w:val="24"/>
        </w:rPr>
      </w:pPr>
      <w:r>
        <w:rPr>
          <w:rFonts w:eastAsia="Times New Roman"/>
          <w:sz w:val="24"/>
          <w:szCs w:val="24"/>
        </w:rPr>
        <w:t>Интенсивная терапия. Реанимация. Первая помощь: Учебное пособие / Под ред. В.Д. Малышева. - М.: Медицина.- 2000.- 464 с.: ил.- Учеб. лит. Для с</w:t>
      </w:r>
      <w:r>
        <w:rPr>
          <w:rFonts w:eastAsia="Times New Roman"/>
          <w:sz w:val="24"/>
          <w:szCs w:val="24"/>
        </w:rPr>
        <w:t>лушателей системы последипломного образования.- ISBN 5-225-04560</w:t>
      </w:r>
    </w:p>
    <w:sectPr w:rsidR="009012A5" w:rsidSect="009012A5">
      <w:pgSz w:w="11900" w:h="16838"/>
      <w:pgMar w:top="1128" w:right="904" w:bottom="1440" w:left="1440" w:header="0" w:footer="0" w:gutter="0"/>
      <w:cols w:space="720" w:equalWidth="0">
        <w:col w:w="9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2CA88C6"/>
    <w:lvl w:ilvl="0" w:tplc="8C3416A6">
      <w:start w:val="1"/>
      <w:numFmt w:val="decimal"/>
      <w:lvlText w:val="%1."/>
      <w:lvlJc w:val="left"/>
    </w:lvl>
    <w:lvl w:ilvl="1" w:tplc="58564078">
      <w:numFmt w:val="decimal"/>
      <w:lvlText w:val=""/>
      <w:lvlJc w:val="left"/>
    </w:lvl>
    <w:lvl w:ilvl="2" w:tplc="99DAA6AE">
      <w:numFmt w:val="decimal"/>
      <w:lvlText w:val=""/>
      <w:lvlJc w:val="left"/>
    </w:lvl>
    <w:lvl w:ilvl="3" w:tplc="F02EB630">
      <w:numFmt w:val="decimal"/>
      <w:lvlText w:val=""/>
      <w:lvlJc w:val="left"/>
    </w:lvl>
    <w:lvl w:ilvl="4" w:tplc="D24C5192">
      <w:numFmt w:val="decimal"/>
      <w:lvlText w:val=""/>
      <w:lvlJc w:val="left"/>
    </w:lvl>
    <w:lvl w:ilvl="5" w:tplc="BCB63CC2">
      <w:numFmt w:val="decimal"/>
      <w:lvlText w:val=""/>
      <w:lvlJc w:val="left"/>
    </w:lvl>
    <w:lvl w:ilvl="6" w:tplc="2C4CAB5A">
      <w:numFmt w:val="decimal"/>
      <w:lvlText w:val=""/>
      <w:lvlJc w:val="left"/>
    </w:lvl>
    <w:lvl w:ilvl="7" w:tplc="1ED65408">
      <w:numFmt w:val="decimal"/>
      <w:lvlText w:val=""/>
      <w:lvlJc w:val="left"/>
    </w:lvl>
    <w:lvl w:ilvl="8" w:tplc="109A4218">
      <w:numFmt w:val="decimal"/>
      <w:lvlText w:val=""/>
      <w:lvlJc w:val="left"/>
    </w:lvl>
  </w:abstractNum>
  <w:abstractNum w:abstractNumId="1">
    <w:nsid w:val="00000124"/>
    <w:multiLevelType w:val="hybridMultilevel"/>
    <w:tmpl w:val="F51A7F7C"/>
    <w:lvl w:ilvl="0" w:tplc="23861774">
      <w:start w:val="1"/>
      <w:numFmt w:val="bullet"/>
      <w:lvlText w:val="и"/>
      <w:lvlJc w:val="left"/>
    </w:lvl>
    <w:lvl w:ilvl="1" w:tplc="FCDAC27E">
      <w:numFmt w:val="decimal"/>
      <w:lvlText w:val=""/>
      <w:lvlJc w:val="left"/>
    </w:lvl>
    <w:lvl w:ilvl="2" w:tplc="02CEF2E0">
      <w:numFmt w:val="decimal"/>
      <w:lvlText w:val=""/>
      <w:lvlJc w:val="left"/>
    </w:lvl>
    <w:lvl w:ilvl="3" w:tplc="016CDE06">
      <w:numFmt w:val="decimal"/>
      <w:lvlText w:val=""/>
      <w:lvlJc w:val="left"/>
    </w:lvl>
    <w:lvl w:ilvl="4" w:tplc="1C728392">
      <w:numFmt w:val="decimal"/>
      <w:lvlText w:val=""/>
      <w:lvlJc w:val="left"/>
    </w:lvl>
    <w:lvl w:ilvl="5" w:tplc="EB7EC544">
      <w:numFmt w:val="decimal"/>
      <w:lvlText w:val=""/>
      <w:lvlJc w:val="left"/>
    </w:lvl>
    <w:lvl w:ilvl="6" w:tplc="566837C2">
      <w:numFmt w:val="decimal"/>
      <w:lvlText w:val=""/>
      <w:lvlJc w:val="left"/>
    </w:lvl>
    <w:lvl w:ilvl="7" w:tplc="7D62A662">
      <w:numFmt w:val="decimal"/>
      <w:lvlText w:val=""/>
      <w:lvlJc w:val="left"/>
    </w:lvl>
    <w:lvl w:ilvl="8" w:tplc="8080179A">
      <w:numFmt w:val="decimal"/>
      <w:lvlText w:val=""/>
      <w:lvlJc w:val="left"/>
    </w:lvl>
  </w:abstractNum>
  <w:abstractNum w:abstractNumId="2">
    <w:nsid w:val="0000074D"/>
    <w:multiLevelType w:val="hybridMultilevel"/>
    <w:tmpl w:val="50309D60"/>
    <w:lvl w:ilvl="0" w:tplc="11FE97A2">
      <w:start w:val="4"/>
      <w:numFmt w:val="decimal"/>
      <w:lvlText w:val="%1."/>
      <w:lvlJc w:val="left"/>
    </w:lvl>
    <w:lvl w:ilvl="1" w:tplc="A2DAF1A8">
      <w:numFmt w:val="decimal"/>
      <w:lvlText w:val=""/>
      <w:lvlJc w:val="left"/>
    </w:lvl>
    <w:lvl w:ilvl="2" w:tplc="64F484F2">
      <w:numFmt w:val="decimal"/>
      <w:lvlText w:val=""/>
      <w:lvlJc w:val="left"/>
    </w:lvl>
    <w:lvl w:ilvl="3" w:tplc="DAA46DE6">
      <w:numFmt w:val="decimal"/>
      <w:lvlText w:val=""/>
      <w:lvlJc w:val="left"/>
    </w:lvl>
    <w:lvl w:ilvl="4" w:tplc="8DF6A91A">
      <w:numFmt w:val="decimal"/>
      <w:lvlText w:val=""/>
      <w:lvlJc w:val="left"/>
    </w:lvl>
    <w:lvl w:ilvl="5" w:tplc="D67250C8">
      <w:numFmt w:val="decimal"/>
      <w:lvlText w:val=""/>
      <w:lvlJc w:val="left"/>
    </w:lvl>
    <w:lvl w:ilvl="6" w:tplc="9A2298F2">
      <w:numFmt w:val="decimal"/>
      <w:lvlText w:val=""/>
      <w:lvlJc w:val="left"/>
    </w:lvl>
    <w:lvl w:ilvl="7" w:tplc="1BF4BC8A">
      <w:numFmt w:val="decimal"/>
      <w:lvlText w:val=""/>
      <w:lvlJc w:val="left"/>
    </w:lvl>
    <w:lvl w:ilvl="8" w:tplc="7C74EF74">
      <w:numFmt w:val="decimal"/>
      <w:lvlText w:val=""/>
      <w:lvlJc w:val="left"/>
    </w:lvl>
  </w:abstractNum>
  <w:abstractNum w:abstractNumId="3">
    <w:nsid w:val="00001238"/>
    <w:multiLevelType w:val="hybridMultilevel"/>
    <w:tmpl w:val="AD68F8C6"/>
    <w:lvl w:ilvl="0" w:tplc="7512A1D0">
      <w:start w:val="1"/>
      <w:numFmt w:val="decimal"/>
      <w:lvlText w:val="%1."/>
      <w:lvlJc w:val="left"/>
    </w:lvl>
    <w:lvl w:ilvl="1" w:tplc="4A028E62">
      <w:numFmt w:val="decimal"/>
      <w:lvlText w:val=""/>
      <w:lvlJc w:val="left"/>
    </w:lvl>
    <w:lvl w:ilvl="2" w:tplc="E55CB066">
      <w:numFmt w:val="decimal"/>
      <w:lvlText w:val=""/>
      <w:lvlJc w:val="left"/>
    </w:lvl>
    <w:lvl w:ilvl="3" w:tplc="BBE85FEC">
      <w:numFmt w:val="decimal"/>
      <w:lvlText w:val=""/>
      <w:lvlJc w:val="left"/>
    </w:lvl>
    <w:lvl w:ilvl="4" w:tplc="64F22A5C">
      <w:numFmt w:val="decimal"/>
      <w:lvlText w:val=""/>
      <w:lvlJc w:val="left"/>
    </w:lvl>
    <w:lvl w:ilvl="5" w:tplc="90DE25E8">
      <w:numFmt w:val="decimal"/>
      <w:lvlText w:val=""/>
      <w:lvlJc w:val="left"/>
    </w:lvl>
    <w:lvl w:ilvl="6" w:tplc="C00E68EC">
      <w:numFmt w:val="decimal"/>
      <w:lvlText w:val=""/>
      <w:lvlJc w:val="left"/>
    </w:lvl>
    <w:lvl w:ilvl="7" w:tplc="95E84D32">
      <w:numFmt w:val="decimal"/>
      <w:lvlText w:val=""/>
      <w:lvlJc w:val="left"/>
    </w:lvl>
    <w:lvl w:ilvl="8" w:tplc="CD6AD064">
      <w:numFmt w:val="decimal"/>
      <w:lvlText w:val=""/>
      <w:lvlJc w:val="left"/>
    </w:lvl>
  </w:abstractNum>
  <w:abstractNum w:abstractNumId="4">
    <w:nsid w:val="00001547"/>
    <w:multiLevelType w:val="hybridMultilevel"/>
    <w:tmpl w:val="50DC8D42"/>
    <w:lvl w:ilvl="0" w:tplc="94EA4B58">
      <w:start w:val="3"/>
      <w:numFmt w:val="decimal"/>
      <w:lvlText w:val="%1."/>
      <w:lvlJc w:val="left"/>
    </w:lvl>
    <w:lvl w:ilvl="1" w:tplc="D196E89C">
      <w:numFmt w:val="decimal"/>
      <w:lvlText w:val=""/>
      <w:lvlJc w:val="left"/>
    </w:lvl>
    <w:lvl w:ilvl="2" w:tplc="44BAF4CE">
      <w:numFmt w:val="decimal"/>
      <w:lvlText w:val=""/>
      <w:lvlJc w:val="left"/>
    </w:lvl>
    <w:lvl w:ilvl="3" w:tplc="1B084648">
      <w:numFmt w:val="decimal"/>
      <w:lvlText w:val=""/>
      <w:lvlJc w:val="left"/>
    </w:lvl>
    <w:lvl w:ilvl="4" w:tplc="86D06930">
      <w:numFmt w:val="decimal"/>
      <w:lvlText w:val=""/>
      <w:lvlJc w:val="left"/>
    </w:lvl>
    <w:lvl w:ilvl="5" w:tplc="D32A7C44">
      <w:numFmt w:val="decimal"/>
      <w:lvlText w:val=""/>
      <w:lvlJc w:val="left"/>
    </w:lvl>
    <w:lvl w:ilvl="6" w:tplc="A108501E">
      <w:numFmt w:val="decimal"/>
      <w:lvlText w:val=""/>
      <w:lvlJc w:val="left"/>
    </w:lvl>
    <w:lvl w:ilvl="7" w:tplc="1C30DB1E">
      <w:numFmt w:val="decimal"/>
      <w:lvlText w:val=""/>
      <w:lvlJc w:val="left"/>
    </w:lvl>
    <w:lvl w:ilvl="8" w:tplc="A56A715A">
      <w:numFmt w:val="decimal"/>
      <w:lvlText w:val=""/>
      <w:lvlJc w:val="left"/>
    </w:lvl>
  </w:abstractNum>
  <w:abstractNum w:abstractNumId="5">
    <w:nsid w:val="000026A6"/>
    <w:multiLevelType w:val="hybridMultilevel"/>
    <w:tmpl w:val="7A18646C"/>
    <w:lvl w:ilvl="0" w:tplc="E72E6916">
      <w:start w:val="6"/>
      <w:numFmt w:val="decimal"/>
      <w:lvlText w:val="%1."/>
      <w:lvlJc w:val="left"/>
    </w:lvl>
    <w:lvl w:ilvl="1" w:tplc="D632FEBA">
      <w:numFmt w:val="decimal"/>
      <w:lvlText w:val=""/>
      <w:lvlJc w:val="left"/>
    </w:lvl>
    <w:lvl w:ilvl="2" w:tplc="C92ADB2A">
      <w:numFmt w:val="decimal"/>
      <w:lvlText w:val=""/>
      <w:lvlJc w:val="left"/>
    </w:lvl>
    <w:lvl w:ilvl="3" w:tplc="7A4E62A8">
      <w:numFmt w:val="decimal"/>
      <w:lvlText w:val=""/>
      <w:lvlJc w:val="left"/>
    </w:lvl>
    <w:lvl w:ilvl="4" w:tplc="4EEC361C">
      <w:numFmt w:val="decimal"/>
      <w:lvlText w:val=""/>
      <w:lvlJc w:val="left"/>
    </w:lvl>
    <w:lvl w:ilvl="5" w:tplc="328A5902">
      <w:numFmt w:val="decimal"/>
      <w:lvlText w:val=""/>
      <w:lvlJc w:val="left"/>
    </w:lvl>
    <w:lvl w:ilvl="6" w:tplc="3CCE2164">
      <w:numFmt w:val="decimal"/>
      <w:lvlText w:val=""/>
      <w:lvlJc w:val="left"/>
    </w:lvl>
    <w:lvl w:ilvl="7" w:tplc="46545842">
      <w:numFmt w:val="decimal"/>
      <w:lvlText w:val=""/>
      <w:lvlJc w:val="left"/>
    </w:lvl>
    <w:lvl w:ilvl="8" w:tplc="32F8D2D0">
      <w:numFmt w:val="decimal"/>
      <w:lvlText w:val=""/>
      <w:lvlJc w:val="left"/>
    </w:lvl>
  </w:abstractNum>
  <w:abstractNum w:abstractNumId="6">
    <w:nsid w:val="00002D12"/>
    <w:multiLevelType w:val="hybridMultilevel"/>
    <w:tmpl w:val="015A53B2"/>
    <w:lvl w:ilvl="0" w:tplc="2C480C74">
      <w:start w:val="1"/>
      <w:numFmt w:val="bullet"/>
      <w:lvlText w:val="и"/>
      <w:lvlJc w:val="left"/>
    </w:lvl>
    <w:lvl w:ilvl="1" w:tplc="1862E0C0">
      <w:numFmt w:val="decimal"/>
      <w:lvlText w:val=""/>
      <w:lvlJc w:val="left"/>
    </w:lvl>
    <w:lvl w:ilvl="2" w:tplc="AF4A5764">
      <w:numFmt w:val="decimal"/>
      <w:lvlText w:val=""/>
      <w:lvlJc w:val="left"/>
    </w:lvl>
    <w:lvl w:ilvl="3" w:tplc="18F26F82">
      <w:numFmt w:val="decimal"/>
      <w:lvlText w:val=""/>
      <w:lvlJc w:val="left"/>
    </w:lvl>
    <w:lvl w:ilvl="4" w:tplc="6E7CF436">
      <w:numFmt w:val="decimal"/>
      <w:lvlText w:val=""/>
      <w:lvlJc w:val="left"/>
    </w:lvl>
    <w:lvl w:ilvl="5" w:tplc="3F920DCA">
      <w:numFmt w:val="decimal"/>
      <w:lvlText w:val=""/>
      <w:lvlJc w:val="left"/>
    </w:lvl>
    <w:lvl w:ilvl="6" w:tplc="6E423172">
      <w:numFmt w:val="decimal"/>
      <w:lvlText w:val=""/>
      <w:lvlJc w:val="left"/>
    </w:lvl>
    <w:lvl w:ilvl="7" w:tplc="5232984A">
      <w:numFmt w:val="decimal"/>
      <w:lvlText w:val=""/>
      <w:lvlJc w:val="left"/>
    </w:lvl>
    <w:lvl w:ilvl="8" w:tplc="EEC479FC">
      <w:numFmt w:val="decimal"/>
      <w:lvlText w:val=""/>
      <w:lvlJc w:val="left"/>
    </w:lvl>
  </w:abstractNum>
  <w:abstractNum w:abstractNumId="7">
    <w:nsid w:val="0000305E"/>
    <w:multiLevelType w:val="hybridMultilevel"/>
    <w:tmpl w:val="D95415CA"/>
    <w:lvl w:ilvl="0" w:tplc="2722C236">
      <w:start w:val="1"/>
      <w:numFmt w:val="bullet"/>
      <w:lvlText w:val="и"/>
      <w:lvlJc w:val="left"/>
    </w:lvl>
    <w:lvl w:ilvl="1" w:tplc="36885FC0">
      <w:numFmt w:val="decimal"/>
      <w:lvlText w:val=""/>
      <w:lvlJc w:val="left"/>
    </w:lvl>
    <w:lvl w:ilvl="2" w:tplc="C382D404">
      <w:numFmt w:val="decimal"/>
      <w:lvlText w:val=""/>
      <w:lvlJc w:val="left"/>
    </w:lvl>
    <w:lvl w:ilvl="3" w:tplc="3C24AF7A">
      <w:numFmt w:val="decimal"/>
      <w:lvlText w:val=""/>
      <w:lvlJc w:val="left"/>
    </w:lvl>
    <w:lvl w:ilvl="4" w:tplc="78000CFA">
      <w:numFmt w:val="decimal"/>
      <w:lvlText w:val=""/>
      <w:lvlJc w:val="left"/>
    </w:lvl>
    <w:lvl w:ilvl="5" w:tplc="4C6C4712">
      <w:numFmt w:val="decimal"/>
      <w:lvlText w:val=""/>
      <w:lvlJc w:val="left"/>
    </w:lvl>
    <w:lvl w:ilvl="6" w:tplc="0F48A85A">
      <w:numFmt w:val="decimal"/>
      <w:lvlText w:val=""/>
      <w:lvlJc w:val="left"/>
    </w:lvl>
    <w:lvl w:ilvl="7" w:tplc="07021A0C">
      <w:numFmt w:val="decimal"/>
      <w:lvlText w:val=""/>
      <w:lvlJc w:val="left"/>
    </w:lvl>
    <w:lvl w:ilvl="8" w:tplc="9B1876F8">
      <w:numFmt w:val="decimal"/>
      <w:lvlText w:val=""/>
      <w:lvlJc w:val="left"/>
    </w:lvl>
  </w:abstractNum>
  <w:abstractNum w:abstractNumId="8">
    <w:nsid w:val="000039B3"/>
    <w:multiLevelType w:val="hybridMultilevel"/>
    <w:tmpl w:val="B04CFC68"/>
    <w:lvl w:ilvl="0" w:tplc="ED8CB608">
      <w:start w:val="1"/>
      <w:numFmt w:val="bullet"/>
      <w:lvlText w:val="и"/>
      <w:lvlJc w:val="left"/>
    </w:lvl>
    <w:lvl w:ilvl="1" w:tplc="F38E3614">
      <w:numFmt w:val="decimal"/>
      <w:lvlText w:val=""/>
      <w:lvlJc w:val="left"/>
    </w:lvl>
    <w:lvl w:ilvl="2" w:tplc="001A4C58">
      <w:numFmt w:val="decimal"/>
      <w:lvlText w:val=""/>
      <w:lvlJc w:val="left"/>
    </w:lvl>
    <w:lvl w:ilvl="3" w:tplc="25D0152E">
      <w:numFmt w:val="decimal"/>
      <w:lvlText w:val=""/>
      <w:lvlJc w:val="left"/>
    </w:lvl>
    <w:lvl w:ilvl="4" w:tplc="E17E3600">
      <w:numFmt w:val="decimal"/>
      <w:lvlText w:val=""/>
      <w:lvlJc w:val="left"/>
    </w:lvl>
    <w:lvl w:ilvl="5" w:tplc="0A00E790">
      <w:numFmt w:val="decimal"/>
      <w:lvlText w:val=""/>
      <w:lvlJc w:val="left"/>
    </w:lvl>
    <w:lvl w:ilvl="6" w:tplc="0B980080">
      <w:numFmt w:val="decimal"/>
      <w:lvlText w:val=""/>
      <w:lvlJc w:val="left"/>
    </w:lvl>
    <w:lvl w:ilvl="7" w:tplc="7CBE2778">
      <w:numFmt w:val="decimal"/>
      <w:lvlText w:val=""/>
      <w:lvlJc w:val="left"/>
    </w:lvl>
    <w:lvl w:ilvl="8" w:tplc="6DF6E072">
      <w:numFmt w:val="decimal"/>
      <w:lvlText w:val=""/>
      <w:lvlJc w:val="left"/>
    </w:lvl>
  </w:abstractNum>
  <w:abstractNum w:abstractNumId="9">
    <w:nsid w:val="0000428B"/>
    <w:multiLevelType w:val="hybridMultilevel"/>
    <w:tmpl w:val="4AAADA04"/>
    <w:lvl w:ilvl="0" w:tplc="52086D4A">
      <w:start w:val="1"/>
      <w:numFmt w:val="bullet"/>
      <w:lvlText w:val="В"/>
      <w:lvlJc w:val="left"/>
    </w:lvl>
    <w:lvl w:ilvl="1" w:tplc="1B9C8AB4">
      <w:numFmt w:val="decimal"/>
      <w:lvlText w:val=""/>
      <w:lvlJc w:val="left"/>
    </w:lvl>
    <w:lvl w:ilvl="2" w:tplc="ABA45FF8">
      <w:numFmt w:val="decimal"/>
      <w:lvlText w:val=""/>
      <w:lvlJc w:val="left"/>
    </w:lvl>
    <w:lvl w:ilvl="3" w:tplc="33500DA2">
      <w:numFmt w:val="decimal"/>
      <w:lvlText w:val=""/>
      <w:lvlJc w:val="left"/>
    </w:lvl>
    <w:lvl w:ilvl="4" w:tplc="71A66F0C">
      <w:numFmt w:val="decimal"/>
      <w:lvlText w:val=""/>
      <w:lvlJc w:val="left"/>
    </w:lvl>
    <w:lvl w:ilvl="5" w:tplc="78721C38">
      <w:numFmt w:val="decimal"/>
      <w:lvlText w:val=""/>
      <w:lvlJc w:val="left"/>
    </w:lvl>
    <w:lvl w:ilvl="6" w:tplc="0FBAAA72">
      <w:numFmt w:val="decimal"/>
      <w:lvlText w:val=""/>
      <w:lvlJc w:val="left"/>
    </w:lvl>
    <w:lvl w:ilvl="7" w:tplc="784C904C">
      <w:numFmt w:val="decimal"/>
      <w:lvlText w:val=""/>
      <w:lvlJc w:val="left"/>
    </w:lvl>
    <w:lvl w:ilvl="8" w:tplc="1FE058A8">
      <w:numFmt w:val="decimal"/>
      <w:lvlText w:val=""/>
      <w:lvlJc w:val="left"/>
    </w:lvl>
  </w:abstractNum>
  <w:abstractNum w:abstractNumId="10">
    <w:nsid w:val="0000440D"/>
    <w:multiLevelType w:val="hybridMultilevel"/>
    <w:tmpl w:val="69322138"/>
    <w:lvl w:ilvl="0" w:tplc="D9E0EF10">
      <w:start w:val="1"/>
      <w:numFmt w:val="decimal"/>
      <w:lvlText w:val="%1."/>
      <w:lvlJc w:val="left"/>
    </w:lvl>
    <w:lvl w:ilvl="1" w:tplc="C4964972">
      <w:numFmt w:val="decimal"/>
      <w:lvlText w:val=""/>
      <w:lvlJc w:val="left"/>
    </w:lvl>
    <w:lvl w:ilvl="2" w:tplc="235A86A0">
      <w:numFmt w:val="decimal"/>
      <w:lvlText w:val=""/>
      <w:lvlJc w:val="left"/>
    </w:lvl>
    <w:lvl w:ilvl="3" w:tplc="46A21854">
      <w:numFmt w:val="decimal"/>
      <w:lvlText w:val=""/>
      <w:lvlJc w:val="left"/>
    </w:lvl>
    <w:lvl w:ilvl="4" w:tplc="98FEF718">
      <w:numFmt w:val="decimal"/>
      <w:lvlText w:val=""/>
      <w:lvlJc w:val="left"/>
    </w:lvl>
    <w:lvl w:ilvl="5" w:tplc="E03AADEC">
      <w:numFmt w:val="decimal"/>
      <w:lvlText w:val=""/>
      <w:lvlJc w:val="left"/>
    </w:lvl>
    <w:lvl w:ilvl="6" w:tplc="C674C420">
      <w:numFmt w:val="decimal"/>
      <w:lvlText w:val=""/>
      <w:lvlJc w:val="left"/>
    </w:lvl>
    <w:lvl w:ilvl="7" w:tplc="9BA2327A">
      <w:numFmt w:val="decimal"/>
      <w:lvlText w:val=""/>
      <w:lvlJc w:val="left"/>
    </w:lvl>
    <w:lvl w:ilvl="8" w:tplc="027489EE">
      <w:numFmt w:val="decimal"/>
      <w:lvlText w:val=""/>
      <w:lvlJc w:val="left"/>
    </w:lvl>
  </w:abstractNum>
  <w:abstractNum w:abstractNumId="11">
    <w:nsid w:val="00004509"/>
    <w:multiLevelType w:val="hybridMultilevel"/>
    <w:tmpl w:val="B888E7EC"/>
    <w:lvl w:ilvl="0" w:tplc="E566131A">
      <w:start w:val="1"/>
      <w:numFmt w:val="bullet"/>
      <w:lvlText w:val="В"/>
      <w:lvlJc w:val="left"/>
    </w:lvl>
    <w:lvl w:ilvl="1" w:tplc="473E8BD6">
      <w:numFmt w:val="decimal"/>
      <w:lvlText w:val=""/>
      <w:lvlJc w:val="left"/>
    </w:lvl>
    <w:lvl w:ilvl="2" w:tplc="39445224">
      <w:numFmt w:val="decimal"/>
      <w:lvlText w:val=""/>
      <w:lvlJc w:val="left"/>
    </w:lvl>
    <w:lvl w:ilvl="3" w:tplc="C23C286A">
      <w:numFmt w:val="decimal"/>
      <w:lvlText w:val=""/>
      <w:lvlJc w:val="left"/>
    </w:lvl>
    <w:lvl w:ilvl="4" w:tplc="EF5A182A">
      <w:numFmt w:val="decimal"/>
      <w:lvlText w:val=""/>
      <w:lvlJc w:val="left"/>
    </w:lvl>
    <w:lvl w:ilvl="5" w:tplc="4D923756">
      <w:numFmt w:val="decimal"/>
      <w:lvlText w:val=""/>
      <w:lvlJc w:val="left"/>
    </w:lvl>
    <w:lvl w:ilvl="6" w:tplc="40EE66DC">
      <w:numFmt w:val="decimal"/>
      <w:lvlText w:val=""/>
      <w:lvlJc w:val="left"/>
    </w:lvl>
    <w:lvl w:ilvl="7" w:tplc="6464B274">
      <w:numFmt w:val="decimal"/>
      <w:lvlText w:val=""/>
      <w:lvlJc w:val="left"/>
    </w:lvl>
    <w:lvl w:ilvl="8" w:tplc="87A43034">
      <w:numFmt w:val="decimal"/>
      <w:lvlText w:val=""/>
      <w:lvlJc w:val="left"/>
    </w:lvl>
  </w:abstractNum>
  <w:abstractNum w:abstractNumId="12">
    <w:nsid w:val="0000491C"/>
    <w:multiLevelType w:val="hybridMultilevel"/>
    <w:tmpl w:val="17E03752"/>
    <w:lvl w:ilvl="0" w:tplc="AEB02B54">
      <w:start w:val="1"/>
      <w:numFmt w:val="decimal"/>
      <w:lvlText w:val="%1."/>
      <w:lvlJc w:val="left"/>
    </w:lvl>
    <w:lvl w:ilvl="1" w:tplc="919CA6FC">
      <w:numFmt w:val="decimal"/>
      <w:lvlText w:val=""/>
      <w:lvlJc w:val="left"/>
    </w:lvl>
    <w:lvl w:ilvl="2" w:tplc="93A802C8">
      <w:numFmt w:val="decimal"/>
      <w:lvlText w:val=""/>
      <w:lvlJc w:val="left"/>
    </w:lvl>
    <w:lvl w:ilvl="3" w:tplc="35DCA3AC">
      <w:numFmt w:val="decimal"/>
      <w:lvlText w:val=""/>
      <w:lvlJc w:val="left"/>
    </w:lvl>
    <w:lvl w:ilvl="4" w:tplc="9014C62A">
      <w:numFmt w:val="decimal"/>
      <w:lvlText w:val=""/>
      <w:lvlJc w:val="left"/>
    </w:lvl>
    <w:lvl w:ilvl="5" w:tplc="AB80CEC2">
      <w:numFmt w:val="decimal"/>
      <w:lvlText w:val=""/>
      <w:lvlJc w:val="left"/>
    </w:lvl>
    <w:lvl w:ilvl="6" w:tplc="8E98D7D2">
      <w:numFmt w:val="decimal"/>
      <w:lvlText w:val=""/>
      <w:lvlJc w:val="left"/>
    </w:lvl>
    <w:lvl w:ilvl="7" w:tplc="4FB8B0CE">
      <w:numFmt w:val="decimal"/>
      <w:lvlText w:val=""/>
      <w:lvlJc w:val="left"/>
    </w:lvl>
    <w:lvl w:ilvl="8" w:tplc="71240F52">
      <w:numFmt w:val="decimal"/>
      <w:lvlText w:val=""/>
      <w:lvlJc w:val="left"/>
    </w:lvl>
  </w:abstractNum>
  <w:abstractNum w:abstractNumId="13">
    <w:nsid w:val="00004D06"/>
    <w:multiLevelType w:val="hybridMultilevel"/>
    <w:tmpl w:val="FD0C7518"/>
    <w:lvl w:ilvl="0" w:tplc="B7362312">
      <w:start w:val="1"/>
      <w:numFmt w:val="bullet"/>
      <w:lvlText w:val="В"/>
      <w:lvlJc w:val="left"/>
    </w:lvl>
    <w:lvl w:ilvl="1" w:tplc="ECFC3152">
      <w:numFmt w:val="decimal"/>
      <w:lvlText w:val=""/>
      <w:lvlJc w:val="left"/>
    </w:lvl>
    <w:lvl w:ilvl="2" w:tplc="717E6A9E">
      <w:numFmt w:val="decimal"/>
      <w:lvlText w:val=""/>
      <w:lvlJc w:val="left"/>
    </w:lvl>
    <w:lvl w:ilvl="3" w:tplc="C5D65464">
      <w:numFmt w:val="decimal"/>
      <w:lvlText w:val=""/>
      <w:lvlJc w:val="left"/>
    </w:lvl>
    <w:lvl w:ilvl="4" w:tplc="F682680A">
      <w:numFmt w:val="decimal"/>
      <w:lvlText w:val=""/>
      <w:lvlJc w:val="left"/>
    </w:lvl>
    <w:lvl w:ilvl="5" w:tplc="CABAB750">
      <w:numFmt w:val="decimal"/>
      <w:lvlText w:val=""/>
      <w:lvlJc w:val="left"/>
    </w:lvl>
    <w:lvl w:ilvl="6" w:tplc="FAAC1FD2">
      <w:numFmt w:val="decimal"/>
      <w:lvlText w:val=""/>
      <w:lvlJc w:val="left"/>
    </w:lvl>
    <w:lvl w:ilvl="7" w:tplc="0D421CDA">
      <w:numFmt w:val="decimal"/>
      <w:lvlText w:val=""/>
      <w:lvlJc w:val="left"/>
    </w:lvl>
    <w:lvl w:ilvl="8" w:tplc="2674BA7C">
      <w:numFmt w:val="decimal"/>
      <w:lvlText w:val=""/>
      <w:lvlJc w:val="left"/>
    </w:lvl>
  </w:abstractNum>
  <w:abstractNum w:abstractNumId="14">
    <w:nsid w:val="00004DB7"/>
    <w:multiLevelType w:val="hybridMultilevel"/>
    <w:tmpl w:val="97AAEBD2"/>
    <w:lvl w:ilvl="0" w:tplc="6B7E5A12">
      <w:start w:val="2"/>
      <w:numFmt w:val="decimal"/>
      <w:lvlText w:val="%1."/>
      <w:lvlJc w:val="left"/>
    </w:lvl>
    <w:lvl w:ilvl="1" w:tplc="E8BC287A">
      <w:numFmt w:val="decimal"/>
      <w:lvlText w:val=""/>
      <w:lvlJc w:val="left"/>
    </w:lvl>
    <w:lvl w:ilvl="2" w:tplc="5AFE4CA0">
      <w:numFmt w:val="decimal"/>
      <w:lvlText w:val=""/>
      <w:lvlJc w:val="left"/>
    </w:lvl>
    <w:lvl w:ilvl="3" w:tplc="0B006A34">
      <w:numFmt w:val="decimal"/>
      <w:lvlText w:val=""/>
      <w:lvlJc w:val="left"/>
    </w:lvl>
    <w:lvl w:ilvl="4" w:tplc="C00C1108">
      <w:numFmt w:val="decimal"/>
      <w:lvlText w:val=""/>
      <w:lvlJc w:val="left"/>
    </w:lvl>
    <w:lvl w:ilvl="5" w:tplc="CB169DD4">
      <w:numFmt w:val="decimal"/>
      <w:lvlText w:val=""/>
      <w:lvlJc w:val="left"/>
    </w:lvl>
    <w:lvl w:ilvl="6" w:tplc="6CCC2FD4">
      <w:numFmt w:val="decimal"/>
      <w:lvlText w:val=""/>
      <w:lvlJc w:val="left"/>
    </w:lvl>
    <w:lvl w:ilvl="7" w:tplc="5C64FDF2">
      <w:numFmt w:val="decimal"/>
      <w:lvlText w:val=""/>
      <w:lvlJc w:val="left"/>
    </w:lvl>
    <w:lvl w:ilvl="8" w:tplc="D38E92F6">
      <w:numFmt w:val="decimal"/>
      <w:lvlText w:val=""/>
      <w:lvlJc w:val="left"/>
    </w:lvl>
  </w:abstractNum>
  <w:abstractNum w:abstractNumId="15">
    <w:nsid w:val="00004DC8"/>
    <w:multiLevelType w:val="hybridMultilevel"/>
    <w:tmpl w:val="E6CA93B2"/>
    <w:lvl w:ilvl="0" w:tplc="8C0C4158">
      <w:start w:val="5"/>
      <w:numFmt w:val="decimal"/>
      <w:lvlText w:val="%1."/>
      <w:lvlJc w:val="left"/>
    </w:lvl>
    <w:lvl w:ilvl="1" w:tplc="19A2E314">
      <w:numFmt w:val="decimal"/>
      <w:lvlText w:val=""/>
      <w:lvlJc w:val="left"/>
    </w:lvl>
    <w:lvl w:ilvl="2" w:tplc="01C8B854">
      <w:numFmt w:val="decimal"/>
      <w:lvlText w:val=""/>
      <w:lvlJc w:val="left"/>
    </w:lvl>
    <w:lvl w:ilvl="3" w:tplc="F572ABBC">
      <w:numFmt w:val="decimal"/>
      <w:lvlText w:val=""/>
      <w:lvlJc w:val="left"/>
    </w:lvl>
    <w:lvl w:ilvl="4" w:tplc="E0C2EE84">
      <w:numFmt w:val="decimal"/>
      <w:lvlText w:val=""/>
      <w:lvlJc w:val="left"/>
    </w:lvl>
    <w:lvl w:ilvl="5" w:tplc="EA3EF35C">
      <w:numFmt w:val="decimal"/>
      <w:lvlText w:val=""/>
      <w:lvlJc w:val="left"/>
    </w:lvl>
    <w:lvl w:ilvl="6" w:tplc="CA76BC8C">
      <w:numFmt w:val="decimal"/>
      <w:lvlText w:val=""/>
      <w:lvlJc w:val="left"/>
    </w:lvl>
    <w:lvl w:ilvl="7" w:tplc="BEE01290">
      <w:numFmt w:val="decimal"/>
      <w:lvlText w:val=""/>
      <w:lvlJc w:val="left"/>
    </w:lvl>
    <w:lvl w:ilvl="8" w:tplc="77CC307E">
      <w:numFmt w:val="decimal"/>
      <w:lvlText w:val=""/>
      <w:lvlJc w:val="left"/>
    </w:lvl>
  </w:abstractNum>
  <w:abstractNum w:abstractNumId="16">
    <w:nsid w:val="000054DE"/>
    <w:multiLevelType w:val="hybridMultilevel"/>
    <w:tmpl w:val="0A245F98"/>
    <w:lvl w:ilvl="0" w:tplc="C4C407BC">
      <w:start w:val="1"/>
      <w:numFmt w:val="bullet"/>
      <w:lvlText w:val="в"/>
      <w:lvlJc w:val="left"/>
    </w:lvl>
    <w:lvl w:ilvl="1" w:tplc="F8045670">
      <w:numFmt w:val="decimal"/>
      <w:lvlText w:val=""/>
      <w:lvlJc w:val="left"/>
    </w:lvl>
    <w:lvl w:ilvl="2" w:tplc="6C08DE74">
      <w:numFmt w:val="decimal"/>
      <w:lvlText w:val=""/>
      <w:lvlJc w:val="left"/>
    </w:lvl>
    <w:lvl w:ilvl="3" w:tplc="892E3104">
      <w:numFmt w:val="decimal"/>
      <w:lvlText w:val=""/>
      <w:lvlJc w:val="left"/>
    </w:lvl>
    <w:lvl w:ilvl="4" w:tplc="C5ECA63E">
      <w:numFmt w:val="decimal"/>
      <w:lvlText w:val=""/>
      <w:lvlJc w:val="left"/>
    </w:lvl>
    <w:lvl w:ilvl="5" w:tplc="294493B6">
      <w:numFmt w:val="decimal"/>
      <w:lvlText w:val=""/>
      <w:lvlJc w:val="left"/>
    </w:lvl>
    <w:lvl w:ilvl="6" w:tplc="4C84CE76">
      <w:numFmt w:val="decimal"/>
      <w:lvlText w:val=""/>
      <w:lvlJc w:val="left"/>
    </w:lvl>
    <w:lvl w:ilvl="7" w:tplc="35406574">
      <w:numFmt w:val="decimal"/>
      <w:lvlText w:val=""/>
      <w:lvlJc w:val="left"/>
    </w:lvl>
    <w:lvl w:ilvl="8" w:tplc="A91C33A6">
      <w:numFmt w:val="decimal"/>
      <w:lvlText w:val=""/>
      <w:lvlJc w:val="left"/>
    </w:lvl>
  </w:abstractNum>
  <w:abstractNum w:abstractNumId="17">
    <w:nsid w:val="00005D03"/>
    <w:multiLevelType w:val="hybridMultilevel"/>
    <w:tmpl w:val="BA0CFD74"/>
    <w:lvl w:ilvl="0" w:tplc="DCD42C46">
      <w:start w:val="1"/>
      <w:numFmt w:val="bullet"/>
      <w:lvlText w:val="В"/>
      <w:lvlJc w:val="left"/>
    </w:lvl>
    <w:lvl w:ilvl="1" w:tplc="EFF058CC">
      <w:numFmt w:val="decimal"/>
      <w:lvlText w:val=""/>
      <w:lvlJc w:val="left"/>
    </w:lvl>
    <w:lvl w:ilvl="2" w:tplc="E7D21006">
      <w:numFmt w:val="decimal"/>
      <w:lvlText w:val=""/>
      <w:lvlJc w:val="left"/>
    </w:lvl>
    <w:lvl w:ilvl="3" w:tplc="1DFC9FE8">
      <w:numFmt w:val="decimal"/>
      <w:lvlText w:val=""/>
      <w:lvlJc w:val="left"/>
    </w:lvl>
    <w:lvl w:ilvl="4" w:tplc="17544364">
      <w:numFmt w:val="decimal"/>
      <w:lvlText w:val=""/>
      <w:lvlJc w:val="left"/>
    </w:lvl>
    <w:lvl w:ilvl="5" w:tplc="A4946828">
      <w:numFmt w:val="decimal"/>
      <w:lvlText w:val=""/>
      <w:lvlJc w:val="left"/>
    </w:lvl>
    <w:lvl w:ilvl="6" w:tplc="3668A028">
      <w:numFmt w:val="decimal"/>
      <w:lvlText w:val=""/>
      <w:lvlJc w:val="left"/>
    </w:lvl>
    <w:lvl w:ilvl="7" w:tplc="9A2C2E18">
      <w:numFmt w:val="decimal"/>
      <w:lvlText w:val=""/>
      <w:lvlJc w:val="left"/>
    </w:lvl>
    <w:lvl w:ilvl="8" w:tplc="D5A844F6">
      <w:numFmt w:val="decimal"/>
      <w:lvlText w:val=""/>
      <w:lvlJc w:val="left"/>
    </w:lvl>
  </w:abstractNum>
  <w:abstractNum w:abstractNumId="18">
    <w:nsid w:val="00006443"/>
    <w:multiLevelType w:val="hybridMultilevel"/>
    <w:tmpl w:val="CFB4DF64"/>
    <w:lvl w:ilvl="0" w:tplc="8BE69A66">
      <w:start w:val="1"/>
      <w:numFmt w:val="bullet"/>
      <w:lvlText w:val="В"/>
      <w:lvlJc w:val="left"/>
    </w:lvl>
    <w:lvl w:ilvl="1" w:tplc="A7144770">
      <w:numFmt w:val="decimal"/>
      <w:lvlText w:val=""/>
      <w:lvlJc w:val="left"/>
    </w:lvl>
    <w:lvl w:ilvl="2" w:tplc="1E24A090">
      <w:numFmt w:val="decimal"/>
      <w:lvlText w:val=""/>
      <w:lvlJc w:val="left"/>
    </w:lvl>
    <w:lvl w:ilvl="3" w:tplc="20EA125A">
      <w:numFmt w:val="decimal"/>
      <w:lvlText w:val=""/>
      <w:lvlJc w:val="left"/>
    </w:lvl>
    <w:lvl w:ilvl="4" w:tplc="4DCE6206">
      <w:numFmt w:val="decimal"/>
      <w:lvlText w:val=""/>
      <w:lvlJc w:val="left"/>
    </w:lvl>
    <w:lvl w:ilvl="5" w:tplc="0B02C0AC">
      <w:numFmt w:val="decimal"/>
      <w:lvlText w:val=""/>
      <w:lvlJc w:val="left"/>
    </w:lvl>
    <w:lvl w:ilvl="6" w:tplc="285CD6B2">
      <w:numFmt w:val="decimal"/>
      <w:lvlText w:val=""/>
      <w:lvlJc w:val="left"/>
    </w:lvl>
    <w:lvl w:ilvl="7" w:tplc="F54265EC">
      <w:numFmt w:val="decimal"/>
      <w:lvlText w:val=""/>
      <w:lvlJc w:val="left"/>
    </w:lvl>
    <w:lvl w:ilvl="8" w:tplc="64B4C58C">
      <w:numFmt w:val="decimal"/>
      <w:lvlText w:val=""/>
      <w:lvlJc w:val="left"/>
    </w:lvl>
  </w:abstractNum>
  <w:abstractNum w:abstractNumId="19">
    <w:nsid w:val="000066BB"/>
    <w:multiLevelType w:val="hybridMultilevel"/>
    <w:tmpl w:val="2514B712"/>
    <w:lvl w:ilvl="0" w:tplc="9FD2BABA">
      <w:start w:val="1"/>
      <w:numFmt w:val="bullet"/>
      <w:lvlText w:val="и"/>
      <w:lvlJc w:val="left"/>
    </w:lvl>
    <w:lvl w:ilvl="1" w:tplc="240AF1C8">
      <w:numFmt w:val="decimal"/>
      <w:lvlText w:val=""/>
      <w:lvlJc w:val="left"/>
    </w:lvl>
    <w:lvl w:ilvl="2" w:tplc="22C066A6">
      <w:numFmt w:val="decimal"/>
      <w:lvlText w:val=""/>
      <w:lvlJc w:val="left"/>
    </w:lvl>
    <w:lvl w:ilvl="3" w:tplc="6C708F5E">
      <w:numFmt w:val="decimal"/>
      <w:lvlText w:val=""/>
      <w:lvlJc w:val="left"/>
    </w:lvl>
    <w:lvl w:ilvl="4" w:tplc="71C283B4">
      <w:numFmt w:val="decimal"/>
      <w:lvlText w:val=""/>
      <w:lvlJc w:val="left"/>
    </w:lvl>
    <w:lvl w:ilvl="5" w:tplc="312A6FDE">
      <w:numFmt w:val="decimal"/>
      <w:lvlText w:val=""/>
      <w:lvlJc w:val="left"/>
    </w:lvl>
    <w:lvl w:ilvl="6" w:tplc="2D2EBA8E">
      <w:numFmt w:val="decimal"/>
      <w:lvlText w:val=""/>
      <w:lvlJc w:val="left"/>
    </w:lvl>
    <w:lvl w:ilvl="7" w:tplc="51F0F904">
      <w:numFmt w:val="decimal"/>
      <w:lvlText w:val=""/>
      <w:lvlJc w:val="left"/>
    </w:lvl>
    <w:lvl w:ilvl="8" w:tplc="C4683CC2">
      <w:numFmt w:val="decimal"/>
      <w:lvlText w:val=""/>
      <w:lvlJc w:val="left"/>
    </w:lvl>
  </w:abstractNum>
  <w:abstractNum w:abstractNumId="20">
    <w:nsid w:val="0000701F"/>
    <w:multiLevelType w:val="hybridMultilevel"/>
    <w:tmpl w:val="2B501482"/>
    <w:lvl w:ilvl="0" w:tplc="3ED0259C">
      <w:start w:val="1"/>
      <w:numFmt w:val="bullet"/>
      <w:lvlText w:val="В"/>
      <w:lvlJc w:val="left"/>
    </w:lvl>
    <w:lvl w:ilvl="1" w:tplc="5EA43BC4">
      <w:numFmt w:val="decimal"/>
      <w:lvlText w:val=""/>
      <w:lvlJc w:val="left"/>
    </w:lvl>
    <w:lvl w:ilvl="2" w:tplc="4BFA3B1A">
      <w:numFmt w:val="decimal"/>
      <w:lvlText w:val=""/>
      <w:lvlJc w:val="left"/>
    </w:lvl>
    <w:lvl w:ilvl="3" w:tplc="BE5ED750">
      <w:numFmt w:val="decimal"/>
      <w:lvlText w:val=""/>
      <w:lvlJc w:val="left"/>
    </w:lvl>
    <w:lvl w:ilvl="4" w:tplc="9864A718">
      <w:numFmt w:val="decimal"/>
      <w:lvlText w:val=""/>
      <w:lvlJc w:val="left"/>
    </w:lvl>
    <w:lvl w:ilvl="5" w:tplc="D5469716">
      <w:numFmt w:val="decimal"/>
      <w:lvlText w:val=""/>
      <w:lvlJc w:val="left"/>
    </w:lvl>
    <w:lvl w:ilvl="6" w:tplc="C0CCFC36">
      <w:numFmt w:val="decimal"/>
      <w:lvlText w:val=""/>
      <w:lvlJc w:val="left"/>
    </w:lvl>
    <w:lvl w:ilvl="7" w:tplc="5E22C56E">
      <w:numFmt w:val="decimal"/>
      <w:lvlText w:val=""/>
      <w:lvlJc w:val="left"/>
    </w:lvl>
    <w:lvl w:ilvl="8" w:tplc="B7D4EC9C">
      <w:numFmt w:val="decimal"/>
      <w:lvlText w:val=""/>
      <w:lvlJc w:val="left"/>
    </w:lvl>
  </w:abstractNum>
  <w:abstractNum w:abstractNumId="21">
    <w:nsid w:val="0000767D"/>
    <w:multiLevelType w:val="hybridMultilevel"/>
    <w:tmpl w:val="3C200A00"/>
    <w:lvl w:ilvl="0" w:tplc="15688444">
      <w:start w:val="7"/>
      <w:numFmt w:val="decimal"/>
      <w:lvlText w:val="%1."/>
      <w:lvlJc w:val="left"/>
    </w:lvl>
    <w:lvl w:ilvl="1" w:tplc="CA28E966">
      <w:numFmt w:val="decimal"/>
      <w:lvlText w:val=""/>
      <w:lvlJc w:val="left"/>
    </w:lvl>
    <w:lvl w:ilvl="2" w:tplc="7B96B230">
      <w:numFmt w:val="decimal"/>
      <w:lvlText w:val=""/>
      <w:lvlJc w:val="left"/>
    </w:lvl>
    <w:lvl w:ilvl="3" w:tplc="55EE1618">
      <w:numFmt w:val="decimal"/>
      <w:lvlText w:val=""/>
      <w:lvlJc w:val="left"/>
    </w:lvl>
    <w:lvl w:ilvl="4" w:tplc="DDF20C88">
      <w:numFmt w:val="decimal"/>
      <w:lvlText w:val=""/>
      <w:lvlJc w:val="left"/>
    </w:lvl>
    <w:lvl w:ilvl="5" w:tplc="03089E8A">
      <w:numFmt w:val="decimal"/>
      <w:lvlText w:val=""/>
      <w:lvlJc w:val="left"/>
    </w:lvl>
    <w:lvl w:ilvl="6" w:tplc="7A0CB23E">
      <w:numFmt w:val="decimal"/>
      <w:lvlText w:val=""/>
      <w:lvlJc w:val="left"/>
    </w:lvl>
    <w:lvl w:ilvl="7" w:tplc="9A5E77E4">
      <w:numFmt w:val="decimal"/>
      <w:lvlText w:val=""/>
      <w:lvlJc w:val="left"/>
    </w:lvl>
    <w:lvl w:ilvl="8" w:tplc="C498A894">
      <w:numFmt w:val="decimal"/>
      <w:lvlText w:val=""/>
      <w:lvlJc w:val="left"/>
    </w:lvl>
  </w:abstractNum>
  <w:abstractNum w:abstractNumId="22">
    <w:nsid w:val="00007A5A"/>
    <w:multiLevelType w:val="hybridMultilevel"/>
    <w:tmpl w:val="F4D2B67C"/>
    <w:lvl w:ilvl="0" w:tplc="5906AC54">
      <w:start w:val="1"/>
      <w:numFmt w:val="bullet"/>
      <w:lvlText w:val="С"/>
      <w:lvlJc w:val="left"/>
    </w:lvl>
    <w:lvl w:ilvl="1" w:tplc="97C0411C">
      <w:numFmt w:val="decimal"/>
      <w:lvlText w:val=""/>
      <w:lvlJc w:val="left"/>
    </w:lvl>
    <w:lvl w:ilvl="2" w:tplc="2158B700">
      <w:numFmt w:val="decimal"/>
      <w:lvlText w:val=""/>
      <w:lvlJc w:val="left"/>
    </w:lvl>
    <w:lvl w:ilvl="3" w:tplc="E89C34CE">
      <w:numFmt w:val="decimal"/>
      <w:lvlText w:val=""/>
      <w:lvlJc w:val="left"/>
    </w:lvl>
    <w:lvl w:ilvl="4" w:tplc="31002E8A">
      <w:numFmt w:val="decimal"/>
      <w:lvlText w:val=""/>
      <w:lvlJc w:val="left"/>
    </w:lvl>
    <w:lvl w:ilvl="5" w:tplc="DEC247C0">
      <w:numFmt w:val="decimal"/>
      <w:lvlText w:val=""/>
      <w:lvlJc w:val="left"/>
    </w:lvl>
    <w:lvl w:ilvl="6" w:tplc="F8DCADC4">
      <w:numFmt w:val="decimal"/>
      <w:lvlText w:val=""/>
      <w:lvlJc w:val="left"/>
    </w:lvl>
    <w:lvl w:ilvl="7" w:tplc="A2B45B6A">
      <w:numFmt w:val="decimal"/>
      <w:lvlText w:val=""/>
      <w:lvlJc w:val="left"/>
    </w:lvl>
    <w:lvl w:ilvl="8" w:tplc="4F7475CA">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012A5"/>
    <w:rsid w:val="00096A8C"/>
    <w:rsid w:val="00901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9155</Words>
  <Characters>52188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2019-02-24T18:59:00Z</dcterms:created>
  <dcterms:modified xsi:type="dcterms:W3CDTF">2019-02-24T18:00:00Z</dcterms:modified>
</cp:coreProperties>
</file>