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66" w:rsidRDefault="00414577">
      <w:r>
        <w:rPr>
          <w:noProof/>
          <w:lang w:eastAsia="ru-RU"/>
        </w:rPr>
        <w:drawing>
          <wp:inline distT="0" distB="0" distL="0" distR="0" wp14:anchorId="11CBE615" wp14:editId="2510D682">
            <wp:extent cx="5728854" cy="3395096"/>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172" cy="3396470"/>
                    </a:xfrm>
                    <a:prstGeom prst="rect">
                      <a:avLst/>
                    </a:prstGeom>
                  </pic:spPr>
                </pic:pic>
              </a:graphicData>
            </a:graphic>
          </wp:inline>
        </w:drawing>
      </w:r>
    </w:p>
    <w:p w:rsidR="00414577" w:rsidRDefault="00414577" w:rsidP="00414577">
      <w:pPr>
        <w:pBdr>
          <w:bottom w:val="single" w:sz="12" w:space="1" w:color="auto"/>
        </w:pBdr>
        <w:jc w:val="center"/>
        <w:rPr>
          <w:rFonts w:ascii="Times New Roman" w:hAnsi="Times New Roman" w:cs="Times New Roman"/>
          <w:sz w:val="28"/>
        </w:rPr>
      </w:pPr>
      <w:r w:rsidRPr="00414577">
        <w:rPr>
          <w:rFonts w:ascii="Times New Roman" w:hAnsi="Times New Roman" w:cs="Times New Roman"/>
          <w:sz w:val="28"/>
        </w:rPr>
        <w:t>Раннее выявление гематологических</w:t>
      </w:r>
      <w:r w:rsidRPr="00414577">
        <w:rPr>
          <w:rFonts w:ascii="Times New Roman" w:hAnsi="Times New Roman" w:cs="Times New Roman"/>
          <w:sz w:val="28"/>
        </w:rPr>
        <w:t xml:space="preserve"> </w:t>
      </w:r>
      <w:r w:rsidRPr="00414577">
        <w:rPr>
          <w:rFonts w:ascii="Times New Roman" w:hAnsi="Times New Roman" w:cs="Times New Roman"/>
          <w:sz w:val="28"/>
        </w:rPr>
        <w:t>злокачественны</w:t>
      </w:r>
      <w:r w:rsidRPr="00414577">
        <w:rPr>
          <w:rFonts w:ascii="Times New Roman" w:hAnsi="Times New Roman" w:cs="Times New Roman"/>
          <w:sz w:val="28"/>
        </w:rPr>
        <w:t>х</w:t>
      </w:r>
      <w:r w:rsidRPr="00414577">
        <w:rPr>
          <w:rFonts w:ascii="Times New Roman" w:hAnsi="Times New Roman" w:cs="Times New Roman"/>
          <w:sz w:val="28"/>
        </w:rPr>
        <w:t xml:space="preserve"> новообразовани</w:t>
      </w:r>
      <w:r w:rsidRPr="00414577">
        <w:rPr>
          <w:rFonts w:ascii="Times New Roman" w:hAnsi="Times New Roman" w:cs="Times New Roman"/>
          <w:sz w:val="28"/>
        </w:rPr>
        <w:t>й</w:t>
      </w:r>
      <w:r w:rsidRPr="00414577">
        <w:rPr>
          <w:rFonts w:ascii="Times New Roman" w:hAnsi="Times New Roman" w:cs="Times New Roman"/>
          <w:sz w:val="28"/>
        </w:rPr>
        <w:t xml:space="preserve"> с помощью общего анализа крови</w:t>
      </w:r>
    </w:p>
    <w:p w:rsidR="00414577" w:rsidRDefault="00414577" w:rsidP="00414577">
      <w:pPr>
        <w:jc w:val="center"/>
        <w:rPr>
          <w:rFonts w:ascii="Times New Roman" w:hAnsi="Times New Roman" w:cs="Times New Roman"/>
          <w:sz w:val="28"/>
        </w:rPr>
        <w:sectPr w:rsidR="00414577">
          <w:pgSz w:w="11906" w:h="16838"/>
          <w:pgMar w:top="1134" w:right="850" w:bottom="1134" w:left="1701" w:header="708" w:footer="708" w:gutter="0"/>
          <w:cols w:space="708"/>
          <w:docGrid w:linePitch="360"/>
        </w:sectPr>
      </w:pPr>
    </w:p>
    <w:p w:rsidR="00414577" w:rsidRPr="00414577" w:rsidRDefault="00414577" w:rsidP="00414577">
      <w:pPr>
        <w:jc w:val="both"/>
        <w:rPr>
          <w:rFonts w:ascii="Times New Roman" w:hAnsi="Times New Roman" w:cs="Times New Roman"/>
          <w:sz w:val="24"/>
        </w:rPr>
      </w:pPr>
      <w:r w:rsidRPr="00414577">
        <w:rPr>
          <w:rFonts w:ascii="Times New Roman" w:hAnsi="Times New Roman" w:cs="Times New Roman"/>
          <w:sz w:val="24"/>
        </w:rPr>
        <w:lastRenderedPageBreak/>
        <w:t>Каждые 35 секунд где-то в мире у человека диагностируют рак крови. Диагноз гематологического злокачественного новообразования на самом деле происходит либо потому, что у пациента проявляются определенные симптомы, либо — что становится все более распространенным — случайные находки во время рутинного скрининга крови на современных гематологических анализаторах [1-3].</w:t>
      </w:r>
    </w:p>
    <w:p w:rsidR="00414577" w:rsidRPr="00414577" w:rsidRDefault="00414577" w:rsidP="00414577">
      <w:pPr>
        <w:jc w:val="both"/>
        <w:rPr>
          <w:rFonts w:ascii="Times New Roman" w:hAnsi="Times New Roman" w:cs="Times New Roman"/>
          <w:sz w:val="24"/>
        </w:rPr>
      </w:pPr>
      <w:r w:rsidRPr="00414577">
        <w:rPr>
          <w:rFonts w:ascii="Times New Roman" w:hAnsi="Times New Roman" w:cs="Times New Roman"/>
          <w:sz w:val="24"/>
        </w:rPr>
        <w:t>Симптомы, указывающие на возможное основное гематологическое злокачест</w:t>
      </w:r>
      <w:r>
        <w:rPr>
          <w:rFonts w:ascii="Times New Roman" w:hAnsi="Times New Roman" w:cs="Times New Roman"/>
          <w:sz w:val="24"/>
        </w:rPr>
        <w:softHyphen/>
      </w:r>
      <w:r w:rsidRPr="00414577">
        <w:rPr>
          <w:rFonts w:ascii="Times New Roman" w:hAnsi="Times New Roman" w:cs="Times New Roman"/>
          <w:sz w:val="24"/>
        </w:rPr>
        <w:t>венное новообразование, разнообразны и могут быть связаны с влиянием злокаче</w:t>
      </w:r>
      <w:r>
        <w:rPr>
          <w:rFonts w:ascii="Times New Roman" w:hAnsi="Times New Roman" w:cs="Times New Roman"/>
          <w:sz w:val="24"/>
        </w:rPr>
        <w:softHyphen/>
      </w:r>
      <w:r w:rsidRPr="00414577">
        <w:rPr>
          <w:rFonts w:ascii="Times New Roman" w:hAnsi="Times New Roman" w:cs="Times New Roman"/>
          <w:sz w:val="24"/>
        </w:rPr>
        <w:t>ственного новообразования на функцию костного мозга, инвазией в лимфатическ</w:t>
      </w:r>
      <w:r>
        <w:rPr>
          <w:rFonts w:ascii="Times New Roman" w:hAnsi="Times New Roman" w:cs="Times New Roman"/>
          <w:sz w:val="24"/>
        </w:rPr>
        <w:softHyphen/>
      </w:r>
      <w:r w:rsidRPr="00414577">
        <w:rPr>
          <w:rFonts w:ascii="Times New Roman" w:hAnsi="Times New Roman" w:cs="Times New Roman"/>
          <w:sz w:val="24"/>
        </w:rPr>
        <w:t>ие узлы и селезенку, деструкцией ткани (кости) и повышенным метаболизмом. Хотя эти симптомы необходимо рассмат</w:t>
      </w:r>
      <w:r>
        <w:rPr>
          <w:rFonts w:ascii="Times New Roman" w:hAnsi="Times New Roman" w:cs="Times New Roman"/>
          <w:sz w:val="24"/>
        </w:rPr>
        <w:softHyphen/>
      </w:r>
      <w:r w:rsidRPr="00414577">
        <w:rPr>
          <w:rFonts w:ascii="Times New Roman" w:hAnsi="Times New Roman" w:cs="Times New Roman"/>
          <w:sz w:val="24"/>
        </w:rPr>
        <w:t>ривать в клиническом контексте, они мо</w:t>
      </w:r>
      <w:r>
        <w:rPr>
          <w:rFonts w:ascii="Times New Roman" w:hAnsi="Times New Roman" w:cs="Times New Roman"/>
          <w:sz w:val="24"/>
        </w:rPr>
        <w:softHyphen/>
      </w:r>
      <w:r w:rsidRPr="00414577">
        <w:rPr>
          <w:rFonts w:ascii="Times New Roman" w:hAnsi="Times New Roman" w:cs="Times New Roman"/>
          <w:sz w:val="24"/>
        </w:rPr>
        <w:t>гут быть первым признаком возможного гематологического злокачественного но</w:t>
      </w:r>
      <w:r>
        <w:rPr>
          <w:rFonts w:ascii="Times New Roman" w:hAnsi="Times New Roman" w:cs="Times New Roman"/>
          <w:sz w:val="24"/>
        </w:rPr>
        <w:softHyphen/>
      </w:r>
      <w:r w:rsidRPr="00414577">
        <w:rPr>
          <w:rFonts w:ascii="Times New Roman" w:hAnsi="Times New Roman" w:cs="Times New Roman"/>
          <w:sz w:val="24"/>
        </w:rPr>
        <w:t>вообразования.</w:t>
      </w:r>
    </w:p>
    <w:p w:rsidR="00414577" w:rsidRDefault="00414577" w:rsidP="00414577">
      <w:pPr>
        <w:jc w:val="both"/>
        <w:rPr>
          <w:rFonts w:ascii="Times New Roman" w:hAnsi="Times New Roman" w:cs="Times New Roman"/>
          <w:sz w:val="24"/>
        </w:rPr>
      </w:pPr>
      <w:r w:rsidRPr="00414577">
        <w:rPr>
          <w:rFonts w:ascii="Times New Roman" w:hAnsi="Times New Roman" w:cs="Times New Roman"/>
          <w:sz w:val="24"/>
        </w:rPr>
        <w:lastRenderedPageBreak/>
        <w:t xml:space="preserve">Однако в случае хронических бессимптомных состояний у пациентов все чаще диагностируют гематологические злокачественные новообразования на основании случайных данных, полученных при рутинном скрининге. Повышенное количество лейкоцитов (WBC), обнаруженное при обычном анализе крови, проводимом, например, как часть проверки состояния здоровья, может указывать на наличие еще не обнаруженного хронического лейкоза. Анализ крови может выявить значительные отклонения и повлечь за собой срочное направление к специалисту; тем не менее, при некоторых злокачественных новообразованиях базовая дифференциация лейкоцитов не обязательно может быть ненормальной – например, у пациентов с </w:t>
      </w:r>
      <w:proofErr w:type="spellStart"/>
      <w:r w:rsidRPr="00414577">
        <w:rPr>
          <w:rFonts w:ascii="Times New Roman" w:hAnsi="Times New Roman" w:cs="Times New Roman"/>
          <w:sz w:val="24"/>
        </w:rPr>
        <w:t>лимфомой</w:t>
      </w:r>
      <w:proofErr w:type="spellEnd"/>
      <w:r w:rsidRPr="00414577">
        <w:rPr>
          <w:rFonts w:ascii="Times New Roman" w:hAnsi="Times New Roman" w:cs="Times New Roman"/>
          <w:sz w:val="24"/>
        </w:rPr>
        <w:t xml:space="preserve"> [1].</w:t>
      </w:r>
    </w:p>
    <w:p w:rsidR="00414577" w:rsidRPr="00414577" w:rsidRDefault="00414577" w:rsidP="00414577">
      <w:pPr>
        <w:jc w:val="both"/>
        <w:rPr>
          <w:rFonts w:ascii="Times New Roman" w:hAnsi="Times New Roman" w:cs="Times New Roman"/>
          <w:sz w:val="24"/>
        </w:rPr>
      </w:pPr>
      <w:r w:rsidRPr="00414577">
        <w:rPr>
          <w:rFonts w:ascii="Times New Roman" w:hAnsi="Times New Roman" w:cs="Times New Roman"/>
          <w:sz w:val="24"/>
        </w:rPr>
        <w:t>Общий анализ крови (</w:t>
      </w:r>
      <w:r>
        <w:rPr>
          <w:rFonts w:ascii="Times New Roman" w:hAnsi="Times New Roman" w:cs="Times New Roman"/>
          <w:sz w:val="24"/>
        </w:rPr>
        <w:t>ОАК</w:t>
      </w:r>
      <w:r w:rsidRPr="00414577">
        <w:rPr>
          <w:rFonts w:ascii="Times New Roman" w:hAnsi="Times New Roman" w:cs="Times New Roman"/>
          <w:sz w:val="24"/>
        </w:rPr>
        <w:t xml:space="preserve">) является наиболее часто назначаемым </w:t>
      </w:r>
      <w:r w:rsidRPr="00414577">
        <w:rPr>
          <w:rFonts w:ascii="Times New Roman" w:hAnsi="Times New Roman" w:cs="Times New Roman"/>
          <w:sz w:val="24"/>
        </w:rPr>
        <w:lastRenderedPageBreak/>
        <w:t xml:space="preserve">лабораторным </w:t>
      </w:r>
      <w:proofErr w:type="gramStart"/>
      <w:r w:rsidRPr="00414577">
        <w:rPr>
          <w:rFonts w:ascii="Times New Roman" w:hAnsi="Times New Roman" w:cs="Times New Roman"/>
          <w:sz w:val="24"/>
        </w:rPr>
        <w:t>тестом</w:t>
      </w:r>
      <w:proofErr w:type="gramEnd"/>
      <w:r w:rsidRPr="00414577">
        <w:rPr>
          <w:rFonts w:ascii="Times New Roman" w:hAnsi="Times New Roman" w:cs="Times New Roman"/>
          <w:sz w:val="24"/>
        </w:rPr>
        <w:t xml:space="preserve"> как в стационарных, так и в амбулаторных медицинских условиях. Современные автоматические гематологические анализаторы используются для высокопроизводительного количествен</w:t>
      </w:r>
      <w:r w:rsidR="00EF7C93">
        <w:rPr>
          <w:rFonts w:ascii="Times New Roman" w:hAnsi="Times New Roman" w:cs="Times New Roman"/>
          <w:sz w:val="24"/>
        </w:rPr>
        <w:softHyphen/>
      </w:r>
      <w:r w:rsidRPr="00414577">
        <w:rPr>
          <w:rFonts w:ascii="Times New Roman" w:hAnsi="Times New Roman" w:cs="Times New Roman"/>
          <w:sz w:val="24"/>
        </w:rPr>
        <w:t>ного анализа. Кроме того, они широко используются для чувствительной идентификации патологических образцов с помощью различных предупреждений для последующего просмотра мазка (например, с помощью микроскопии).</w:t>
      </w:r>
    </w:p>
    <w:p w:rsidR="00414577" w:rsidRPr="00414577" w:rsidRDefault="00414577" w:rsidP="00414577">
      <w:pPr>
        <w:jc w:val="both"/>
        <w:rPr>
          <w:rFonts w:ascii="Times New Roman" w:hAnsi="Times New Roman" w:cs="Times New Roman"/>
          <w:sz w:val="24"/>
        </w:rPr>
      </w:pPr>
      <w:r w:rsidRPr="00414577">
        <w:rPr>
          <w:rFonts w:ascii="Times New Roman" w:hAnsi="Times New Roman" w:cs="Times New Roman"/>
          <w:sz w:val="24"/>
        </w:rPr>
        <w:t xml:space="preserve">Последнее поколение анализаторов </w:t>
      </w:r>
      <w:proofErr w:type="spellStart"/>
      <w:r w:rsidRPr="00414577">
        <w:rPr>
          <w:rFonts w:ascii="Times New Roman" w:hAnsi="Times New Roman" w:cs="Times New Roman"/>
          <w:sz w:val="24"/>
        </w:rPr>
        <w:t>Sysmex</w:t>
      </w:r>
      <w:proofErr w:type="spellEnd"/>
      <w:r w:rsidRPr="00414577">
        <w:rPr>
          <w:rFonts w:ascii="Times New Roman" w:hAnsi="Times New Roman" w:cs="Times New Roman"/>
          <w:sz w:val="24"/>
        </w:rPr>
        <w:t xml:space="preserve"> серии XN позволяет обнаруживать патологические клетки в образце крови с высокой степенью чувствительности. Однако, особенно с точки зрения рабочего процесса и затрат лаборатории, не менее важно сведение к минимуму количества ненужных последующих тестов. Таким образом, идеальный современный гематологический анализатор чувствительно и специфично выявляет неопластические клетки.</w:t>
      </w:r>
    </w:p>
    <w:p w:rsidR="00414577" w:rsidRDefault="00414577" w:rsidP="00414577">
      <w:pPr>
        <w:jc w:val="both"/>
        <w:rPr>
          <w:rFonts w:ascii="Times New Roman" w:hAnsi="Times New Roman" w:cs="Times New Roman"/>
          <w:sz w:val="24"/>
        </w:rPr>
      </w:pPr>
      <w:r w:rsidRPr="00414577">
        <w:rPr>
          <w:rFonts w:ascii="Times New Roman" w:hAnsi="Times New Roman" w:cs="Times New Roman"/>
          <w:sz w:val="24"/>
        </w:rPr>
        <w:t xml:space="preserve">В следующем тексте описывается, как общий анализ крови, измеренный на анализаторах </w:t>
      </w:r>
      <w:proofErr w:type="spellStart"/>
      <w:r w:rsidRPr="00414577">
        <w:rPr>
          <w:rFonts w:ascii="Times New Roman" w:hAnsi="Times New Roman" w:cs="Times New Roman"/>
          <w:sz w:val="24"/>
        </w:rPr>
        <w:t>Sysmex</w:t>
      </w:r>
      <w:proofErr w:type="spellEnd"/>
      <w:r w:rsidRPr="00414577">
        <w:rPr>
          <w:rFonts w:ascii="Times New Roman" w:hAnsi="Times New Roman" w:cs="Times New Roman"/>
          <w:sz w:val="24"/>
        </w:rPr>
        <w:t xml:space="preserve"> серии XN, может выявить значительные отклонения и улучшить результаты случайных гематологических злокачественных новообразований или рецидива рака при лечении на ранней стадии.</w:t>
      </w:r>
    </w:p>
    <w:p w:rsidR="00EF7C93" w:rsidRDefault="00EF7C93" w:rsidP="00414577">
      <w:pPr>
        <w:jc w:val="both"/>
        <w:rPr>
          <w:rFonts w:ascii="Times New Roman" w:hAnsi="Times New Roman" w:cs="Times New Roman"/>
          <w:b/>
          <w:color w:val="548DD4" w:themeColor="text2" w:themeTint="99"/>
          <w:sz w:val="24"/>
        </w:rPr>
      </w:pPr>
      <w:r>
        <w:rPr>
          <w:rFonts w:ascii="Times New Roman" w:hAnsi="Times New Roman" w:cs="Times New Roman"/>
          <w:b/>
          <w:color w:val="548DD4" w:themeColor="text2" w:themeTint="99"/>
          <w:sz w:val="24"/>
        </w:rPr>
        <w:t>О</w:t>
      </w:r>
      <w:r w:rsidRPr="00EF7C93">
        <w:rPr>
          <w:rFonts w:ascii="Times New Roman" w:hAnsi="Times New Roman" w:cs="Times New Roman"/>
          <w:b/>
          <w:color w:val="548DD4" w:themeColor="text2" w:themeTint="99"/>
          <w:sz w:val="24"/>
        </w:rPr>
        <w:t xml:space="preserve">бнаружение ядерных эритроцитов может указывать на злокачественные </w:t>
      </w:r>
      <w:proofErr w:type="gramStart"/>
      <w:r w:rsidRPr="00EF7C93">
        <w:rPr>
          <w:rFonts w:ascii="Times New Roman" w:hAnsi="Times New Roman" w:cs="Times New Roman"/>
          <w:b/>
          <w:color w:val="548DD4" w:themeColor="text2" w:themeTint="99"/>
          <w:sz w:val="24"/>
        </w:rPr>
        <w:t>новообразования</w:t>
      </w:r>
      <w:proofErr w:type="gramEnd"/>
      <w:r w:rsidRPr="00EF7C93">
        <w:rPr>
          <w:rFonts w:ascii="Times New Roman" w:hAnsi="Times New Roman" w:cs="Times New Roman"/>
          <w:b/>
          <w:color w:val="548DD4" w:themeColor="text2" w:themeTint="99"/>
          <w:sz w:val="24"/>
        </w:rPr>
        <w:t xml:space="preserve"> на ранней стадии</w:t>
      </w:r>
    </w:p>
    <w:p w:rsidR="00EF7C93" w:rsidRPr="00EF7C93" w:rsidRDefault="00EF7C93" w:rsidP="00EF7C93">
      <w:pPr>
        <w:jc w:val="both"/>
        <w:rPr>
          <w:rFonts w:ascii="Times New Roman" w:hAnsi="Times New Roman" w:cs="Times New Roman"/>
          <w:color w:val="000000" w:themeColor="text1"/>
          <w:sz w:val="24"/>
        </w:rPr>
      </w:pPr>
      <w:r w:rsidRPr="00EF7C93">
        <w:rPr>
          <w:rFonts w:ascii="Times New Roman" w:hAnsi="Times New Roman" w:cs="Times New Roman"/>
          <w:color w:val="000000" w:themeColor="text1"/>
          <w:sz w:val="24"/>
        </w:rPr>
        <w:t xml:space="preserve">Ядерные эритроциты (NRBC) представляют собой незрелые предшественники эритроцитов, которых нет в кровотоке здоровых взрослых людей. Уже несколько лет подсчет этих клеток доступен на гематологических анализаторах. Однако только с введением </w:t>
      </w:r>
      <w:r w:rsidRPr="00EF7C93">
        <w:rPr>
          <w:rFonts w:ascii="Times New Roman" w:hAnsi="Times New Roman" w:cs="Times New Roman"/>
          <w:color w:val="000000" w:themeColor="text1"/>
          <w:sz w:val="24"/>
        </w:rPr>
        <w:lastRenderedPageBreak/>
        <w:t>серии XN стало возможным регулярно и точно определять NRBC при каждом измерении.</w:t>
      </w:r>
    </w:p>
    <w:p w:rsidR="00EF7C93" w:rsidRPr="00EF7C93" w:rsidRDefault="00EF7C93" w:rsidP="00EF7C93">
      <w:pPr>
        <w:jc w:val="both"/>
        <w:rPr>
          <w:rFonts w:ascii="Times New Roman" w:hAnsi="Times New Roman" w:cs="Times New Roman"/>
          <w:color w:val="000000" w:themeColor="text1"/>
          <w:sz w:val="24"/>
        </w:rPr>
      </w:pPr>
      <w:r w:rsidRPr="00EF7C93">
        <w:rPr>
          <w:rFonts w:ascii="Times New Roman" w:hAnsi="Times New Roman" w:cs="Times New Roman"/>
          <w:color w:val="000000" w:themeColor="text1"/>
          <w:sz w:val="24"/>
        </w:rPr>
        <w:t xml:space="preserve">NRBC связаны со многими гематологическими нарушениями, включая гематологические злокачественные новообразования, и обнаружение NRBC должно побудить к оценке мазка периферической крови (см. Рисунок 1) [3, 4]. Одной из причин, </w:t>
      </w:r>
      <w:proofErr w:type="gramStart"/>
      <w:r w:rsidRPr="00EF7C93">
        <w:rPr>
          <w:rFonts w:ascii="Times New Roman" w:hAnsi="Times New Roman" w:cs="Times New Roman"/>
          <w:color w:val="000000" w:themeColor="text1"/>
          <w:sz w:val="24"/>
        </w:rPr>
        <w:t>по</w:t>
      </w:r>
      <w:proofErr w:type="gramEnd"/>
      <w:r w:rsidRPr="00EF7C93">
        <w:rPr>
          <w:rFonts w:ascii="Times New Roman" w:hAnsi="Times New Roman" w:cs="Times New Roman"/>
          <w:color w:val="000000" w:themeColor="text1"/>
          <w:sz w:val="24"/>
        </w:rPr>
        <w:t xml:space="preserve"> </w:t>
      </w:r>
      <w:proofErr w:type="gramStart"/>
      <w:r w:rsidRPr="00EF7C93">
        <w:rPr>
          <w:rFonts w:ascii="Times New Roman" w:hAnsi="Times New Roman" w:cs="Times New Roman"/>
          <w:color w:val="000000" w:themeColor="text1"/>
          <w:sz w:val="24"/>
        </w:rPr>
        <w:t>которой</w:t>
      </w:r>
      <w:proofErr w:type="gramEnd"/>
      <w:r w:rsidRPr="00EF7C93">
        <w:rPr>
          <w:rFonts w:ascii="Times New Roman" w:hAnsi="Times New Roman" w:cs="Times New Roman"/>
          <w:color w:val="000000" w:themeColor="text1"/>
          <w:sz w:val="24"/>
        </w:rPr>
        <w:t xml:space="preserve"> NRBC могут появляться в периферической крови, является повреждение или стресс костного мозга, что часто имеет место при гематологических злокачественных заболеваниях. В таблице 1 приведены соответствующие публикации по NRBC.</w:t>
      </w:r>
    </w:p>
    <w:p w:rsidR="00EF7C93" w:rsidRDefault="00EF7C93" w:rsidP="00EF7C93">
      <w:pPr>
        <w:jc w:val="both"/>
        <w:rPr>
          <w:rFonts w:ascii="Times New Roman" w:hAnsi="Times New Roman" w:cs="Times New Roman"/>
          <w:color w:val="000000" w:themeColor="text1"/>
          <w:sz w:val="24"/>
        </w:rPr>
      </w:pPr>
      <w:r w:rsidRPr="00EF7C93">
        <w:rPr>
          <w:rFonts w:ascii="Times New Roman" w:hAnsi="Times New Roman" w:cs="Times New Roman"/>
          <w:color w:val="000000" w:themeColor="text1"/>
          <w:sz w:val="24"/>
        </w:rPr>
        <w:t xml:space="preserve">Например, в исследовании 478 пациентов с гематологическими заболеваниями частота положительного результата на NRBC при постановке диагноза была самой высокой у пациентов с хроническим миелоидным лейкозом (100%), острым лейкозом (62%) и </w:t>
      </w:r>
      <w:proofErr w:type="spellStart"/>
      <w:r w:rsidRPr="00EF7C93">
        <w:rPr>
          <w:rFonts w:ascii="Times New Roman" w:hAnsi="Times New Roman" w:cs="Times New Roman"/>
          <w:color w:val="000000" w:themeColor="text1"/>
          <w:sz w:val="24"/>
        </w:rPr>
        <w:t>миелодиспластическими</w:t>
      </w:r>
      <w:proofErr w:type="spellEnd"/>
      <w:r w:rsidRPr="00EF7C93">
        <w:rPr>
          <w:rFonts w:ascii="Times New Roman" w:hAnsi="Times New Roman" w:cs="Times New Roman"/>
          <w:color w:val="000000" w:themeColor="text1"/>
          <w:sz w:val="24"/>
        </w:rPr>
        <w:t xml:space="preserve"> синдромами (45%) [5]. NRBC также можно увидеть в периферической крови, например, в случае метастазов в костный мозг или экстрамедуллярного кроветворения. Даже скрининг детей на повышенный уровень NRBC выявил, помимо наибольшей вероятности того, что основным заболеванием является гипоксия (49%), злокачественные новообразования (8%) являются важной причиной </w:t>
      </w:r>
      <w:proofErr w:type="spellStart"/>
      <w:r w:rsidRPr="00EF7C93">
        <w:rPr>
          <w:rFonts w:ascii="Times New Roman" w:hAnsi="Times New Roman" w:cs="Times New Roman"/>
          <w:color w:val="000000" w:themeColor="text1"/>
          <w:sz w:val="24"/>
        </w:rPr>
        <w:t>нормобластемии</w:t>
      </w:r>
      <w:proofErr w:type="spellEnd"/>
      <w:r w:rsidRPr="00EF7C93">
        <w:rPr>
          <w:rFonts w:ascii="Times New Roman" w:hAnsi="Times New Roman" w:cs="Times New Roman"/>
          <w:color w:val="000000" w:themeColor="text1"/>
          <w:sz w:val="24"/>
        </w:rPr>
        <w:t xml:space="preserve"> [6]. Всесторонняя оценка эффективности подсчета NRBC пяти гематологических анализаторов показала наилучшую точность для </w:t>
      </w:r>
      <w:proofErr w:type="spellStart"/>
      <w:r w:rsidRPr="00EF7C93">
        <w:rPr>
          <w:rFonts w:ascii="Times New Roman" w:hAnsi="Times New Roman" w:cs="Times New Roman"/>
          <w:color w:val="000000" w:themeColor="text1"/>
          <w:sz w:val="24"/>
        </w:rPr>
        <w:t>Sysmex</w:t>
      </w:r>
      <w:proofErr w:type="spellEnd"/>
      <w:r w:rsidRPr="00EF7C93">
        <w:rPr>
          <w:rFonts w:ascii="Times New Roman" w:hAnsi="Times New Roman" w:cs="Times New Roman"/>
          <w:color w:val="000000" w:themeColor="text1"/>
          <w:sz w:val="24"/>
        </w:rPr>
        <w:t xml:space="preserve"> серии XN с очень низким пределом количественного определения (</w:t>
      </w:r>
      <w:proofErr w:type="spellStart"/>
      <w:r w:rsidRPr="00EF7C93">
        <w:rPr>
          <w:rFonts w:ascii="Times New Roman" w:hAnsi="Times New Roman" w:cs="Times New Roman"/>
          <w:color w:val="000000" w:themeColor="text1"/>
          <w:sz w:val="24"/>
        </w:rPr>
        <w:t>LoQ</w:t>
      </w:r>
      <w:proofErr w:type="spellEnd"/>
      <w:r w:rsidRPr="00EF7C93">
        <w:rPr>
          <w:rFonts w:ascii="Times New Roman" w:hAnsi="Times New Roman" w:cs="Times New Roman"/>
          <w:color w:val="000000" w:themeColor="text1"/>
          <w:sz w:val="24"/>
        </w:rPr>
        <w:t>) 0,029×10</w:t>
      </w:r>
      <w:r w:rsidRPr="003E68F5">
        <w:rPr>
          <w:rFonts w:ascii="Times New Roman" w:hAnsi="Times New Roman" w:cs="Times New Roman"/>
          <w:color w:val="000000" w:themeColor="text1"/>
          <w:sz w:val="24"/>
          <w:vertAlign w:val="superscript"/>
        </w:rPr>
        <w:t>9</w:t>
      </w:r>
      <w:r w:rsidRPr="00EF7C93">
        <w:rPr>
          <w:rFonts w:ascii="Times New Roman" w:hAnsi="Times New Roman" w:cs="Times New Roman"/>
          <w:color w:val="000000" w:themeColor="text1"/>
          <w:sz w:val="24"/>
        </w:rPr>
        <w:t xml:space="preserve">/л [7]. Исследование </w:t>
      </w:r>
      <w:proofErr w:type="spellStart"/>
      <w:r w:rsidRPr="00EF7C93">
        <w:rPr>
          <w:rFonts w:ascii="Times New Roman" w:hAnsi="Times New Roman" w:cs="Times New Roman"/>
          <w:color w:val="000000" w:themeColor="text1"/>
          <w:sz w:val="24"/>
        </w:rPr>
        <w:t>Bruegel</w:t>
      </w:r>
      <w:proofErr w:type="spellEnd"/>
      <w:r w:rsidRPr="00EF7C93">
        <w:rPr>
          <w:rFonts w:ascii="Times New Roman" w:hAnsi="Times New Roman" w:cs="Times New Roman"/>
          <w:color w:val="000000" w:themeColor="text1"/>
          <w:sz w:val="24"/>
        </w:rPr>
        <w:t xml:space="preserve"> M </w:t>
      </w:r>
      <w:proofErr w:type="spellStart"/>
      <w:r w:rsidRPr="00EF7C93">
        <w:rPr>
          <w:rFonts w:ascii="Times New Roman" w:hAnsi="Times New Roman" w:cs="Times New Roman"/>
          <w:color w:val="000000" w:themeColor="text1"/>
          <w:sz w:val="24"/>
        </w:rPr>
        <w:t>et</w:t>
      </w:r>
      <w:proofErr w:type="spellEnd"/>
      <w:r w:rsidRPr="00EF7C93">
        <w:rPr>
          <w:rFonts w:ascii="Times New Roman" w:hAnsi="Times New Roman" w:cs="Times New Roman"/>
          <w:color w:val="000000" w:themeColor="text1"/>
          <w:sz w:val="24"/>
        </w:rPr>
        <w:t xml:space="preserve"> </w:t>
      </w:r>
      <w:proofErr w:type="spellStart"/>
      <w:r w:rsidRPr="00EF7C93">
        <w:rPr>
          <w:rFonts w:ascii="Times New Roman" w:hAnsi="Times New Roman" w:cs="Times New Roman"/>
          <w:color w:val="000000" w:themeColor="text1"/>
          <w:sz w:val="24"/>
        </w:rPr>
        <w:t>al</w:t>
      </w:r>
      <w:proofErr w:type="spellEnd"/>
      <w:r w:rsidRPr="00EF7C93">
        <w:rPr>
          <w:rFonts w:ascii="Times New Roman" w:hAnsi="Times New Roman" w:cs="Times New Roman"/>
          <w:color w:val="000000" w:themeColor="text1"/>
          <w:sz w:val="24"/>
        </w:rPr>
        <w:t xml:space="preserve">. также показал лучшее количество NRBC для </w:t>
      </w:r>
      <w:proofErr w:type="spellStart"/>
      <w:r w:rsidRPr="00EF7C93">
        <w:rPr>
          <w:rFonts w:ascii="Times New Roman" w:hAnsi="Times New Roman" w:cs="Times New Roman"/>
          <w:color w:val="000000" w:themeColor="text1"/>
          <w:sz w:val="24"/>
        </w:rPr>
        <w:lastRenderedPageBreak/>
        <w:t>Sysmex</w:t>
      </w:r>
      <w:proofErr w:type="spellEnd"/>
      <w:r w:rsidRPr="00EF7C93">
        <w:rPr>
          <w:rFonts w:ascii="Times New Roman" w:hAnsi="Times New Roman" w:cs="Times New Roman"/>
          <w:color w:val="000000" w:themeColor="text1"/>
          <w:sz w:val="24"/>
        </w:rPr>
        <w:t xml:space="preserve"> XN-</w:t>
      </w:r>
      <w:proofErr w:type="spellStart"/>
      <w:r w:rsidRPr="00EF7C93">
        <w:rPr>
          <w:rFonts w:ascii="Times New Roman" w:hAnsi="Times New Roman" w:cs="Times New Roman"/>
          <w:color w:val="000000" w:themeColor="text1"/>
          <w:sz w:val="24"/>
        </w:rPr>
        <w:t>Series</w:t>
      </w:r>
      <w:proofErr w:type="spellEnd"/>
      <w:r w:rsidRPr="00EF7C93">
        <w:rPr>
          <w:rFonts w:ascii="Times New Roman" w:hAnsi="Times New Roman" w:cs="Times New Roman"/>
          <w:color w:val="000000" w:themeColor="text1"/>
          <w:sz w:val="24"/>
        </w:rPr>
        <w:t xml:space="preserve"> [8]. </w:t>
      </w:r>
      <w:proofErr w:type="gramStart"/>
      <w:r w:rsidRPr="00EF7C93">
        <w:rPr>
          <w:rFonts w:ascii="Times New Roman" w:hAnsi="Times New Roman" w:cs="Times New Roman"/>
          <w:color w:val="000000" w:themeColor="text1"/>
          <w:sz w:val="24"/>
        </w:rPr>
        <w:t xml:space="preserve">Благодаря таким превосходным характеристикам в образцах даже при очень низких концентрациях NRBC отчет о клиническом исследовании с использованием анализатора серии XN показал наличие NRBC в периферической крови пациента более чем за год до постановки диагноза первичного </w:t>
      </w:r>
      <w:proofErr w:type="spellStart"/>
      <w:r w:rsidRPr="00EF7C93">
        <w:rPr>
          <w:rFonts w:ascii="Times New Roman" w:hAnsi="Times New Roman" w:cs="Times New Roman"/>
          <w:color w:val="000000" w:themeColor="text1"/>
          <w:sz w:val="24"/>
        </w:rPr>
        <w:t>миелофиброза</w:t>
      </w:r>
      <w:proofErr w:type="spellEnd"/>
      <w:r w:rsidRPr="00EF7C93">
        <w:rPr>
          <w:rFonts w:ascii="Times New Roman" w:hAnsi="Times New Roman" w:cs="Times New Roman"/>
          <w:color w:val="000000" w:themeColor="text1"/>
          <w:sz w:val="24"/>
        </w:rPr>
        <w:t>, что подчеркивает значение рутинного анализа образцов крови на NRBC при скрининге многих релевантных гематологических злокачественных новообразований на ранней субклинической стадии [2].</w:t>
      </w:r>
      <w:proofErr w:type="gramEnd"/>
    </w:p>
    <w:p w:rsidR="003E68F5" w:rsidRDefault="003E68F5" w:rsidP="00EF7C93">
      <w:pPr>
        <w:jc w:val="both"/>
        <w:rPr>
          <w:rFonts w:ascii="Times New Roman" w:hAnsi="Times New Roman" w:cs="Times New Roman"/>
          <w:color w:val="000000" w:themeColor="text1"/>
          <w:sz w:val="24"/>
        </w:rPr>
      </w:pPr>
      <w:r w:rsidRPr="003E68F5">
        <w:rPr>
          <w:rFonts w:ascii="Times New Roman" w:hAnsi="Times New Roman" w:cs="Times New Roman"/>
          <w:color w:val="000000" w:themeColor="text1"/>
          <w:sz w:val="24"/>
        </w:rPr>
        <w:t xml:space="preserve">Подсчет NRBC является частью </w:t>
      </w:r>
      <w:r>
        <w:rPr>
          <w:rFonts w:ascii="Times New Roman" w:hAnsi="Times New Roman" w:cs="Times New Roman"/>
          <w:color w:val="000000" w:themeColor="text1"/>
          <w:sz w:val="24"/>
        </w:rPr>
        <w:t>ОАК</w:t>
      </w:r>
      <w:r w:rsidRPr="003E68F5">
        <w:rPr>
          <w:rFonts w:ascii="Times New Roman" w:hAnsi="Times New Roman" w:cs="Times New Roman"/>
          <w:color w:val="000000" w:themeColor="text1"/>
          <w:sz w:val="24"/>
        </w:rPr>
        <w:t xml:space="preserve">, даже если дифференциал WBC не был заказан. </w:t>
      </w:r>
      <w:r>
        <w:rPr>
          <w:rFonts w:ascii="Times New Roman" w:hAnsi="Times New Roman" w:cs="Times New Roman"/>
          <w:color w:val="000000" w:themeColor="text1"/>
          <w:sz w:val="24"/>
        </w:rPr>
        <w:br w:type="column"/>
      </w:r>
      <w:r w:rsidRPr="003E68F5">
        <w:rPr>
          <w:rFonts w:ascii="Times New Roman" w:hAnsi="Times New Roman" w:cs="Times New Roman"/>
          <w:color w:val="000000" w:themeColor="text1"/>
          <w:sz w:val="24"/>
        </w:rPr>
        <w:lastRenderedPageBreak/>
        <w:t xml:space="preserve">Однако заказ дифференциального подсчета дает клиницистам не только количественную информацию </w:t>
      </w:r>
      <w:proofErr w:type="gramStart"/>
      <w:r w:rsidRPr="003E68F5">
        <w:rPr>
          <w:rFonts w:ascii="Times New Roman" w:hAnsi="Times New Roman" w:cs="Times New Roman"/>
          <w:color w:val="000000" w:themeColor="text1"/>
          <w:sz w:val="24"/>
        </w:rPr>
        <w:t>о</w:t>
      </w:r>
      <w:proofErr w:type="gramEnd"/>
      <w:r w:rsidRPr="003E68F5">
        <w:rPr>
          <w:rFonts w:ascii="Times New Roman" w:hAnsi="Times New Roman" w:cs="Times New Roman"/>
          <w:color w:val="000000" w:themeColor="text1"/>
          <w:sz w:val="24"/>
        </w:rPr>
        <w:t xml:space="preserve"> </w:t>
      </w:r>
      <w:proofErr w:type="gramStart"/>
      <w:r w:rsidRPr="003E68F5">
        <w:rPr>
          <w:rFonts w:ascii="Times New Roman" w:hAnsi="Times New Roman" w:cs="Times New Roman"/>
          <w:color w:val="000000" w:themeColor="text1"/>
          <w:sz w:val="24"/>
        </w:rPr>
        <w:t>различных</w:t>
      </w:r>
      <w:proofErr w:type="gramEnd"/>
      <w:r w:rsidRPr="003E68F5">
        <w:rPr>
          <w:rFonts w:ascii="Times New Roman" w:hAnsi="Times New Roman" w:cs="Times New Roman"/>
          <w:color w:val="000000" w:themeColor="text1"/>
          <w:sz w:val="24"/>
        </w:rPr>
        <w:t xml:space="preserve"> </w:t>
      </w:r>
      <w:proofErr w:type="spellStart"/>
      <w:r w:rsidRPr="003E68F5">
        <w:rPr>
          <w:rFonts w:ascii="Times New Roman" w:hAnsi="Times New Roman" w:cs="Times New Roman"/>
          <w:color w:val="000000" w:themeColor="text1"/>
          <w:sz w:val="24"/>
        </w:rPr>
        <w:t>субпопуляциях</w:t>
      </w:r>
      <w:proofErr w:type="spellEnd"/>
      <w:r w:rsidRPr="003E68F5">
        <w:rPr>
          <w:rFonts w:ascii="Times New Roman" w:hAnsi="Times New Roman" w:cs="Times New Roman"/>
          <w:color w:val="000000" w:themeColor="text1"/>
          <w:sz w:val="24"/>
        </w:rPr>
        <w:t xml:space="preserve"> лейкоцитов, но также увеличивает глубину анализа, чтобы очень рано выявить возможные патологические клетки, циркулирующие в крови пациента.</w:t>
      </w:r>
    </w:p>
    <w:p w:rsidR="003E68F5" w:rsidRDefault="003E68F5" w:rsidP="003E68F5">
      <w:pPr>
        <w:spacing w:after="0"/>
        <w:jc w:val="both"/>
        <w:rPr>
          <w:rFonts w:ascii="Times New Roman" w:hAnsi="Times New Roman" w:cs="Times New Roman"/>
          <w:color w:val="000000" w:themeColor="text1"/>
          <w:sz w:val="24"/>
        </w:rPr>
      </w:pPr>
      <w:r>
        <w:rPr>
          <w:noProof/>
          <w:lang w:eastAsia="ru-RU"/>
        </w:rPr>
        <w:drawing>
          <wp:inline distT="0" distB="0" distL="0" distR="0" wp14:anchorId="43EC9A08" wp14:editId="66DE0410">
            <wp:extent cx="2745105" cy="1409270"/>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45105" cy="1409270"/>
                    </a:xfrm>
                    <a:prstGeom prst="rect">
                      <a:avLst/>
                    </a:prstGeom>
                  </pic:spPr>
                </pic:pic>
              </a:graphicData>
            </a:graphic>
          </wp:inline>
        </w:drawing>
      </w:r>
    </w:p>
    <w:p w:rsidR="003E68F5" w:rsidRPr="0057337F" w:rsidRDefault="003E68F5" w:rsidP="00EF7C93">
      <w:pPr>
        <w:jc w:val="both"/>
        <w:rPr>
          <w:rFonts w:ascii="Times New Roman" w:hAnsi="Times New Roman" w:cs="Times New Roman"/>
          <w:color w:val="000000" w:themeColor="text1"/>
          <w:sz w:val="20"/>
        </w:rPr>
      </w:pPr>
      <w:r w:rsidRPr="0057337F">
        <w:rPr>
          <w:rFonts w:ascii="Times New Roman" w:hAnsi="Times New Roman" w:cs="Times New Roman"/>
          <w:color w:val="000000" w:themeColor="text1"/>
          <w:sz w:val="20"/>
        </w:rPr>
        <w:t xml:space="preserve">Рис.1. Случайное обнаружение ядерных эритроцитов в мазке периферической крови. </w:t>
      </w:r>
      <w:proofErr w:type="gramStart"/>
      <w:r w:rsidRPr="0057337F">
        <w:rPr>
          <w:rFonts w:ascii="Times New Roman" w:hAnsi="Times New Roman" w:cs="Times New Roman"/>
          <w:color w:val="000000" w:themeColor="text1"/>
          <w:sz w:val="20"/>
        </w:rPr>
        <w:t>Среди других патологических состояний случайное обнаружение одиночного NRBC может на раннем этапе указывать на различные злокачественные новообразования.</w:t>
      </w:r>
      <w:proofErr w:type="gramEnd"/>
    </w:p>
    <w:p w:rsidR="000173E7" w:rsidRDefault="000173E7" w:rsidP="00EF7C93">
      <w:pPr>
        <w:jc w:val="both"/>
        <w:rPr>
          <w:rFonts w:ascii="Times New Roman" w:hAnsi="Times New Roman" w:cs="Times New Roman"/>
          <w:color w:val="000000" w:themeColor="text1"/>
        </w:rPr>
        <w:sectPr w:rsidR="000173E7" w:rsidSect="00414577">
          <w:type w:val="continuous"/>
          <w:pgSz w:w="11906" w:h="16838"/>
          <w:pgMar w:top="1134" w:right="850" w:bottom="1134" w:left="1701" w:header="708" w:footer="708" w:gutter="0"/>
          <w:cols w:num="2" w:space="708"/>
          <w:docGrid w:linePitch="360"/>
        </w:sectPr>
      </w:pPr>
    </w:p>
    <w:p w:rsidR="0057337F" w:rsidRDefault="0057337F" w:rsidP="00EF7C93">
      <w:pPr>
        <w:jc w:val="both"/>
        <w:rPr>
          <w:rFonts w:ascii="Times New Roman" w:hAnsi="Times New Roman" w:cs="Times New Roman"/>
          <w:color w:val="000000" w:themeColor="text1"/>
        </w:rPr>
      </w:pPr>
    </w:p>
    <w:p w:rsidR="000173E7" w:rsidRDefault="000173E7" w:rsidP="00EF7C93">
      <w:pPr>
        <w:jc w:val="both"/>
        <w:rPr>
          <w:rFonts w:ascii="Times New Roman" w:hAnsi="Times New Roman" w:cs="Times New Roman"/>
          <w:color w:val="000000" w:themeColor="text1"/>
        </w:rPr>
        <w:sectPr w:rsidR="000173E7" w:rsidSect="000173E7">
          <w:type w:val="continuous"/>
          <w:pgSz w:w="11906" w:h="16838"/>
          <w:pgMar w:top="1134" w:right="850" w:bottom="1134" w:left="1701" w:header="708" w:footer="708" w:gutter="0"/>
          <w:cols w:space="708"/>
          <w:docGrid w:linePitch="360"/>
        </w:sectPr>
      </w:pPr>
      <w:r>
        <w:rPr>
          <w:rFonts w:ascii="Times New Roman" w:hAnsi="Times New Roman" w:cs="Times New Roman"/>
          <w:color w:val="000000" w:themeColor="text1"/>
        </w:rPr>
        <w:t xml:space="preserve">Таблица 1. </w:t>
      </w:r>
      <w:r w:rsidRPr="000173E7">
        <w:rPr>
          <w:rFonts w:ascii="Times New Roman" w:hAnsi="Times New Roman" w:cs="Times New Roman"/>
          <w:color w:val="000000" w:themeColor="text1"/>
        </w:rPr>
        <w:t>Сводка публикаций о NRBC, связанных с чувствительностью и клинической значимостью при гематологических злокачественных новообразованиях</w:t>
      </w:r>
    </w:p>
    <w:tbl>
      <w:tblPr>
        <w:tblStyle w:val="-5"/>
        <w:tblW w:w="0" w:type="auto"/>
        <w:tblLook w:val="04A0" w:firstRow="1" w:lastRow="0" w:firstColumn="1" w:lastColumn="0" w:noHBand="0" w:noVBand="1"/>
      </w:tblPr>
      <w:tblGrid>
        <w:gridCol w:w="4785"/>
        <w:gridCol w:w="4786"/>
      </w:tblGrid>
      <w:tr w:rsidR="003E68F5" w:rsidRPr="000173E7" w:rsidTr="00017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E68F5" w:rsidRPr="000173E7" w:rsidRDefault="003E68F5" w:rsidP="000173E7">
            <w:pPr>
              <w:jc w:val="center"/>
              <w:rPr>
                <w:rFonts w:ascii="Times New Roman" w:hAnsi="Times New Roman" w:cs="Times New Roman"/>
                <w:b w:val="0"/>
                <w:color w:val="000000" w:themeColor="text1"/>
              </w:rPr>
            </w:pPr>
            <w:r w:rsidRPr="000173E7">
              <w:rPr>
                <w:rFonts w:ascii="Times New Roman" w:hAnsi="Times New Roman" w:cs="Times New Roman"/>
                <w:b w:val="0"/>
                <w:color w:val="000000" w:themeColor="text1"/>
              </w:rPr>
              <w:lastRenderedPageBreak/>
              <w:t>Клиническая значимость NRBC для гематологических злокачественных новообразований</w:t>
            </w:r>
          </w:p>
        </w:tc>
        <w:tc>
          <w:tcPr>
            <w:tcW w:w="4786" w:type="dxa"/>
          </w:tcPr>
          <w:p w:rsidR="003E68F5" w:rsidRPr="000173E7" w:rsidRDefault="003E68F5" w:rsidP="000173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173E7">
              <w:rPr>
                <w:rFonts w:ascii="Times New Roman" w:hAnsi="Times New Roman" w:cs="Times New Roman"/>
                <w:b w:val="0"/>
                <w:color w:val="000000" w:themeColor="text1"/>
              </w:rPr>
              <w:t>Производительность счетчика NRBC на серии XN</w:t>
            </w:r>
          </w:p>
        </w:tc>
      </w:tr>
      <w:tr w:rsidR="003E68F5" w:rsidRPr="000173E7" w:rsidTr="00017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E68F5" w:rsidRPr="000173E7" w:rsidRDefault="003E68F5" w:rsidP="00EF7C93">
            <w:pPr>
              <w:jc w:val="both"/>
              <w:rPr>
                <w:rFonts w:ascii="Times New Roman" w:hAnsi="Times New Roman" w:cs="Times New Roman"/>
                <w:b w:val="0"/>
                <w:color w:val="000000" w:themeColor="text1"/>
              </w:rPr>
            </w:pPr>
            <w:proofErr w:type="spellStart"/>
            <w:r w:rsidRPr="000173E7">
              <w:rPr>
                <w:rFonts w:ascii="Times New Roman" w:hAnsi="Times New Roman" w:cs="Times New Roman"/>
                <w:b w:val="0"/>
                <w:color w:val="000000" w:themeColor="text1"/>
              </w:rPr>
              <w:t>Buoro</w:t>
            </w:r>
            <w:proofErr w:type="spellEnd"/>
            <w:r w:rsidRPr="000173E7">
              <w:rPr>
                <w:rFonts w:ascii="Times New Roman" w:hAnsi="Times New Roman" w:cs="Times New Roman"/>
                <w:b w:val="0"/>
                <w:color w:val="000000" w:themeColor="text1"/>
              </w:rPr>
              <w:t xml:space="preserve"> S </w:t>
            </w:r>
            <w:proofErr w:type="spellStart"/>
            <w:r w:rsidRPr="000173E7">
              <w:rPr>
                <w:rFonts w:ascii="Times New Roman" w:hAnsi="Times New Roman" w:cs="Times New Roman"/>
                <w:b w:val="0"/>
                <w:color w:val="000000" w:themeColor="text1"/>
              </w:rPr>
              <w:t>et</w:t>
            </w:r>
            <w:proofErr w:type="spellEnd"/>
            <w:r w:rsidRPr="000173E7">
              <w:rPr>
                <w:rFonts w:ascii="Times New Roman" w:hAnsi="Times New Roman" w:cs="Times New Roman"/>
                <w:b w:val="0"/>
                <w:color w:val="000000" w:themeColor="text1"/>
              </w:rPr>
              <w:t xml:space="preserve"> </w:t>
            </w:r>
            <w:proofErr w:type="spellStart"/>
            <w:r w:rsidRPr="000173E7">
              <w:rPr>
                <w:rFonts w:ascii="Times New Roman" w:hAnsi="Times New Roman" w:cs="Times New Roman"/>
                <w:b w:val="0"/>
                <w:color w:val="000000" w:themeColor="text1"/>
              </w:rPr>
              <w:t>al</w:t>
            </w:r>
            <w:proofErr w:type="spellEnd"/>
            <w:r w:rsidRPr="000173E7">
              <w:rPr>
                <w:rFonts w:ascii="Times New Roman" w:hAnsi="Times New Roman" w:cs="Times New Roman"/>
                <w:b w:val="0"/>
                <w:color w:val="000000" w:themeColor="text1"/>
              </w:rPr>
              <w:t>. (2016)</w:t>
            </w:r>
          </w:p>
          <w:p w:rsidR="003E68F5" w:rsidRPr="000173E7" w:rsidRDefault="003E68F5" w:rsidP="003E68F5">
            <w:pPr>
              <w:pStyle w:val="a6"/>
              <w:numPr>
                <w:ilvl w:val="0"/>
                <w:numId w:val="1"/>
              </w:numPr>
              <w:ind w:left="426" w:hanging="295"/>
              <w:jc w:val="both"/>
              <w:rPr>
                <w:rFonts w:ascii="Times New Roman" w:hAnsi="Times New Roman" w:cs="Times New Roman"/>
                <w:b w:val="0"/>
                <w:color w:val="000000" w:themeColor="text1"/>
              </w:rPr>
            </w:pPr>
            <w:r w:rsidRPr="000173E7">
              <w:rPr>
                <w:rFonts w:ascii="Times New Roman" w:hAnsi="Times New Roman" w:cs="Times New Roman"/>
                <w:b w:val="0"/>
                <w:color w:val="000000" w:themeColor="text1"/>
              </w:rPr>
              <w:t>Тематическое исследование, демонстрирующее отличные результаты в образцах с очень низкими концентрациями NRBC и подчеркивающее ценность рутинного анализа NRBC в образцах крови на ранней субклинической стадии [2].</w:t>
            </w:r>
          </w:p>
        </w:tc>
        <w:tc>
          <w:tcPr>
            <w:tcW w:w="4786" w:type="dxa"/>
          </w:tcPr>
          <w:p w:rsidR="003E68F5" w:rsidRPr="000173E7" w:rsidRDefault="003E68F5" w:rsidP="00EF7C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173E7">
              <w:rPr>
                <w:rFonts w:ascii="Times New Roman" w:hAnsi="Times New Roman" w:cs="Times New Roman"/>
                <w:color w:val="000000" w:themeColor="text1"/>
                <w:lang w:val="en-US"/>
              </w:rPr>
              <w:t xml:space="preserve">Da </w:t>
            </w:r>
            <w:proofErr w:type="spellStart"/>
            <w:r w:rsidRPr="000173E7">
              <w:rPr>
                <w:rFonts w:ascii="Times New Roman" w:hAnsi="Times New Roman" w:cs="Times New Roman"/>
                <w:color w:val="000000" w:themeColor="text1"/>
                <w:lang w:val="en-US"/>
              </w:rPr>
              <w:t>Rin</w:t>
            </w:r>
            <w:proofErr w:type="spellEnd"/>
            <w:r w:rsidRPr="000173E7">
              <w:rPr>
                <w:rFonts w:ascii="Times New Roman" w:hAnsi="Times New Roman" w:cs="Times New Roman"/>
                <w:color w:val="000000" w:themeColor="text1"/>
                <w:lang w:val="en-US"/>
              </w:rPr>
              <w:t xml:space="preserve"> G et al. </w:t>
            </w:r>
            <w:r w:rsidRPr="000173E7">
              <w:rPr>
                <w:rFonts w:ascii="Times New Roman" w:hAnsi="Times New Roman" w:cs="Times New Roman"/>
                <w:color w:val="000000" w:themeColor="text1"/>
              </w:rPr>
              <w:t>(2017)</w:t>
            </w:r>
          </w:p>
          <w:p w:rsidR="003E68F5" w:rsidRPr="000173E7" w:rsidRDefault="003E68F5" w:rsidP="003E68F5">
            <w:pPr>
              <w:pStyle w:val="a6"/>
              <w:numPr>
                <w:ilvl w:val="0"/>
                <w:numId w:val="1"/>
              </w:numPr>
              <w:ind w:left="460"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0173E7">
              <w:rPr>
                <w:rFonts w:ascii="Times New Roman" w:hAnsi="Times New Roman" w:cs="Times New Roman"/>
                <w:color w:val="000000" w:themeColor="text1"/>
              </w:rPr>
              <w:t>Sysmex</w:t>
            </w:r>
            <w:proofErr w:type="spellEnd"/>
            <w:r w:rsidRPr="000173E7">
              <w:rPr>
                <w:rFonts w:ascii="Times New Roman" w:hAnsi="Times New Roman" w:cs="Times New Roman"/>
                <w:color w:val="000000" w:themeColor="text1"/>
              </w:rPr>
              <w:t xml:space="preserve"> серии XN демонстрирует наилучшую точность среди пяти гематологических анализаторов с очень низким пределом количественного определения (</w:t>
            </w:r>
            <w:proofErr w:type="spellStart"/>
            <w:r w:rsidRPr="000173E7">
              <w:rPr>
                <w:rFonts w:ascii="Times New Roman" w:hAnsi="Times New Roman" w:cs="Times New Roman"/>
                <w:color w:val="000000" w:themeColor="text1"/>
              </w:rPr>
              <w:t>LoQ</w:t>
            </w:r>
            <w:proofErr w:type="spellEnd"/>
            <w:r w:rsidRPr="000173E7">
              <w:rPr>
                <w:rFonts w:ascii="Times New Roman" w:hAnsi="Times New Roman" w:cs="Times New Roman"/>
                <w:color w:val="000000" w:themeColor="text1"/>
              </w:rPr>
              <w:t>) 0,029 × 10</w:t>
            </w:r>
            <w:r w:rsidRPr="000173E7">
              <w:rPr>
                <w:rFonts w:ascii="Times New Roman" w:hAnsi="Times New Roman" w:cs="Times New Roman"/>
                <w:color w:val="000000" w:themeColor="text1"/>
                <w:vertAlign w:val="superscript"/>
              </w:rPr>
              <w:t>9</w:t>
            </w:r>
            <w:r w:rsidRPr="000173E7">
              <w:rPr>
                <w:rFonts w:ascii="Times New Roman" w:hAnsi="Times New Roman" w:cs="Times New Roman"/>
                <w:color w:val="000000" w:themeColor="text1"/>
              </w:rPr>
              <w:t>/л [7].</w:t>
            </w:r>
          </w:p>
        </w:tc>
      </w:tr>
      <w:tr w:rsidR="003E68F5" w:rsidRPr="000173E7" w:rsidTr="000173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E68F5" w:rsidRPr="000173E7" w:rsidRDefault="003E68F5" w:rsidP="00EF7C93">
            <w:pPr>
              <w:jc w:val="both"/>
              <w:rPr>
                <w:rFonts w:ascii="Times New Roman" w:hAnsi="Times New Roman" w:cs="Times New Roman"/>
                <w:b w:val="0"/>
                <w:color w:val="000000" w:themeColor="text1"/>
              </w:rPr>
            </w:pPr>
            <w:proofErr w:type="spellStart"/>
            <w:r w:rsidRPr="000173E7">
              <w:rPr>
                <w:rFonts w:ascii="Times New Roman" w:hAnsi="Times New Roman" w:cs="Times New Roman"/>
                <w:b w:val="0"/>
                <w:color w:val="000000" w:themeColor="text1"/>
              </w:rPr>
              <w:t>Danise</w:t>
            </w:r>
            <w:proofErr w:type="spellEnd"/>
            <w:r w:rsidRPr="000173E7">
              <w:rPr>
                <w:rFonts w:ascii="Times New Roman" w:hAnsi="Times New Roman" w:cs="Times New Roman"/>
                <w:b w:val="0"/>
                <w:color w:val="000000" w:themeColor="text1"/>
              </w:rPr>
              <w:t xml:space="preserve"> P </w:t>
            </w:r>
            <w:proofErr w:type="spellStart"/>
            <w:r w:rsidRPr="000173E7">
              <w:rPr>
                <w:rFonts w:ascii="Times New Roman" w:hAnsi="Times New Roman" w:cs="Times New Roman"/>
                <w:b w:val="0"/>
                <w:color w:val="000000" w:themeColor="text1"/>
              </w:rPr>
              <w:t>et</w:t>
            </w:r>
            <w:proofErr w:type="spellEnd"/>
            <w:r w:rsidRPr="000173E7">
              <w:rPr>
                <w:rFonts w:ascii="Times New Roman" w:hAnsi="Times New Roman" w:cs="Times New Roman"/>
                <w:b w:val="0"/>
                <w:color w:val="000000" w:themeColor="text1"/>
              </w:rPr>
              <w:t xml:space="preserve"> </w:t>
            </w:r>
            <w:proofErr w:type="spellStart"/>
            <w:r w:rsidRPr="000173E7">
              <w:rPr>
                <w:rFonts w:ascii="Times New Roman" w:hAnsi="Times New Roman" w:cs="Times New Roman"/>
                <w:b w:val="0"/>
                <w:color w:val="000000" w:themeColor="text1"/>
              </w:rPr>
              <w:t>al</w:t>
            </w:r>
            <w:proofErr w:type="spellEnd"/>
            <w:r w:rsidRPr="000173E7">
              <w:rPr>
                <w:rFonts w:ascii="Times New Roman" w:hAnsi="Times New Roman" w:cs="Times New Roman"/>
                <w:b w:val="0"/>
                <w:color w:val="000000" w:themeColor="text1"/>
              </w:rPr>
              <w:t>. (2011)</w:t>
            </w:r>
          </w:p>
          <w:p w:rsidR="003E68F5" w:rsidRPr="000173E7" w:rsidRDefault="003E68F5" w:rsidP="000173E7">
            <w:pPr>
              <w:pStyle w:val="a6"/>
              <w:numPr>
                <w:ilvl w:val="0"/>
                <w:numId w:val="1"/>
              </w:numPr>
              <w:ind w:left="426" w:hanging="284"/>
              <w:jc w:val="both"/>
              <w:rPr>
                <w:rFonts w:ascii="Times New Roman" w:hAnsi="Times New Roman" w:cs="Times New Roman"/>
                <w:b w:val="0"/>
                <w:color w:val="000000" w:themeColor="text1"/>
              </w:rPr>
            </w:pPr>
            <w:r w:rsidRPr="000173E7">
              <w:rPr>
                <w:rFonts w:ascii="Times New Roman" w:hAnsi="Times New Roman" w:cs="Times New Roman"/>
                <w:b w:val="0"/>
                <w:color w:val="000000" w:themeColor="text1"/>
              </w:rPr>
              <w:t xml:space="preserve">Частота положительных результатов NRBC при постановке диагноза была самой высокой у пациентов с хроническим миелоидным лейкозом (100%), острым лейкозом (62%) и </w:t>
            </w:r>
            <w:proofErr w:type="spellStart"/>
            <w:r w:rsidRPr="000173E7">
              <w:rPr>
                <w:rFonts w:ascii="Times New Roman" w:hAnsi="Times New Roman" w:cs="Times New Roman"/>
                <w:b w:val="0"/>
                <w:color w:val="000000" w:themeColor="text1"/>
              </w:rPr>
              <w:t>миелодиспластическими</w:t>
            </w:r>
            <w:proofErr w:type="spellEnd"/>
            <w:r w:rsidRPr="000173E7">
              <w:rPr>
                <w:rFonts w:ascii="Times New Roman" w:hAnsi="Times New Roman" w:cs="Times New Roman"/>
                <w:b w:val="0"/>
                <w:color w:val="000000" w:themeColor="text1"/>
              </w:rPr>
              <w:t xml:space="preserve"> синдромами (45%) [5].</w:t>
            </w:r>
          </w:p>
        </w:tc>
        <w:tc>
          <w:tcPr>
            <w:tcW w:w="4786" w:type="dxa"/>
          </w:tcPr>
          <w:p w:rsidR="003E68F5" w:rsidRPr="000173E7" w:rsidRDefault="003E68F5" w:rsidP="00EF7C9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proofErr w:type="spellStart"/>
            <w:r w:rsidRPr="000173E7">
              <w:rPr>
                <w:rFonts w:ascii="Times New Roman" w:hAnsi="Times New Roman" w:cs="Times New Roman"/>
                <w:color w:val="000000" w:themeColor="text1"/>
              </w:rPr>
              <w:t>Bruegel</w:t>
            </w:r>
            <w:proofErr w:type="spellEnd"/>
            <w:r w:rsidRPr="000173E7">
              <w:rPr>
                <w:rFonts w:ascii="Times New Roman" w:hAnsi="Times New Roman" w:cs="Times New Roman"/>
                <w:color w:val="000000" w:themeColor="text1"/>
              </w:rPr>
              <w:t xml:space="preserve"> M </w:t>
            </w:r>
            <w:proofErr w:type="spellStart"/>
            <w:r w:rsidRPr="000173E7">
              <w:rPr>
                <w:rFonts w:ascii="Times New Roman" w:hAnsi="Times New Roman" w:cs="Times New Roman"/>
                <w:color w:val="000000" w:themeColor="text1"/>
              </w:rPr>
              <w:t>et</w:t>
            </w:r>
            <w:proofErr w:type="spellEnd"/>
            <w:r w:rsidRPr="000173E7">
              <w:rPr>
                <w:rFonts w:ascii="Times New Roman" w:hAnsi="Times New Roman" w:cs="Times New Roman"/>
                <w:color w:val="000000" w:themeColor="text1"/>
              </w:rPr>
              <w:t xml:space="preserve"> </w:t>
            </w:r>
            <w:proofErr w:type="spellStart"/>
            <w:r w:rsidRPr="000173E7">
              <w:rPr>
                <w:rFonts w:ascii="Times New Roman" w:hAnsi="Times New Roman" w:cs="Times New Roman"/>
                <w:color w:val="000000" w:themeColor="text1"/>
              </w:rPr>
              <w:t>al</w:t>
            </w:r>
            <w:proofErr w:type="spellEnd"/>
            <w:r w:rsidRPr="000173E7">
              <w:rPr>
                <w:rFonts w:ascii="Times New Roman" w:hAnsi="Times New Roman" w:cs="Times New Roman"/>
                <w:color w:val="000000" w:themeColor="text1"/>
              </w:rPr>
              <w:t>. (2015)</w:t>
            </w:r>
          </w:p>
          <w:p w:rsidR="000173E7" w:rsidRPr="000173E7" w:rsidRDefault="000173E7" w:rsidP="000173E7">
            <w:pPr>
              <w:pStyle w:val="a6"/>
              <w:numPr>
                <w:ilvl w:val="0"/>
                <w:numId w:val="1"/>
              </w:numPr>
              <w:ind w:left="460" w:hanging="28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0173E7">
              <w:rPr>
                <w:rFonts w:ascii="Times New Roman" w:hAnsi="Times New Roman" w:cs="Times New Roman"/>
                <w:color w:val="000000" w:themeColor="text1"/>
              </w:rPr>
              <w:t xml:space="preserve">Лучшее количество NRBC для </w:t>
            </w:r>
            <w:proofErr w:type="spellStart"/>
            <w:r w:rsidRPr="000173E7">
              <w:rPr>
                <w:rFonts w:ascii="Times New Roman" w:hAnsi="Times New Roman" w:cs="Times New Roman"/>
                <w:color w:val="000000" w:themeColor="text1"/>
              </w:rPr>
              <w:t>Sysmex</w:t>
            </w:r>
            <w:proofErr w:type="spellEnd"/>
            <w:r w:rsidRPr="000173E7">
              <w:rPr>
                <w:rFonts w:ascii="Times New Roman" w:hAnsi="Times New Roman" w:cs="Times New Roman"/>
                <w:color w:val="000000" w:themeColor="text1"/>
              </w:rPr>
              <w:t xml:space="preserve"> XN-</w:t>
            </w:r>
            <w:proofErr w:type="spellStart"/>
            <w:r w:rsidRPr="000173E7">
              <w:rPr>
                <w:rFonts w:ascii="Times New Roman" w:hAnsi="Times New Roman" w:cs="Times New Roman"/>
                <w:color w:val="000000" w:themeColor="text1"/>
              </w:rPr>
              <w:t>Series</w:t>
            </w:r>
            <w:proofErr w:type="spellEnd"/>
            <w:r w:rsidRPr="000173E7">
              <w:rPr>
                <w:rFonts w:ascii="Times New Roman" w:hAnsi="Times New Roman" w:cs="Times New Roman"/>
                <w:color w:val="000000" w:themeColor="text1"/>
              </w:rPr>
              <w:t xml:space="preserve"> [8]</w:t>
            </w:r>
          </w:p>
        </w:tc>
      </w:tr>
      <w:tr w:rsidR="003E68F5" w:rsidRPr="000173E7" w:rsidTr="00017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E68F5" w:rsidRPr="000173E7" w:rsidRDefault="003E68F5" w:rsidP="00EF7C93">
            <w:pPr>
              <w:jc w:val="both"/>
              <w:rPr>
                <w:rFonts w:ascii="Times New Roman" w:hAnsi="Times New Roman" w:cs="Times New Roman"/>
                <w:b w:val="0"/>
                <w:color w:val="000000" w:themeColor="text1"/>
              </w:rPr>
            </w:pPr>
            <w:proofErr w:type="spellStart"/>
            <w:r w:rsidRPr="000173E7">
              <w:rPr>
                <w:rFonts w:ascii="Times New Roman" w:hAnsi="Times New Roman" w:cs="Times New Roman"/>
                <w:b w:val="0"/>
                <w:color w:val="000000" w:themeColor="text1"/>
              </w:rPr>
              <w:t>Sills</w:t>
            </w:r>
            <w:proofErr w:type="spellEnd"/>
            <w:r w:rsidRPr="000173E7">
              <w:rPr>
                <w:rFonts w:ascii="Times New Roman" w:hAnsi="Times New Roman" w:cs="Times New Roman"/>
                <w:b w:val="0"/>
                <w:color w:val="000000" w:themeColor="text1"/>
              </w:rPr>
              <w:t xml:space="preserve"> RH </w:t>
            </w:r>
            <w:proofErr w:type="spellStart"/>
            <w:r w:rsidRPr="000173E7">
              <w:rPr>
                <w:rFonts w:ascii="Times New Roman" w:hAnsi="Times New Roman" w:cs="Times New Roman"/>
                <w:b w:val="0"/>
                <w:color w:val="000000" w:themeColor="text1"/>
              </w:rPr>
              <w:t>et</w:t>
            </w:r>
            <w:proofErr w:type="spellEnd"/>
            <w:r w:rsidRPr="000173E7">
              <w:rPr>
                <w:rFonts w:ascii="Times New Roman" w:hAnsi="Times New Roman" w:cs="Times New Roman"/>
                <w:b w:val="0"/>
                <w:color w:val="000000" w:themeColor="text1"/>
              </w:rPr>
              <w:t xml:space="preserve"> </w:t>
            </w:r>
            <w:proofErr w:type="spellStart"/>
            <w:r w:rsidRPr="000173E7">
              <w:rPr>
                <w:rFonts w:ascii="Times New Roman" w:hAnsi="Times New Roman" w:cs="Times New Roman"/>
                <w:b w:val="0"/>
                <w:color w:val="000000" w:themeColor="text1"/>
              </w:rPr>
              <w:t>al</w:t>
            </w:r>
            <w:proofErr w:type="spellEnd"/>
            <w:r w:rsidRPr="000173E7">
              <w:rPr>
                <w:rFonts w:ascii="Times New Roman" w:hAnsi="Times New Roman" w:cs="Times New Roman"/>
                <w:b w:val="0"/>
                <w:color w:val="000000" w:themeColor="text1"/>
              </w:rPr>
              <w:t>. (1983)</w:t>
            </w:r>
          </w:p>
          <w:p w:rsidR="003E68F5" w:rsidRPr="000173E7" w:rsidRDefault="003E68F5" w:rsidP="000173E7">
            <w:pPr>
              <w:pStyle w:val="a6"/>
              <w:numPr>
                <w:ilvl w:val="0"/>
                <w:numId w:val="1"/>
              </w:numPr>
              <w:ind w:left="426" w:hanging="284"/>
              <w:jc w:val="both"/>
              <w:rPr>
                <w:rFonts w:ascii="Times New Roman" w:hAnsi="Times New Roman" w:cs="Times New Roman"/>
                <w:b w:val="0"/>
                <w:color w:val="000000" w:themeColor="text1"/>
              </w:rPr>
            </w:pPr>
            <w:r w:rsidRPr="000173E7">
              <w:rPr>
                <w:rFonts w:ascii="Times New Roman" w:hAnsi="Times New Roman" w:cs="Times New Roman"/>
                <w:b w:val="0"/>
                <w:color w:val="000000" w:themeColor="text1"/>
              </w:rPr>
              <w:t xml:space="preserve">Повышение NRBC выявило, помимо фоновых нарушений с гипоксией (49%), злокачественные новообразования (8%) как важную причину </w:t>
            </w:r>
            <w:proofErr w:type="spellStart"/>
            <w:r w:rsidRPr="000173E7">
              <w:rPr>
                <w:rFonts w:ascii="Times New Roman" w:hAnsi="Times New Roman" w:cs="Times New Roman"/>
                <w:b w:val="0"/>
                <w:color w:val="000000" w:themeColor="text1"/>
              </w:rPr>
              <w:t>нормобластемии</w:t>
            </w:r>
            <w:proofErr w:type="spellEnd"/>
            <w:r w:rsidRPr="000173E7">
              <w:rPr>
                <w:rFonts w:ascii="Times New Roman" w:hAnsi="Times New Roman" w:cs="Times New Roman"/>
                <w:b w:val="0"/>
                <w:color w:val="000000" w:themeColor="text1"/>
              </w:rPr>
              <w:t xml:space="preserve"> [6].</w:t>
            </w:r>
          </w:p>
        </w:tc>
        <w:tc>
          <w:tcPr>
            <w:tcW w:w="4786" w:type="dxa"/>
          </w:tcPr>
          <w:p w:rsidR="003E68F5" w:rsidRPr="000173E7" w:rsidRDefault="003E68F5" w:rsidP="00EF7C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bl>
    <w:p w:rsidR="000173E7" w:rsidRDefault="000173E7" w:rsidP="00EF7C93">
      <w:pPr>
        <w:jc w:val="both"/>
        <w:rPr>
          <w:rFonts w:ascii="Times New Roman" w:hAnsi="Times New Roman" w:cs="Times New Roman"/>
          <w:color w:val="000000" w:themeColor="text1"/>
          <w:sz w:val="24"/>
        </w:rPr>
        <w:sectPr w:rsidR="000173E7" w:rsidSect="003E68F5">
          <w:type w:val="continuous"/>
          <w:pgSz w:w="11906" w:h="16838"/>
          <w:pgMar w:top="1134" w:right="850" w:bottom="1134" w:left="1701" w:header="708" w:footer="708" w:gutter="0"/>
          <w:cols w:space="708"/>
          <w:docGrid w:linePitch="360"/>
        </w:sectPr>
      </w:pPr>
    </w:p>
    <w:p w:rsidR="003E68F5" w:rsidRDefault="003E68F5" w:rsidP="00EF7C93">
      <w:pPr>
        <w:jc w:val="both"/>
        <w:rPr>
          <w:rFonts w:ascii="Times New Roman" w:hAnsi="Times New Roman" w:cs="Times New Roman"/>
          <w:color w:val="000000" w:themeColor="text1"/>
          <w:sz w:val="24"/>
        </w:rPr>
      </w:pPr>
    </w:p>
    <w:p w:rsidR="000173E7" w:rsidRDefault="000173E7" w:rsidP="00EF7C93">
      <w:pPr>
        <w:jc w:val="both"/>
        <w:rPr>
          <w:rFonts w:ascii="Times New Roman" w:hAnsi="Times New Roman" w:cs="Times New Roman"/>
          <w:b/>
          <w:color w:val="548DD4" w:themeColor="text2" w:themeTint="99"/>
          <w:sz w:val="24"/>
        </w:rPr>
      </w:pPr>
    </w:p>
    <w:p w:rsidR="000173E7" w:rsidRPr="000173E7" w:rsidRDefault="000173E7" w:rsidP="00EF7C93">
      <w:pPr>
        <w:jc w:val="both"/>
        <w:rPr>
          <w:rFonts w:ascii="Times New Roman" w:hAnsi="Times New Roman" w:cs="Times New Roman"/>
          <w:b/>
          <w:color w:val="548DD4" w:themeColor="text2" w:themeTint="99"/>
          <w:sz w:val="24"/>
        </w:rPr>
      </w:pPr>
      <w:r w:rsidRPr="000173E7">
        <w:rPr>
          <w:rFonts w:ascii="Times New Roman" w:hAnsi="Times New Roman" w:cs="Times New Roman"/>
          <w:b/>
          <w:color w:val="548DD4" w:themeColor="text2" w:themeTint="99"/>
          <w:sz w:val="24"/>
        </w:rPr>
        <w:lastRenderedPageBreak/>
        <w:t>Чувствительное распознавание незрелых клеток-предшественников для обнаружения злокачественных образцов</w:t>
      </w:r>
    </w:p>
    <w:p w:rsidR="000173E7" w:rsidRDefault="000173E7" w:rsidP="007F3C7A">
      <w:pPr>
        <w:spacing w:after="120"/>
        <w:jc w:val="both"/>
        <w:rPr>
          <w:rFonts w:ascii="Times New Roman" w:hAnsi="Times New Roman" w:cs="Times New Roman"/>
          <w:color w:val="000000" w:themeColor="text1"/>
          <w:sz w:val="24"/>
        </w:rPr>
      </w:pPr>
      <w:r w:rsidRPr="000173E7">
        <w:rPr>
          <w:rFonts w:ascii="Times New Roman" w:hAnsi="Times New Roman" w:cs="Times New Roman"/>
          <w:color w:val="000000" w:themeColor="text1"/>
          <w:sz w:val="24"/>
        </w:rPr>
        <w:t>В периферической крови появление не</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зрелых гранулоцитов (IG) является до</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вольно частым явлением при инфекциях, воспалениях, гематологических злокаче</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ственных новообразованиях или других факторах, стимулирующих костный мозг. Циркулирующие незрелые клетки-пред</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шественники часто указывают на злока</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чественные заболевания, такие как ост</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рый миелоидный или лимфоидный лей</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 xml:space="preserve">коз, а также на другие патологии, такие как </w:t>
      </w:r>
      <w:proofErr w:type="spellStart"/>
      <w:r w:rsidRPr="000173E7">
        <w:rPr>
          <w:rFonts w:ascii="Times New Roman" w:hAnsi="Times New Roman" w:cs="Times New Roman"/>
          <w:color w:val="000000" w:themeColor="text1"/>
          <w:sz w:val="24"/>
        </w:rPr>
        <w:t>миелодиспластические</w:t>
      </w:r>
      <w:proofErr w:type="spellEnd"/>
      <w:r w:rsidRPr="000173E7">
        <w:rPr>
          <w:rFonts w:ascii="Times New Roman" w:hAnsi="Times New Roman" w:cs="Times New Roman"/>
          <w:color w:val="000000" w:themeColor="text1"/>
          <w:sz w:val="24"/>
        </w:rPr>
        <w:t xml:space="preserve"> синдромы или </w:t>
      </w:r>
      <w:proofErr w:type="spellStart"/>
      <w:r w:rsidRPr="000173E7">
        <w:rPr>
          <w:rFonts w:ascii="Times New Roman" w:hAnsi="Times New Roman" w:cs="Times New Roman"/>
          <w:color w:val="000000" w:themeColor="text1"/>
          <w:sz w:val="24"/>
        </w:rPr>
        <w:t>миелопролиферативные</w:t>
      </w:r>
      <w:proofErr w:type="spellEnd"/>
      <w:r w:rsidRPr="000173E7">
        <w:rPr>
          <w:rFonts w:ascii="Times New Roman" w:hAnsi="Times New Roman" w:cs="Times New Roman"/>
          <w:color w:val="000000" w:themeColor="text1"/>
          <w:sz w:val="24"/>
        </w:rPr>
        <w:t xml:space="preserve"> новообразова</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ния. На основе уникальной технологии измерения и реагентов в сочетании с за</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патентованными алгоритмами современ</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ные гематологические анализаторы рас</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познают образцы с определенными пато</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логическими типами клеток и аномаль</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 xml:space="preserve">ными популяциями лейкоцитов, включая незрелые гранулоциты, </w:t>
      </w:r>
      <w:proofErr w:type="spellStart"/>
      <w:r w:rsidRPr="000173E7">
        <w:rPr>
          <w:rFonts w:ascii="Times New Roman" w:hAnsi="Times New Roman" w:cs="Times New Roman"/>
          <w:color w:val="000000" w:themeColor="text1"/>
          <w:sz w:val="24"/>
        </w:rPr>
        <w:t>бласты</w:t>
      </w:r>
      <w:proofErr w:type="spellEnd"/>
      <w:r w:rsidRPr="000173E7">
        <w:rPr>
          <w:rFonts w:ascii="Times New Roman" w:hAnsi="Times New Roman" w:cs="Times New Roman"/>
          <w:color w:val="000000" w:themeColor="text1"/>
          <w:sz w:val="24"/>
        </w:rPr>
        <w:t xml:space="preserve"> и ано</w:t>
      </w:r>
      <w:r>
        <w:rPr>
          <w:rFonts w:ascii="Times New Roman" w:hAnsi="Times New Roman" w:cs="Times New Roman"/>
          <w:color w:val="000000" w:themeColor="text1"/>
          <w:sz w:val="24"/>
        </w:rPr>
        <w:softHyphen/>
      </w:r>
      <w:r w:rsidRPr="000173E7">
        <w:rPr>
          <w:rFonts w:ascii="Times New Roman" w:hAnsi="Times New Roman" w:cs="Times New Roman"/>
          <w:color w:val="000000" w:themeColor="text1"/>
          <w:sz w:val="24"/>
        </w:rPr>
        <w:t>мальные лимфоциты.</w:t>
      </w:r>
      <w:r w:rsidR="007F3C7A">
        <w:rPr>
          <w:rFonts w:ascii="Times New Roman" w:hAnsi="Times New Roman" w:cs="Times New Roman"/>
          <w:color w:val="000000" w:themeColor="text1"/>
          <w:sz w:val="24"/>
        </w:rPr>
        <w:t xml:space="preserve"> </w:t>
      </w:r>
      <w:r w:rsidRPr="000173E7">
        <w:rPr>
          <w:rFonts w:ascii="Times New Roman" w:hAnsi="Times New Roman" w:cs="Times New Roman"/>
          <w:color w:val="000000" w:themeColor="text1"/>
          <w:sz w:val="24"/>
        </w:rPr>
        <w:t>В таблице 2 приведены интересные публикации по обнаружению и распознаванию незрелых лейкоцитов</w:t>
      </w:r>
      <w:r w:rsidR="007F3C7A">
        <w:rPr>
          <w:rFonts w:ascii="Times New Roman" w:hAnsi="Times New Roman" w:cs="Times New Roman"/>
          <w:color w:val="000000" w:themeColor="text1"/>
          <w:sz w:val="24"/>
        </w:rPr>
        <w:t>.</w:t>
      </w:r>
    </w:p>
    <w:p w:rsidR="007F3C7A" w:rsidRPr="007F3C7A" w:rsidRDefault="007F3C7A" w:rsidP="007F3C7A">
      <w:pPr>
        <w:spacing w:after="0"/>
        <w:jc w:val="both"/>
        <w:rPr>
          <w:rFonts w:ascii="Times New Roman" w:hAnsi="Times New Roman" w:cs="Times New Roman"/>
          <w:color w:val="000000" w:themeColor="text1"/>
        </w:rPr>
      </w:pPr>
      <w:r w:rsidRPr="007F3C7A">
        <w:rPr>
          <w:rFonts w:ascii="Times New Roman" w:hAnsi="Times New Roman" w:cs="Times New Roman"/>
          <w:color w:val="000000" w:themeColor="text1"/>
        </w:rPr>
        <w:t>Таблица 2. Публикации по выявлению незрелых лейкоцитов.</w:t>
      </w:r>
      <w:r w:rsidRPr="007F3C7A">
        <w:rPr>
          <w:rFonts w:ascii="Times New Roman" w:hAnsi="Times New Roman" w:cs="Times New Roman"/>
          <w:color w:val="000000" w:themeColor="text1"/>
        </w:rPr>
        <w:tab/>
      </w:r>
    </w:p>
    <w:tbl>
      <w:tblPr>
        <w:tblStyle w:val="-50"/>
        <w:tblW w:w="0" w:type="auto"/>
        <w:tblLook w:val="04A0" w:firstRow="1" w:lastRow="0" w:firstColumn="1" w:lastColumn="0" w:noHBand="0" w:noVBand="1"/>
      </w:tblPr>
      <w:tblGrid>
        <w:gridCol w:w="4644"/>
      </w:tblGrid>
      <w:tr w:rsidR="007F3C7A" w:rsidRPr="007F3C7A" w:rsidTr="007F3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F3C7A" w:rsidRPr="007F3C7A" w:rsidRDefault="007F3C7A" w:rsidP="007F3C7A">
            <w:pPr>
              <w:jc w:val="center"/>
              <w:rPr>
                <w:rFonts w:ascii="Times New Roman" w:hAnsi="Times New Roman" w:cs="Times New Roman"/>
                <w:b w:val="0"/>
                <w:color w:val="000000" w:themeColor="text1"/>
                <w:sz w:val="20"/>
              </w:rPr>
            </w:pPr>
            <w:r w:rsidRPr="007F3C7A">
              <w:rPr>
                <w:rFonts w:ascii="Times New Roman" w:hAnsi="Times New Roman" w:cs="Times New Roman"/>
                <w:b w:val="0"/>
                <w:color w:val="000000" w:themeColor="text1"/>
                <w:sz w:val="20"/>
              </w:rPr>
              <w:t>Обнаружение и распознавание незрелых лейкоцитов</w:t>
            </w:r>
          </w:p>
        </w:tc>
      </w:tr>
      <w:tr w:rsidR="007F3C7A" w:rsidRPr="007F3C7A" w:rsidTr="007F3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F3C7A" w:rsidRPr="007F3C7A" w:rsidRDefault="007F3C7A" w:rsidP="00EF7C93">
            <w:pPr>
              <w:jc w:val="both"/>
              <w:rPr>
                <w:rFonts w:ascii="Times New Roman" w:hAnsi="Times New Roman" w:cs="Times New Roman"/>
                <w:b w:val="0"/>
                <w:color w:val="000000" w:themeColor="text1"/>
                <w:sz w:val="20"/>
              </w:rPr>
            </w:pPr>
            <w:proofErr w:type="spellStart"/>
            <w:r w:rsidRPr="007F3C7A">
              <w:rPr>
                <w:rFonts w:ascii="Times New Roman" w:hAnsi="Times New Roman" w:cs="Times New Roman"/>
                <w:b w:val="0"/>
                <w:color w:val="000000" w:themeColor="text1"/>
                <w:sz w:val="20"/>
              </w:rPr>
              <w:t>Blomme</w:t>
            </w:r>
            <w:proofErr w:type="spellEnd"/>
            <w:r w:rsidRPr="007F3C7A">
              <w:rPr>
                <w:rFonts w:ascii="Times New Roman" w:hAnsi="Times New Roman" w:cs="Times New Roman"/>
                <w:b w:val="0"/>
                <w:color w:val="000000" w:themeColor="text1"/>
                <w:sz w:val="20"/>
              </w:rPr>
              <w:t xml:space="preserve"> S </w:t>
            </w:r>
            <w:proofErr w:type="spellStart"/>
            <w:r w:rsidRPr="007F3C7A">
              <w:rPr>
                <w:rFonts w:ascii="Times New Roman" w:hAnsi="Times New Roman" w:cs="Times New Roman"/>
                <w:b w:val="0"/>
                <w:color w:val="000000" w:themeColor="text1"/>
                <w:sz w:val="20"/>
              </w:rPr>
              <w:t>et</w:t>
            </w:r>
            <w:proofErr w:type="spellEnd"/>
            <w:r w:rsidRPr="007F3C7A">
              <w:rPr>
                <w:rFonts w:ascii="Times New Roman" w:hAnsi="Times New Roman" w:cs="Times New Roman"/>
                <w:b w:val="0"/>
                <w:color w:val="000000" w:themeColor="text1"/>
                <w:sz w:val="20"/>
              </w:rPr>
              <w:t xml:space="preserve"> </w:t>
            </w:r>
            <w:proofErr w:type="spellStart"/>
            <w:r w:rsidRPr="007F3C7A">
              <w:rPr>
                <w:rFonts w:ascii="Times New Roman" w:hAnsi="Times New Roman" w:cs="Times New Roman"/>
                <w:b w:val="0"/>
                <w:color w:val="000000" w:themeColor="text1"/>
                <w:sz w:val="20"/>
              </w:rPr>
              <w:t>al</w:t>
            </w:r>
            <w:proofErr w:type="spellEnd"/>
            <w:r w:rsidRPr="007F3C7A">
              <w:rPr>
                <w:rFonts w:ascii="Times New Roman" w:hAnsi="Times New Roman" w:cs="Times New Roman"/>
                <w:b w:val="0"/>
                <w:color w:val="000000" w:themeColor="text1"/>
                <w:sz w:val="20"/>
              </w:rPr>
              <w:t>. (2020)</w:t>
            </w:r>
          </w:p>
          <w:p w:rsidR="007F3C7A" w:rsidRPr="007F3C7A" w:rsidRDefault="007F3C7A" w:rsidP="007F3C7A">
            <w:pPr>
              <w:pStyle w:val="a6"/>
              <w:numPr>
                <w:ilvl w:val="0"/>
                <w:numId w:val="1"/>
              </w:numPr>
              <w:ind w:left="284" w:hanging="284"/>
              <w:jc w:val="both"/>
              <w:rPr>
                <w:rFonts w:ascii="Times New Roman" w:hAnsi="Times New Roman" w:cs="Times New Roman"/>
                <w:b w:val="0"/>
                <w:color w:val="000000" w:themeColor="text1"/>
                <w:sz w:val="20"/>
              </w:rPr>
            </w:pPr>
            <w:r w:rsidRPr="007F3C7A">
              <w:rPr>
                <w:rFonts w:ascii="Times New Roman" w:hAnsi="Times New Roman" w:cs="Times New Roman"/>
                <w:b w:val="0"/>
                <w:color w:val="000000" w:themeColor="text1"/>
                <w:sz w:val="20"/>
              </w:rPr>
              <w:t>Превосходная чувствительность (99%) к патологическим клеткам с использованием анализа каналов WPC и рефлекторного тестирования WPC привела к снижению скорости обзора мазка крови на 12% [9].</w:t>
            </w:r>
          </w:p>
        </w:tc>
      </w:tr>
      <w:tr w:rsidR="007F3C7A" w:rsidRPr="007F3C7A" w:rsidTr="007F3C7A">
        <w:tc>
          <w:tcPr>
            <w:cnfStyle w:val="001000000000" w:firstRow="0" w:lastRow="0" w:firstColumn="1" w:lastColumn="0" w:oddVBand="0" w:evenVBand="0" w:oddHBand="0" w:evenHBand="0" w:firstRowFirstColumn="0" w:firstRowLastColumn="0" w:lastRowFirstColumn="0" w:lastRowLastColumn="0"/>
            <w:tcW w:w="4644" w:type="dxa"/>
          </w:tcPr>
          <w:p w:rsidR="007F3C7A" w:rsidRPr="007F3C7A" w:rsidRDefault="007F3C7A" w:rsidP="00EF7C93">
            <w:pPr>
              <w:jc w:val="both"/>
              <w:rPr>
                <w:rFonts w:ascii="Times New Roman" w:hAnsi="Times New Roman" w:cs="Times New Roman"/>
                <w:b w:val="0"/>
                <w:color w:val="000000" w:themeColor="text1"/>
                <w:sz w:val="20"/>
              </w:rPr>
            </w:pPr>
            <w:proofErr w:type="spellStart"/>
            <w:r w:rsidRPr="007F3C7A">
              <w:rPr>
                <w:rFonts w:ascii="Times New Roman" w:hAnsi="Times New Roman" w:cs="Times New Roman"/>
                <w:b w:val="0"/>
                <w:color w:val="000000" w:themeColor="text1"/>
                <w:sz w:val="20"/>
                <w:lang w:val="en-US"/>
              </w:rPr>
              <w:t>Schuff</w:t>
            </w:r>
            <w:proofErr w:type="spellEnd"/>
            <w:r w:rsidRPr="007F3C7A">
              <w:rPr>
                <w:rFonts w:ascii="Times New Roman" w:hAnsi="Times New Roman" w:cs="Times New Roman"/>
                <w:b w:val="0"/>
                <w:color w:val="000000" w:themeColor="text1"/>
                <w:sz w:val="20"/>
                <w:lang w:val="en-US"/>
              </w:rPr>
              <w:t xml:space="preserve">-Werner P et al. </w:t>
            </w:r>
            <w:r w:rsidRPr="007F3C7A">
              <w:rPr>
                <w:rFonts w:ascii="Times New Roman" w:hAnsi="Times New Roman" w:cs="Times New Roman"/>
                <w:b w:val="0"/>
                <w:color w:val="000000" w:themeColor="text1"/>
                <w:sz w:val="20"/>
              </w:rPr>
              <w:t>(2016)</w:t>
            </w:r>
          </w:p>
          <w:p w:rsidR="007F3C7A" w:rsidRPr="007F3C7A" w:rsidRDefault="007F3C7A" w:rsidP="007F3C7A">
            <w:pPr>
              <w:pStyle w:val="a6"/>
              <w:numPr>
                <w:ilvl w:val="0"/>
                <w:numId w:val="1"/>
              </w:numPr>
              <w:ind w:left="284" w:hanging="284"/>
              <w:jc w:val="both"/>
              <w:rPr>
                <w:rFonts w:ascii="Times New Roman" w:hAnsi="Times New Roman" w:cs="Times New Roman"/>
                <w:b w:val="0"/>
                <w:color w:val="000000" w:themeColor="text1"/>
                <w:sz w:val="20"/>
              </w:rPr>
            </w:pPr>
            <w:r w:rsidRPr="007F3C7A">
              <w:rPr>
                <w:rFonts w:ascii="Times New Roman" w:hAnsi="Times New Roman" w:cs="Times New Roman"/>
                <w:b w:val="0"/>
                <w:color w:val="000000" w:themeColor="text1"/>
                <w:sz w:val="20"/>
              </w:rPr>
              <w:t>Очень хорошие характеристики серии XN при выявлении лейкоцитоза неопластического и реактивного происхождения [10].</w:t>
            </w:r>
          </w:p>
        </w:tc>
      </w:tr>
      <w:tr w:rsidR="007F3C7A" w:rsidRPr="007F3C7A" w:rsidTr="007F3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F3C7A" w:rsidRPr="007F3C7A" w:rsidRDefault="007F3C7A" w:rsidP="00EF7C93">
            <w:pPr>
              <w:jc w:val="both"/>
              <w:rPr>
                <w:rFonts w:ascii="Times New Roman" w:hAnsi="Times New Roman" w:cs="Times New Roman"/>
                <w:b w:val="0"/>
                <w:color w:val="000000" w:themeColor="text1"/>
                <w:sz w:val="20"/>
              </w:rPr>
            </w:pPr>
            <w:proofErr w:type="spellStart"/>
            <w:r w:rsidRPr="007F3C7A">
              <w:rPr>
                <w:rFonts w:ascii="Times New Roman" w:hAnsi="Times New Roman" w:cs="Times New Roman"/>
                <w:b w:val="0"/>
                <w:color w:val="000000" w:themeColor="text1"/>
                <w:sz w:val="20"/>
              </w:rPr>
              <w:t>Bruegel</w:t>
            </w:r>
            <w:proofErr w:type="spellEnd"/>
            <w:r w:rsidRPr="007F3C7A">
              <w:rPr>
                <w:rFonts w:ascii="Times New Roman" w:hAnsi="Times New Roman" w:cs="Times New Roman"/>
                <w:b w:val="0"/>
                <w:color w:val="000000" w:themeColor="text1"/>
                <w:sz w:val="20"/>
              </w:rPr>
              <w:t xml:space="preserve"> M </w:t>
            </w:r>
            <w:proofErr w:type="spellStart"/>
            <w:r w:rsidRPr="007F3C7A">
              <w:rPr>
                <w:rFonts w:ascii="Times New Roman" w:hAnsi="Times New Roman" w:cs="Times New Roman"/>
                <w:b w:val="0"/>
                <w:color w:val="000000" w:themeColor="text1"/>
                <w:sz w:val="20"/>
              </w:rPr>
              <w:t>et</w:t>
            </w:r>
            <w:proofErr w:type="spellEnd"/>
            <w:r w:rsidRPr="007F3C7A">
              <w:rPr>
                <w:rFonts w:ascii="Times New Roman" w:hAnsi="Times New Roman" w:cs="Times New Roman"/>
                <w:b w:val="0"/>
                <w:color w:val="000000" w:themeColor="text1"/>
                <w:sz w:val="20"/>
              </w:rPr>
              <w:t xml:space="preserve"> </w:t>
            </w:r>
            <w:proofErr w:type="spellStart"/>
            <w:r w:rsidRPr="007F3C7A">
              <w:rPr>
                <w:rFonts w:ascii="Times New Roman" w:hAnsi="Times New Roman" w:cs="Times New Roman"/>
                <w:b w:val="0"/>
                <w:color w:val="000000" w:themeColor="text1"/>
                <w:sz w:val="20"/>
              </w:rPr>
              <w:t>al</w:t>
            </w:r>
            <w:proofErr w:type="spellEnd"/>
            <w:r w:rsidRPr="007F3C7A">
              <w:rPr>
                <w:rFonts w:ascii="Times New Roman" w:hAnsi="Times New Roman" w:cs="Times New Roman"/>
                <w:b w:val="0"/>
                <w:color w:val="000000" w:themeColor="text1"/>
                <w:sz w:val="20"/>
              </w:rPr>
              <w:t>. (2015)</w:t>
            </w:r>
          </w:p>
          <w:p w:rsidR="007F3C7A" w:rsidRPr="007F3C7A" w:rsidRDefault="007F3C7A" w:rsidP="007F3C7A">
            <w:pPr>
              <w:pStyle w:val="a6"/>
              <w:numPr>
                <w:ilvl w:val="0"/>
                <w:numId w:val="1"/>
              </w:numPr>
              <w:ind w:left="284" w:hanging="284"/>
              <w:jc w:val="both"/>
              <w:rPr>
                <w:rFonts w:ascii="Times New Roman" w:hAnsi="Times New Roman" w:cs="Times New Roman"/>
                <w:b w:val="0"/>
                <w:color w:val="000000" w:themeColor="text1"/>
                <w:sz w:val="20"/>
              </w:rPr>
            </w:pPr>
            <w:r w:rsidRPr="007F3C7A">
              <w:rPr>
                <w:rFonts w:ascii="Times New Roman" w:hAnsi="Times New Roman" w:cs="Times New Roman"/>
                <w:b w:val="0"/>
                <w:color w:val="000000" w:themeColor="text1"/>
                <w:sz w:val="20"/>
              </w:rPr>
              <w:t xml:space="preserve">Серия XN продемонстрировала превосходную чувствительность к наличию </w:t>
            </w:r>
            <w:proofErr w:type="spellStart"/>
            <w:r w:rsidRPr="007F3C7A">
              <w:rPr>
                <w:rFonts w:ascii="Times New Roman" w:hAnsi="Times New Roman" w:cs="Times New Roman"/>
                <w:b w:val="0"/>
                <w:color w:val="000000" w:themeColor="text1"/>
                <w:sz w:val="20"/>
              </w:rPr>
              <w:t>бластов</w:t>
            </w:r>
            <w:proofErr w:type="spellEnd"/>
            <w:r w:rsidRPr="007F3C7A">
              <w:rPr>
                <w:rFonts w:ascii="Times New Roman" w:hAnsi="Times New Roman" w:cs="Times New Roman"/>
                <w:b w:val="0"/>
                <w:color w:val="000000" w:themeColor="text1"/>
                <w:sz w:val="20"/>
              </w:rPr>
              <w:t xml:space="preserve">, аномальных лимфоцитов и IG в сравнении с другими приборами и превзошла другие анализаторы по маркировке, особенно было обнаружено, что маркировка </w:t>
            </w:r>
            <w:proofErr w:type="spellStart"/>
            <w:r w:rsidRPr="007F3C7A">
              <w:rPr>
                <w:rFonts w:ascii="Times New Roman" w:hAnsi="Times New Roman" w:cs="Times New Roman"/>
                <w:b w:val="0"/>
                <w:color w:val="000000" w:themeColor="text1"/>
                <w:sz w:val="20"/>
              </w:rPr>
              <w:t>бластов</w:t>
            </w:r>
            <w:proofErr w:type="spellEnd"/>
            <w:r w:rsidRPr="007F3C7A">
              <w:rPr>
                <w:rFonts w:ascii="Times New Roman" w:hAnsi="Times New Roman" w:cs="Times New Roman"/>
                <w:b w:val="0"/>
                <w:color w:val="000000" w:themeColor="text1"/>
                <w:sz w:val="20"/>
              </w:rPr>
              <w:t xml:space="preserve"> имеет значительно лучшую чувствительность [8].</w:t>
            </w:r>
          </w:p>
        </w:tc>
      </w:tr>
    </w:tbl>
    <w:p w:rsidR="007F3C7A" w:rsidRPr="007F3C7A" w:rsidRDefault="007F3C7A" w:rsidP="007F3C7A">
      <w:pPr>
        <w:jc w:val="both"/>
        <w:rPr>
          <w:rFonts w:ascii="Times New Roman" w:hAnsi="Times New Roman" w:cs="Times New Roman"/>
          <w:color w:val="000000" w:themeColor="text1"/>
          <w:sz w:val="24"/>
        </w:rPr>
      </w:pPr>
      <w:proofErr w:type="spellStart"/>
      <w:r w:rsidRPr="007F3C7A">
        <w:rPr>
          <w:rFonts w:ascii="Times New Roman" w:hAnsi="Times New Roman" w:cs="Times New Roman"/>
          <w:color w:val="000000" w:themeColor="text1"/>
          <w:sz w:val="24"/>
        </w:rPr>
        <w:lastRenderedPageBreak/>
        <w:t>Бломм</w:t>
      </w:r>
      <w:proofErr w:type="spellEnd"/>
      <w:r w:rsidRPr="007F3C7A">
        <w:rPr>
          <w:rFonts w:ascii="Times New Roman" w:hAnsi="Times New Roman" w:cs="Times New Roman"/>
          <w:color w:val="000000" w:themeColor="text1"/>
          <w:sz w:val="24"/>
        </w:rPr>
        <w:t xml:space="preserve"> С. и </w:t>
      </w:r>
      <w:proofErr w:type="spellStart"/>
      <w:r w:rsidRPr="007F3C7A">
        <w:rPr>
          <w:rFonts w:ascii="Times New Roman" w:hAnsi="Times New Roman" w:cs="Times New Roman"/>
          <w:color w:val="000000" w:themeColor="text1"/>
          <w:sz w:val="24"/>
        </w:rPr>
        <w:t>соавт</w:t>
      </w:r>
      <w:proofErr w:type="spellEnd"/>
      <w:r w:rsidRPr="007F3C7A">
        <w:rPr>
          <w:rFonts w:ascii="Times New Roman" w:hAnsi="Times New Roman" w:cs="Times New Roman"/>
          <w:color w:val="000000" w:themeColor="text1"/>
          <w:sz w:val="24"/>
        </w:rPr>
        <w:t>. оценили диагностические характеристики анализатора серии XN, а также влияние на рабочий процесс в лаборатории, используя в общей сложности 630 предварительно отобранных образцов крови пациентов с аномалиями.</w:t>
      </w:r>
    </w:p>
    <w:p w:rsidR="007F3C7A" w:rsidRPr="007F3C7A" w:rsidRDefault="007F3C7A" w:rsidP="007F3C7A">
      <w:pPr>
        <w:jc w:val="both"/>
        <w:rPr>
          <w:rFonts w:ascii="Times New Roman" w:hAnsi="Times New Roman" w:cs="Times New Roman"/>
          <w:color w:val="000000" w:themeColor="text1"/>
          <w:sz w:val="24"/>
        </w:rPr>
      </w:pPr>
      <w:r w:rsidRPr="007F3C7A">
        <w:rPr>
          <w:rFonts w:ascii="Times New Roman" w:hAnsi="Times New Roman" w:cs="Times New Roman"/>
          <w:color w:val="000000" w:themeColor="text1"/>
          <w:sz w:val="24"/>
        </w:rPr>
        <w:t xml:space="preserve">Тестирование показало превосходную чувствительность (99%), что важно для отличного </w:t>
      </w:r>
      <w:proofErr w:type="spellStart"/>
      <w:r w:rsidRPr="007F3C7A">
        <w:rPr>
          <w:rFonts w:ascii="Times New Roman" w:hAnsi="Times New Roman" w:cs="Times New Roman"/>
          <w:color w:val="000000" w:themeColor="text1"/>
          <w:sz w:val="24"/>
        </w:rPr>
        <w:t>скринингового</w:t>
      </w:r>
      <w:proofErr w:type="spellEnd"/>
      <w:r w:rsidRPr="007F3C7A">
        <w:rPr>
          <w:rFonts w:ascii="Times New Roman" w:hAnsi="Times New Roman" w:cs="Times New Roman"/>
          <w:color w:val="000000" w:themeColor="text1"/>
          <w:sz w:val="24"/>
        </w:rPr>
        <w:t xml:space="preserve"> устройства, но низкую специфичность (29%). Это означает, что при наличии аномальных клеточных популяций анализатор серии XN может обнаружить их и предоставить дополнительную информацию о зарегистрированном аномальном типе клеток, помогая морфологам классифицировать их по четким категориям: «</w:t>
      </w:r>
      <w:proofErr w:type="spellStart"/>
      <w:r w:rsidRPr="007F3C7A">
        <w:rPr>
          <w:rFonts w:ascii="Times New Roman" w:hAnsi="Times New Roman" w:cs="Times New Roman"/>
          <w:color w:val="000000" w:themeColor="text1"/>
          <w:sz w:val="24"/>
        </w:rPr>
        <w:t>Бласты</w:t>
      </w:r>
      <w:proofErr w:type="spellEnd"/>
      <w:r w:rsidRPr="007F3C7A">
        <w:rPr>
          <w:rFonts w:ascii="Times New Roman" w:hAnsi="Times New Roman" w:cs="Times New Roman"/>
          <w:color w:val="000000" w:themeColor="text1"/>
          <w:sz w:val="24"/>
        </w:rPr>
        <w:t>?» или «Аномальные лимфоциты?». Это особенно актуально для недавно обнаруженных гематологических злокачественных новообразований, где технология серии XN остается важной для получения дополнительной информации об аномальных типах клеток [9].</w:t>
      </w:r>
    </w:p>
    <w:p w:rsidR="007F3C7A" w:rsidRDefault="007F3C7A" w:rsidP="007F3C7A">
      <w:pPr>
        <w:jc w:val="both"/>
        <w:rPr>
          <w:rFonts w:ascii="Times New Roman" w:hAnsi="Times New Roman" w:cs="Times New Roman"/>
          <w:color w:val="000000" w:themeColor="text1"/>
          <w:sz w:val="24"/>
        </w:rPr>
      </w:pPr>
      <w:r w:rsidRPr="007F3C7A">
        <w:rPr>
          <w:rFonts w:ascii="Times New Roman" w:hAnsi="Times New Roman" w:cs="Times New Roman"/>
          <w:color w:val="000000" w:themeColor="text1"/>
          <w:sz w:val="24"/>
        </w:rPr>
        <w:t xml:space="preserve">Исследование </w:t>
      </w:r>
      <w:proofErr w:type="spellStart"/>
      <w:r w:rsidRPr="007F3C7A">
        <w:rPr>
          <w:rFonts w:ascii="Times New Roman" w:hAnsi="Times New Roman" w:cs="Times New Roman"/>
          <w:color w:val="000000" w:themeColor="text1"/>
          <w:sz w:val="24"/>
        </w:rPr>
        <w:t>Bruegel</w:t>
      </w:r>
      <w:proofErr w:type="spellEnd"/>
      <w:r w:rsidRPr="007F3C7A">
        <w:rPr>
          <w:rFonts w:ascii="Times New Roman" w:hAnsi="Times New Roman" w:cs="Times New Roman"/>
          <w:color w:val="000000" w:themeColor="text1"/>
          <w:sz w:val="24"/>
        </w:rPr>
        <w:t xml:space="preserve"> M </w:t>
      </w:r>
      <w:proofErr w:type="spellStart"/>
      <w:r w:rsidRPr="007F3C7A">
        <w:rPr>
          <w:rFonts w:ascii="Times New Roman" w:hAnsi="Times New Roman" w:cs="Times New Roman"/>
          <w:color w:val="000000" w:themeColor="text1"/>
          <w:sz w:val="24"/>
        </w:rPr>
        <w:t>et</w:t>
      </w:r>
      <w:proofErr w:type="spellEnd"/>
      <w:r w:rsidRPr="007F3C7A">
        <w:rPr>
          <w:rFonts w:ascii="Times New Roman" w:hAnsi="Times New Roman" w:cs="Times New Roman"/>
          <w:color w:val="000000" w:themeColor="text1"/>
          <w:sz w:val="24"/>
        </w:rPr>
        <w:t xml:space="preserve"> </w:t>
      </w:r>
      <w:proofErr w:type="spellStart"/>
      <w:r w:rsidRPr="007F3C7A">
        <w:rPr>
          <w:rFonts w:ascii="Times New Roman" w:hAnsi="Times New Roman" w:cs="Times New Roman"/>
          <w:color w:val="000000" w:themeColor="text1"/>
          <w:sz w:val="24"/>
        </w:rPr>
        <w:t>al</w:t>
      </w:r>
      <w:proofErr w:type="spellEnd"/>
      <w:r w:rsidRPr="007F3C7A">
        <w:rPr>
          <w:rFonts w:ascii="Times New Roman" w:hAnsi="Times New Roman" w:cs="Times New Roman"/>
          <w:color w:val="000000" w:themeColor="text1"/>
          <w:sz w:val="24"/>
        </w:rPr>
        <w:t xml:space="preserve">. показали, что серия XN имеет превосходную чувствительность к наличию </w:t>
      </w:r>
      <w:proofErr w:type="spellStart"/>
      <w:r w:rsidRPr="007F3C7A">
        <w:rPr>
          <w:rFonts w:ascii="Times New Roman" w:hAnsi="Times New Roman" w:cs="Times New Roman"/>
          <w:color w:val="000000" w:themeColor="text1"/>
          <w:sz w:val="24"/>
        </w:rPr>
        <w:t>бластов</w:t>
      </w:r>
      <w:proofErr w:type="spellEnd"/>
      <w:r w:rsidRPr="007F3C7A">
        <w:rPr>
          <w:rFonts w:ascii="Times New Roman" w:hAnsi="Times New Roman" w:cs="Times New Roman"/>
          <w:color w:val="000000" w:themeColor="text1"/>
          <w:sz w:val="24"/>
        </w:rPr>
        <w:t xml:space="preserve">, аномальных лимфоцитов и IG в большом </w:t>
      </w:r>
      <w:proofErr w:type="spellStart"/>
      <w:r w:rsidRPr="007F3C7A">
        <w:rPr>
          <w:rFonts w:ascii="Times New Roman" w:hAnsi="Times New Roman" w:cs="Times New Roman"/>
          <w:color w:val="000000" w:themeColor="text1"/>
          <w:sz w:val="24"/>
        </w:rPr>
        <w:t>межинструментальном</w:t>
      </w:r>
      <w:proofErr w:type="spellEnd"/>
      <w:r w:rsidRPr="007F3C7A">
        <w:rPr>
          <w:rFonts w:ascii="Times New Roman" w:hAnsi="Times New Roman" w:cs="Times New Roman"/>
          <w:color w:val="000000" w:themeColor="text1"/>
          <w:sz w:val="24"/>
        </w:rPr>
        <w:t xml:space="preserve"> сравнении патологических флагов в 349 образцах, взятых случайным образом из рутинного анализа [8]. Важно отметить, что серия XN превзошла другие анализаторы по пометке, в то время как специфичность была сопоставима между анализаторами и, таким образом, не увеличивала количество ложноположительных образцов, что приводило к увеличению нагрузки на лабораторию при проверке мазков. Важной ролью современных рутинных гематологических анализаторов в клинической практике, помимо общего анализа крови, является чувствительный скрининг образцов, потенциально </w:t>
      </w:r>
      <w:r w:rsidRPr="007F3C7A">
        <w:rPr>
          <w:rFonts w:ascii="Times New Roman" w:hAnsi="Times New Roman" w:cs="Times New Roman"/>
          <w:color w:val="000000" w:themeColor="text1"/>
          <w:sz w:val="24"/>
        </w:rPr>
        <w:lastRenderedPageBreak/>
        <w:t>содержащих патологические клетки. Для маркировки взрыва, которая является одним из клинически наиболее значимых предупреждающих сообщений, для XN-серии была обнаружена значительно лучшая чувствительность по сравнению с другими анализаторами [8]. Другое исследование показало очень хорошие характеристики серии XN при выявлении лейкоцитоза неопластического и реактивного происхождения [10].</w:t>
      </w:r>
    </w:p>
    <w:p w:rsidR="007F3C7A" w:rsidRPr="007F3C7A" w:rsidRDefault="007F3C7A" w:rsidP="007F3C7A">
      <w:pPr>
        <w:jc w:val="both"/>
        <w:rPr>
          <w:rFonts w:ascii="Times New Roman" w:hAnsi="Times New Roman" w:cs="Times New Roman"/>
          <w:b/>
          <w:color w:val="548DD4" w:themeColor="text2" w:themeTint="99"/>
          <w:sz w:val="24"/>
        </w:rPr>
      </w:pPr>
      <w:r w:rsidRPr="007F3C7A">
        <w:rPr>
          <w:rFonts w:ascii="Times New Roman" w:hAnsi="Times New Roman" w:cs="Times New Roman"/>
          <w:b/>
          <w:color w:val="548DD4" w:themeColor="text2" w:themeTint="99"/>
          <w:sz w:val="24"/>
        </w:rPr>
        <w:t xml:space="preserve">Своевременное выявление потенциально нераспознанных случаев хронического </w:t>
      </w:r>
      <w:proofErr w:type="spellStart"/>
      <w:r w:rsidRPr="007F3C7A">
        <w:rPr>
          <w:rFonts w:ascii="Times New Roman" w:hAnsi="Times New Roman" w:cs="Times New Roman"/>
          <w:b/>
          <w:color w:val="548DD4" w:themeColor="text2" w:themeTint="99"/>
          <w:sz w:val="24"/>
        </w:rPr>
        <w:t>миеломоноцитарного</w:t>
      </w:r>
      <w:proofErr w:type="spellEnd"/>
      <w:r w:rsidRPr="007F3C7A">
        <w:rPr>
          <w:rFonts w:ascii="Times New Roman" w:hAnsi="Times New Roman" w:cs="Times New Roman"/>
          <w:b/>
          <w:color w:val="548DD4" w:themeColor="text2" w:themeTint="99"/>
          <w:sz w:val="24"/>
        </w:rPr>
        <w:t xml:space="preserve"> лейкоза (ХММЛ)</w:t>
      </w:r>
    </w:p>
    <w:p w:rsidR="007F3C7A" w:rsidRDefault="007F3C7A" w:rsidP="007F3C7A">
      <w:pPr>
        <w:jc w:val="both"/>
        <w:rPr>
          <w:rFonts w:ascii="Times New Roman" w:hAnsi="Times New Roman" w:cs="Times New Roman"/>
          <w:color w:val="000000" w:themeColor="text1"/>
          <w:sz w:val="24"/>
        </w:rPr>
      </w:pPr>
      <w:r w:rsidRPr="007F3C7A">
        <w:rPr>
          <w:rFonts w:ascii="Times New Roman" w:hAnsi="Times New Roman" w:cs="Times New Roman"/>
          <w:color w:val="000000" w:themeColor="text1"/>
          <w:sz w:val="24"/>
        </w:rPr>
        <w:t xml:space="preserve">Важно знать, является ли причина </w:t>
      </w:r>
      <w:proofErr w:type="spellStart"/>
      <w:r w:rsidRPr="007F3C7A">
        <w:rPr>
          <w:rFonts w:ascii="Times New Roman" w:hAnsi="Times New Roman" w:cs="Times New Roman"/>
          <w:color w:val="000000" w:themeColor="text1"/>
          <w:sz w:val="24"/>
        </w:rPr>
        <w:t>моноцитоза</w:t>
      </w:r>
      <w:proofErr w:type="spellEnd"/>
      <w:r w:rsidRPr="007F3C7A">
        <w:rPr>
          <w:rFonts w:ascii="Times New Roman" w:hAnsi="Times New Roman" w:cs="Times New Roman"/>
          <w:color w:val="000000" w:themeColor="text1"/>
          <w:sz w:val="24"/>
        </w:rPr>
        <w:t xml:space="preserve"> основным реактивным заболеванием или злокачественны</w:t>
      </w:r>
      <w:r w:rsidR="0057337F">
        <w:rPr>
          <w:rFonts w:ascii="Times New Roman" w:hAnsi="Times New Roman" w:cs="Times New Roman"/>
          <w:color w:val="000000" w:themeColor="text1"/>
          <w:sz w:val="24"/>
        </w:rPr>
        <w:t xml:space="preserve">м гематологическим заболеванием </w:t>
      </w:r>
      <w:r w:rsidRPr="007F3C7A">
        <w:rPr>
          <w:rFonts w:ascii="Times New Roman" w:hAnsi="Times New Roman" w:cs="Times New Roman"/>
          <w:color w:val="000000" w:themeColor="text1"/>
          <w:sz w:val="24"/>
        </w:rPr>
        <w:t xml:space="preserve">(см. рис. 2). Как правило, критерии анализа лабораторных мазков на </w:t>
      </w:r>
      <w:proofErr w:type="spellStart"/>
      <w:r w:rsidRPr="007F3C7A">
        <w:rPr>
          <w:rFonts w:ascii="Times New Roman" w:hAnsi="Times New Roman" w:cs="Times New Roman"/>
          <w:color w:val="000000" w:themeColor="text1"/>
          <w:sz w:val="24"/>
        </w:rPr>
        <w:t>моноцитоз</w:t>
      </w:r>
      <w:proofErr w:type="spellEnd"/>
      <w:r w:rsidRPr="007F3C7A">
        <w:rPr>
          <w:rFonts w:ascii="Times New Roman" w:hAnsi="Times New Roman" w:cs="Times New Roman"/>
          <w:color w:val="000000" w:themeColor="text1"/>
          <w:sz w:val="24"/>
        </w:rPr>
        <w:t xml:space="preserve"> и рекомендуемые ВОЗ критерии диагностики обнаруживают пробел, который может привести к нераспознанным случаям ХММЛ. Недавно </w:t>
      </w:r>
      <w:proofErr w:type="spellStart"/>
      <w:r w:rsidRPr="007F3C7A">
        <w:rPr>
          <w:rFonts w:ascii="Times New Roman" w:hAnsi="Times New Roman" w:cs="Times New Roman"/>
          <w:color w:val="000000" w:themeColor="text1"/>
          <w:sz w:val="24"/>
        </w:rPr>
        <w:t>Schillinger</w:t>
      </w:r>
      <w:proofErr w:type="spellEnd"/>
      <w:r w:rsidRPr="007F3C7A">
        <w:rPr>
          <w:rFonts w:ascii="Times New Roman" w:hAnsi="Times New Roman" w:cs="Times New Roman"/>
          <w:color w:val="000000" w:themeColor="text1"/>
          <w:sz w:val="24"/>
        </w:rPr>
        <w:t xml:space="preserve"> F </w:t>
      </w:r>
      <w:proofErr w:type="spellStart"/>
      <w:r w:rsidRPr="007F3C7A">
        <w:rPr>
          <w:rFonts w:ascii="Times New Roman" w:hAnsi="Times New Roman" w:cs="Times New Roman"/>
          <w:color w:val="000000" w:themeColor="text1"/>
          <w:sz w:val="24"/>
        </w:rPr>
        <w:t>et</w:t>
      </w:r>
      <w:proofErr w:type="spellEnd"/>
      <w:r w:rsidRPr="007F3C7A">
        <w:rPr>
          <w:rFonts w:ascii="Times New Roman" w:hAnsi="Times New Roman" w:cs="Times New Roman"/>
          <w:color w:val="000000" w:themeColor="text1"/>
          <w:sz w:val="24"/>
        </w:rPr>
        <w:t xml:space="preserve"> </w:t>
      </w:r>
      <w:proofErr w:type="spellStart"/>
      <w:r w:rsidRPr="007F3C7A">
        <w:rPr>
          <w:rFonts w:ascii="Times New Roman" w:hAnsi="Times New Roman" w:cs="Times New Roman"/>
          <w:color w:val="000000" w:themeColor="text1"/>
          <w:sz w:val="24"/>
        </w:rPr>
        <w:t>al</w:t>
      </w:r>
      <w:proofErr w:type="spellEnd"/>
      <w:r w:rsidRPr="007F3C7A">
        <w:rPr>
          <w:rFonts w:ascii="Times New Roman" w:hAnsi="Times New Roman" w:cs="Times New Roman"/>
          <w:color w:val="000000" w:themeColor="text1"/>
          <w:sz w:val="24"/>
        </w:rPr>
        <w:t xml:space="preserve">. разработали и утвердили «показатель </w:t>
      </w:r>
      <w:proofErr w:type="spellStart"/>
      <w:r w:rsidRPr="007F3C7A">
        <w:rPr>
          <w:rFonts w:ascii="Times New Roman" w:hAnsi="Times New Roman" w:cs="Times New Roman"/>
          <w:color w:val="000000" w:themeColor="text1"/>
          <w:sz w:val="24"/>
        </w:rPr>
        <w:t>монодисплазии</w:t>
      </w:r>
      <w:proofErr w:type="spellEnd"/>
      <w:r w:rsidRPr="007F3C7A">
        <w:rPr>
          <w:rFonts w:ascii="Times New Roman" w:hAnsi="Times New Roman" w:cs="Times New Roman"/>
          <w:color w:val="000000" w:themeColor="text1"/>
          <w:sz w:val="24"/>
        </w:rPr>
        <w:t xml:space="preserve">», основанный на количестве моноцитов и структурных параметрах </w:t>
      </w:r>
      <w:proofErr w:type="spellStart"/>
      <w:r w:rsidRPr="007F3C7A">
        <w:rPr>
          <w:rFonts w:ascii="Times New Roman" w:hAnsi="Times New Roman" w:cs="Times New Roman"/>
          <w:color w:val="000000" w:themeColor="text1"/>
          <w:sz w:val="24"/>
        </w:rPr>
        <w:t>Sysmex</w:t>
      </w:r>
      <w:proofErr w:type="spellEnd"/>
      <w:r w:rsidRPr="007F3C7A">
        <w:rPr>
          <w:rFonts w:ascii="Times New Roman" w:hAnsi="Times New Roman" w:cs="Times New Roman"/>
          <w:color w:val="000000" w:themeColor="text1"/>
          <w:sz w:val="24"/>
        </w:rPr>
        <w:t xml:space="preserve"> XN, и обнаружили, что это надежный инструмент для своевременного распознавания случаев </w:t>
      </w:r>
      <w:r w:rsidR="0057337F">
        <w:rPr>
          <w:rFonts w:ascii="Times New Roman" w:hAnsi="Times New Roman" w:cs="Times New Roman"/>
          <w:color w:val="000000" w:themeColor="text1"/>
          <w:sz w:val="24"/>
        </w:rPr>
        <w:t>ХММЛ</w:t>
      </w:r>
      <w:r w:rsidRPr="007F3C7A">
        <w:rPr>
          <w:rFonts w:ascii="Times New Roman" w:hAnsi="Times New Roman" w:cs="Times New Roman"/>
          <w:color w:val="000000" w:themeColor="text1"/>
          <w:sz w:val="24"/>
        </w:rPr>
        <w:t xml:space="preserve"> среди всех случаев </w:t>
      </w:r>
      <w:proofErr w:type="spellStart"/>
      <w:r w:rsidRPr="007F3C7A">
        <w:rPr>
          <w:rFonts w:ascii="Times New Roman" w:hAnsi="Times New Roman" w:cs="Times New Roman"/>
          <w:color w:val="000000" w:themeColor="text1"/>
          <w:sz w:val="24"/>
        </w:rPr>
        <w:t>моноцитоза</w:t>
      </w:r>
      <w:proofErr w:type="spellEnd"/>
      <w:r w:rsidRPr="007F3C7A">
        <w:rPr>
          <w:rFonts w:ascii="Times New Roman" w:hAnsi="Times New Roman" w:cs="Times New Roman"/>
          <w:color w:val="000000" w:themeColor="text1"/>
          <w:sz w:val="24"/>
        </w:rPr>
        <w:t xml:space="preserve"> [11]. Оценка была протестирована на контрольной когорте из 1809 образцов, в которых присутствовало 26 случаев </w:t>
      </w:r>
      <w:r w:rsidR="0057337F">
        <w:rPr>
          <w:rFonts w:ascii="Times New Roman" w:hAnsi="Times New Roman" w:cs="Times New Roman"/>
          <w:color w:val="000000" w:themeColor="text1"/>
          <w:sz w:val="24"/>
        </w:rPr>
        <w:t>ХММЛ</w:t>
      </w:r>
      <w:r w:rsidRPr="007F3C7A">
        <w:rPr>
          <w:rFonts w:ascii="Times New Roman" w:hAnsi="Times New Roman" w:cs="Times New Roman"/>
          <w:color w:val="000000" w:themeColor="text1"/>
          <w:sz w:val="24"/>
        </w:rPr>
        <w:t>, и дала чувствительность 92,3% и специфичность 93,6%. Использование этого нового инструмента позволяет уверенно распознавать ХММЛ в любое время и независимо от уровня опыта сотрудников лаборатории и, таким образом, способствует более быстрой диагностике ХММЛ.</w:t>
      </w:r>
    </w:p>
    <w:p w:rsidR="0057337F" w:rsidRDefault="0057337F" w:rsidP="0057337F">
      <w:pPr>
        <w:spacing w:after="0"/>
        <w:jc w:val="both"/>
        <w:rPr>
          <w:rFonts w:ascii="Times New Roman" w:hAnsi="Times New Roman" w:cs="Times New Roman"/>
          <w:color w:val="000000" w:themeColor="text1"/>
          <w:sz w:val="24"/>
        </w:rPr>
      </w:pPr>
      <w:r>
        <w:rPr>
          <w:noProof/>
          <w:lang w:eastAsia="ru-RU"/>
        </w:rPr>
        <w:lastRenderedPageBreak/>
        <w:drawing>
          <wp:inline distT="0" distB="0" distL="0" distR="0" wp14:anchorId="1B25BC9E" wp14:editId="4F22F2C3">
            <wp:extent cx="2880360" cy="2722892"/>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80360" cy="2722892"/>
                    </a:xfrm>
                    <a:prstGeom prst="rect">
                      <a:avLst/>
                    </a:prstGeom>
                  </pic:spPr>
                </pic:pic>
              </a:graphicData>
            </a:graphic>
          </wp:inline>
        </w:drawing>
      </w:r>
    </w:p>
    <w:p w:rsidR="0057337F" w:rsidRPr="0057337F" w:rsidRDefault="0057337F" w:rsidP="007F3C7A">
      <w:pPr>
        <w:jc w:val="both"/>
        <w:rPr>
          <w:rFonts w:ascii="Times New Roman" w:hAnsi="Times New Roman" w:cs="Times New Roman"/>
          <w:color w:val="000000" w:themeColor="text1"/>
          <w:sz w:val="20"/>
        </w:rPr>
      </w:pPr>
      <w:r w:rsidRPr="0057337F">
        <w:rPr>
          <w:rFonts w:ascii="Times New Roman" w:hAnsi="Times New Roman" w:cs="Times New Roman"/>
          <w:color w:val="000000" w:themeColor="text1"/>
          <w:sz w:val="20"/>
        </w:rPr>
        <w:t xml:space="preserve">Рис.2. Случайная подборка реактивных моноцитов и </w:t>
      </w:r>
      <w:proofErr w:type="spellStart"/>
      <w:r w:rsidRPr="0057337F">
        <w:rPr>
          <w:rFonts w:ascii="Times New Roman" w:hAnsi="Times New Roman" w:cs="Times New Roman"/>
          <w:color w:val="000000" w:themeColor="text1"/>
          <w:sz w:val="20"/>
        </w:rPr>
        <w:t>монобластов</w:t>
      </w:r>
      <w:proofErr w:type="spellEnd"/>
      <w:r w:rsidRPr="0057337F">
        <w:rPr>
          <w:rFonts w:ascii="Times New Roman" w:hAnsi="Times New Roman" w:cs="Times New Roman"/>
          <w:color w:val="000000" w:themeColor="text1"/>
          <w:sz w:val="20"/>
        </w:rPr>
        <w:t xml:space="preserve">. Исследование мазка крови является первым шагом для выявления цитологических признаков ХММЛ, которые могут быть оценены: </w:t>
      </w:r>
      <w:proofErr w:type="spellStart"/>
      <w:r w:rsidRPr="0057337F">
        <w:rPr>
          <w:rFonts w:ascii="Times New Roman" w:hAnsi="Times New Roman" w:cs="Times New Roman"/>
          <w:color w:val="000000" w:themeColor="text1"/>
          <w:sz w:val="20"/>
        </w:rPr>
        <w:t>диспластические</w:t>
      </w:r>
      <w:proofErr w:type="spellEnd"/>
      <w:r w:rsidRPr="0057337F">
        <w:rPr>
          <w:rFonts w:ascii="Times New Roman" w:hAnsi="Times New Roman" w:cs="Times New Roman"/>
          <w:color w:val="000000" w:themeColor="text1"/>
          <w:sz w:val="20"/>
        </w:rPr>
        <w:t xml:space="preserve"> аномалии, незрелые гранулоциты, </w:t>
      </w:r>
      <w:proofErr w:type="spellStart"/>
      <w:r w:rsidRPr="0057337F">
        <w:rPr>
          <w:rFonts w:ascii="Times New Roman" w:hAnsi="Times New Roman" w:cs="Times New Roman"/>
          <w:color w:val="000000" w:themeColor="text1"/>
          <w:sz w:val="20"/>
        </w:rPr>
        <w:t>промоноциты</w:t>
      </w:r>
      <w:proofErr w:type="spellEnd"/>
      <w:r w:rsidRPr="0057337F">
        <w:rPr>
          <w:rFonts w:ascii="Times New Roman" w:hAnsi="Times New Roman" w:cs="Times New Roman"/>
          <w:color w:val="000000" w:themeColor="text1"/>
          <w:sz w:val="20"/>
        </w:rPr>
        <w:t xml:space="preserve"> и/или небольшое количество </w:t>
      </w:r>
      <w:proofErr w:type="spellStart"/>
      <w:r w:rsidRPr="0057337F">
        <w:rPr>
          <w:rFonts w:ascii="Times New Roman" w:hAnsi="Times New Roman" w:cs="Times New Roman"/>
          <w:color w:val="000000" w:themeColor="text1"/>
          <w:sz w:val="20"/>
        </w:rPr>
        <w:t>бластов</w:t>
      </w:r>
      <w:proofErr w:type="spellEnd"/>
      <w:r w:rsidRPr="0057337F">
        <w:rPr>
          <w:rFonts w:ascii="Times New Roman" w:hAnsi="Times New Roman" w:cs="Times New Roman"/>
          <w:color w:val="000000" w:themeColor="text1"/>
          <w:sz w:val="20"/>
        </w:rPr>
        <w:t xml:space="preserve">. Для такого анализа требуется опытный лабораторный персонал, и он может иметь </w:t>
      </w:r>
      <w:proofErr w:type="gramStart"/>
      <w:r w:rsidRPr="0057337F">
        <w:rPr>
          <w:rFonts w:ascii="Times New Roman" w:hAnsi="Times New Roman" w:cs="Times New Roman"/>
          <w:color w:val="000000" w:themeColor="text1"/>
          <w:sz w:val="20"/>
        </w:rPr>
        <w:t>плохую</w:t>
      </w:r>
      <w:proofErr w:type="gramEnd"/>
      <w:r w:rsidRPr="0057337F">
        <w:rPr>
          <w:rFonts w:ascii="Times New Roman" w:hAnsi="Times New Roman" w:cs="Times New Roman"/>
          <w:color w:val="000000" w:themeColor="text1"/>
          <w:sz w:val="20"/>
        </w:rPr>
        <w:t xml:space="preserve"> </w:t>
      </w:r>
      <w:proofErr w:type="spellStart"/>
      <w:r w:rsidRPr="0057337F">
        <w:rPr>
          <w:rFonts w:ascii="Times New Roman" w:hAnsi="Times New Roman" w:cs="Times New Roman"/>
          <w:color w:val="000000" w:themeColor="text1"/>
          <w:sz w:val="20"/>
        </w:rPr>
        <w:t>воспроизводимость</w:t>
      </w:r>
      <w:proofErr w:type="spellEnd"/>
      <w:r w:rsidRPr="0057337F">
        <w:rPr>
          <w:rFonts w:ascii="Times New Roman" w:hAnsi="Times New Roman" w:cs="Times New Roman"/>
          <w:color w:val="000000" w:themeColor="text1"/>
          <w:sz w:val="20"/>
        </w:rPr>
        <w:t xml:space="preserve"> между операторами. </w:t>
      </w:r>
      <w:proofErr w:type="gramStart"/>
      <w:r w:rsidRPr="0057337F">
        <w:rPr>
          <w:rFonts w:ascii="Times New Roman" w:hAnsi="Times New Roman" w:cs="Times New Roman"/>
          <w:color w:val="000000" w:themeColor="text1"/>
          <w:sz w:val="20"/>
        </w:rPr>
        <w:t xml:space="preserve">При реактивном </w:t>
      </w:r>
      <w:proofErr w:type="spellStart"/>
      <w:r w:rsidRPr="0057337F">
        <w:rPr>
          <w:rFonts w:ascii="Times New Roman" w:hAnsi="Times New Roman" w:cs="Times New Roman"/>
          <w:color w:val="000000" w:themeColor="text1"/>
          <w:sz w:val="20"/>
        </w:rPr>
        <w:t>моноцитозе</w:t>
      </w:r>
      <w:proofErr w:type="spellEnd"/>
      <w:r w:rsidRPr="0057337F">
        <w:rPr>
          <w:rFonts w:ascii="Times New Roman" w:hAnsi="Times New Roman" w:cs="Times New Roman"/>
          <w:color w:val="000000" w:themeColor="text1"/>
          <w:sz w:val="20"/>
        </w:rPr>
        <w:t xml:space="preserve"> просмотр предметного стекла не требуется, если при первичном анализе на гематологическом анализаторе не возникло никаких подозрений [11].</w:t>
      </w:r>
      <w:proofErr w:type="gramEnd"/>
    </w:p>
    <w:p w:rsidR="0057337F" w:rsidRPr="0057337F" w:rsidRDefault="0057337F" w:rsidP="0057337F">
      <w:pPr>
        <w:jc w:val="both"/>
        <w:rPr>
          <w:rFonts w:ascii="Times New Roman" w:hAnsi="Times New Roman" w:cs="Times New Roman"/>
          <w:b/>
          <w:color w:val="548DD4" w:themeColor="text2" w:themeTint="99"/>
          <w:sz w:val="24"/>
        </w:rPr>
      </w:pPr>
      <w:r w:rsidRPr="0057337F">
        <w:rPr>
          <w:rFonts w:ascii="Times New Roman" w:hAnsi="Times New Roman" w:cs="Times New Roman"/>
          <w:b/>
          <w:color w:val="548DD4" w:themeColor="text2" w:themeTint="99"/>
          <w:sz w:val="24"/>
        </w:rPr>
        <w:t xml:space="preserve">Диагностическая помощь в выявлении больных с высокой вероятностью </w:t>
      </w:r>
      <w:proofErr w:type="spellStart"/>
      <w:r w:rsidRPr="0057337F">
        <w:rPr>
          <w:rFonts w:ascii="Times New Roman" w:hAnsi="Times New Roman" w:cs="Times New Roman"/>
          <w:b/>
          <w:color w:val="548DD4" w:themeColor="text2" w:themeTint="99"/>
          <w:sz w:val="24"/>
        </w:rPr>
        <w:t>миелопролиферативных</w:t>
      </w:r>
      <w:proofErr w:type="spellEnd"/>
      <w:r w:rsidRPr="0057337F">
        <w:rPr>
          <w:rFonts w:ascii="Times New Roman" w:hAnsi="Times New Roman" w:cs="Times New Roman"/>
          <w:b/>
          <w:color w:val="548DD4" w:themeColor="text2" w:themeTint="99"/>
          <w:sz w:val="24"/>
        </w:rPr>
        <w:t xml:space="preserve"> заболеваний</w:t>
      </w:r>
    </w:p>
    <w:p w:rsidR="0057337F" w:rsidRP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t xml:space="preserve">Ранняя диагностика пациентов с </w:t>
      </w:r>
      <w:proofErr w:type="spellStart"/>
      <w:r w:rsidRPr="0057337F">
        <w:rPr>
          <w:rFonts w:ascii="Times New Roman" w:hAnsi="Times New Roman" w:cs="Times New Roman"/>
          <w:color w:val="000000" w:themeColor="text1"/>
          <w:sz w:val="24"/>
        </w:rPr>
        <w:t>эссенциальной</w:t>
      </w:r>
      <w:proofErr w:type="spellEnd"/>
      <w:r w:rsidRPr="0057337F">
        <w:rPr>
          <w:rFonts w:ascii="Times New Roman" w:hAnsi="Times New Roman" w:cs="Times New Roman"/>
          <w:color w:val="000000" w:themeColor="text1"/>
          <w:sz w:val="24"/>
        </w:rPr>
        <w:t xml:space="preserve"> тромбоцитемией (ЭТ) и истинной полицитемией (ИП) желательна для того, чтобы начать мониторинг и/или соответствующее лечение для предотвращения тромбоза.</w:t>
      </w:r>
    </w:p>
    <w:p w:rsid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t xml:space="preserve">В нескольких исследованиях была обнаружена ассоциация параметра «фракция незрелых тромбоцитов» (IPF), которая помогает идентифицировать когорту пациентов с высокой вероятностью и направить их на гематологический обзор [12–14]. Эти данные показали, что мутация JAK2 V617F связана с количеством IPF у пациентов с такими </w:t>
      </w:r>
      <w:proofErr w:type="spellStart"/>
      <w:r w:rsidRPr="0057337F">
        <w:rPr>
          <w:rFonts w:ascii="Times New Roman" w:hAnsi="Times New Roman" w:cs="Times New Roman"/>
          <w:color w:val="000000" w:themeColor="text1"/>
          <w:sz w:val="24"/>
        </w:rPr>
        <w:t>миелопролифератив</w:t>
      </w:r>
      <w:r>
        <w:rPr>
          <w:rFonts w:ascii="Times New Roman" w:hAnsi="Times New Roman" w:cs="Times New Roman"/>
          <w:color w:val="000000" w:themeColor="text1"/>
          <w:sz w:val="24"/>
        </w:rPr>
        <w:softHyphen/>
      </w:r>
      <w:r w:rsidRPr="0057337F">
        <w:rPr>
          <w:rFonts w:ascii="Times New Roman" w:hAnsi="Times New Roman" w:cs="Times New Roman"/>
          <w:color w:val="000000" w:themeColor="text1"/>
          <w:sz w:val="24"/>
        </w:rPr>
        <w:t>ными</w:t>
      </w:r>
      <w:proofErr w:type="spellEnd"/>
      <w:r w:rsidRPr="0057337F">
        <w:rPr>
          <w:rFonts w:ascii="Times New Roman" w:hAnsi="Times New Roman" w:cs="Times New Roman"/>
          <w:color w:val="000000" w:themeColor="text1"/>
          <w:sz w:val="24"/>
        </w:rPr>
        <w:t xml:space="preserve"> заболеваниями. Из-за более высокого </w:t>
      </w:r>
      <w:proofErr w:type="spellStart"/>
      <w:r w:rsidRPr="0057337F">
        <w:rPr>
          <w:rFonts w:ascii="Times New Roman" w:hAnsi="Times New Roman" w:cs="Times New Roman"/>
          <w:color w:val="000000" w:themeColor="text1"/>
          <w:sz w:val="24"/>
        </w:rPr>
        <w:lastRenderedPageBreak/>
        <w:t>гемостатического</w:t>
      </w:r>
      <w:proofErr w:type="spellEnd"/>
      <w:r w:rsidRPr="0057337F">
        <w:rPr>
          <w:rFonts w:ascii="Times New Roman" w:hAnsi="Times New Roman" w:cs="Times New Roman"/>
          <w:color w:val="000000" w:themeColor="text1"/>
          <w:sz w:val="24"/>
        </w:rPr>
        <w:t xml:space="preserve"> потенциала незрелых тромбоцитов, чем у зрелых тромбоцитов, они могут даже способствовать </w:t>
      </w:r>
      <w:proofErr w:type="spellStart"/>
      <w:r w:rsidRPr="0057337F">
        <w:rPr>
          <w:rFonts w:ascii="Times New Roman" w:hAnsi="Times New Roman" w:cs="Times New Roman"/>
          <w:color w:val="000000" w:themeColor="text1"/>
          <w:sz w:val="24"/>
        </w:rPr>
        <w:t>протромботическому</w:t>
      </w:r>
      <w:proofErr w:type="spellEnd"/>
      <w:r w:rsidRPr="0057337F">
        <w:rPr>
          <w:rFonts w:ascii="Times New Roman" w:hAnsi="Times New Roman" w:cs="Times New Roman"/>
          <w:color w:val="000000" w:themeColor="text1"/>
          <w:sz w:val="24"/>
        </w:rPr>
        <w:t xml:space="preserve"> фенотипу у этих пациентов, что делает целесообразным определение параметра IPF для предотвращения неблагоприятных тромботических состояний.</w:t>
      </w:r>
    </w:p>
    <w:p w:rsidR="0057337F" w:rsidRPr="0057337F" w:rsidRDefault="0057337F" w:rsidP="0057337F">
      <w:pPr>
        <w:jc w:val="both"/>
        <w:rPr>
          <w:rFonts w:ascii="Times New Roman" w:hAnsi="Times New Roman" w:cs="Times New Roman"/>
          <w:b/>
          <w:color w:val="548DD4" w:themeColor="text2" w:themeTint="99"/>
          <w:sz w:val="24"/>
        </w:rPr>
      </w:pPr>
      <w:r w:rsidRPr="0057337F">
        <w:rPr>
          <w:rFonts w:ascii="Times New Roman" w:hAnsi="Times New Roman" w:cs="Times New Roman"/>
          <w:b/>
          <w:color w:val="548DD4" w:themeColor="text2" w:themeTint="99"/>
          <w:sz w:val="24"/>
        </w:rPr>
        <w:t>Раннее выявление множественной миеломы благодаря надежному измерению скорости оседания эритроцитов (СОЭ)</w:t>
      </w:r>
    </w:p>
    <w:p w:rsidR="0057337F" w:rsidRP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t>Множественная миелома (</w:t>
      </w:r>
      <w:proofErr w:type="gramStart"/>
      <w:r w:rsidRPr="0057337F">
        <w:rPr>
          <w:rFonts w:ascii="Times New Roman" w:hAnsi="Times New Roman" w:cs="Times New Roman"/>
          <w:color w:val="000000" w:themeColor="text1"/>
          <w:sz w:val="24"/>
        </w:rPr>
        <w:t>ММ</w:t>
      </w:r>
      <w:proofErr w:type="gramEnd"/>
      <w:r w:rsidRPr="0057337F">
        <w:rPr>
          <w:rFonts w:ascii="Times New Roman" w:hAnsi="Times New Roman" w:cs="Times New Roman"/>
          <w:color w:val="000000" w:themeColor="text1"/>
          <w:sz w:val="24"/>
        </w:rPr>
        <w:t xml:space="preserve">) представляет собой неопластическое заболевание плазматических клеток, характеризующееся </w:t>
      </w:r>
      <w:proofErr w:type="spellStart"/>
      <w:r w:rsidRPr="0057337F">
        <w:rPr>
          <w:rFonts w:ascii="Times New Roman" w:hAnsi="Times New Roman" w:cs="Times New Roman"/>
          <w:color w:val="000000" w:themeColor="text1"/>
          <w:sz w:val="24"/>
        </w:rPr>
        <w:t>клональной</w:t>
      </w:r>
      <w:proofErr w:type="spellEnd"/>
      <w:r w:rsidRPr="0057337F">
        <w:rPr>
          <w:rFonts w:ascii="Times New Roman" w:hAnsi="Times New Roman" w:cs="Times New Roman"/>
          <w:color w:val="000000" w:themeColor="text1"/>
          <w:sz w:val="24"/>
        </w:rPr>
        <w:t xml:space="preserve"> пролиферацией злокачественных плазматических клеток в костном мозге. Он может проявляться множеством неспецифических признаков и симптомов, поэтому диагностика часто задерживается [15–16].</w:t>
      </w:r>
    </w:p>
    <w:p w:rsidR="0057337F" w:rsidRP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t xml:space="preserve">Из-за неспецифических симптомов, таких как мышечно-скелетная боль и усталость, эти пациенты с большей вероятностью, чем пациенты с другими злокачественными новообразованиями, будут иметь три или более визитов к врачу общей практики, прежде чем будет инициировано направление на вторичную помощь [17]. Несвоевременная диагностика </w:t>
      </w:r>
      <w:proofErr w:type="gramStart"/>
      <w:r w:rsidRPr="0057337F">
        <w:rPr>
          <w:rFonts w:ascii="Times New Roman" w:hAnsi="Times New Roman" w:cs="Times New Roman"/>
          <w:color w:val="000000" w:themeColor="text1"/>
          <w:sz w:val="24"/>
        </w:rPr>
        <w:t>ММ</w:t>
      </w:r>
      <w:proofErr w:type="gramEnd"/>
      <w:r w:rsidRPr="0057337F">
        <w:rPr>
          <w:rFonts w:ascii="Times New Roman" w:hAnsi="Times New Roman" w:cs="Times New Roman"/>
          <w:color w:val="000000" w:themeColor="text1"/>
          <w:sz w:val="24"/>
        </w:rPr>
        <w:t xml:space="preserve"> связана с повышенным риском осложнений (например, заболеваний костей, анемии и почечной недостаточности) и снижением общей выживаемости [15, 18]. </w:t>
      </w:r>
      <w:proofErr w:type="gramStart"/>
      <w:r w:rsidRPr="0057337F">
        <w:rPr>
          <w:rFonts w:ascii="Times New Roman" w:hAnsi="Times New Roman" w:cs="Times New Roman"/>
          <w:color w:val="000000" w:themeColor="text1"/>
          <w:sz w:val="24"/>
        </w:rPr>
        <w:t>ММ</w:t>
      </w:r>
      <w:proofErr w:type="gramEnd"/>
      <w:r w:rsidRPr="0057337F">
        <w:rPr>
          <w:rFonts w:ascii="Times New Roman" w:hAnsi="Times New Roman" w:cs="Times New Roman"/>
          <w:color w:val="000000" w:themeColor="text1"/>
          <w:sz w:val="24"/>
        </w:rPr>
        <w:t xml:space="preserve"> также чаще, чем другие злокачественные новообразования, диагностируется после неотложной помощи. Это считается показателем задержки и связано с худшими результатами [17, 19].</w:t>
      </w:r>
    </w:p>
    <w:p w:rsidR="0057337F" w:rsidRPr="0057337F" w:rsidRDefault="0057337F" w:rsidP="0057337F">
      <w:pPr>
        <w:jc w:val="both"/>
        <w:rPr>
          <w:rFonts w:ascii="Times New Roman" w:hAnsi="Times New Roman" w:cs="Times New Roman"/>
          <w:color w:val="000000" w:themeColor="text1"/>
          <w:sz w:val="24"/>
        </w:rPr>
      </w:pPr>
    </w:p>
    <w:p w:rsidR="0057337F" w:rsidRP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lastRenderedPageBreak/>
        <w:t>В настоящее время при подозрении на множественную миелому рекомендуется комбинированное определение общего анализа крови и СОЭ. Более того, сообщалось, что СОЭ является прогностическим маркером миеломы с более высокими значениями СОЭ, связанными с более поздней стадией злокачественного новообразования [20].</w:t>
      </w:r>
    </w:p>
    <w:p w:rsidR="0057337F" w:rsidRP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t>СОЭ — один из старейших и наиболее часто запрашиваемых анализов крови.</w:t>
      </w:r>
    </w:p>
    <w:p w:rsidR="0057337F" w:rsidRDefault="0057337F" w:rsidP="0057337F">
      <w:pPr>
        <w:jc w:val="both"/>
        <w:rPr>
          <w:rFonts w:ascii="Times New Roman" w:hAnsi="Times New Roman" w:cs="Times New Roman"/>
          <w:color w:val="000000" w:themeColor="text1"/>
          <w:sz w:val="24"/>
        </w:rPr>
      </w:pPr>
      <w:r w:rsidRPr="0057337F">
        <w:rPr>
          <w:rFonts w:ascii="Times New Roman" w:hAnsi="Times New Roman" w:cs="Times New Roman"/>
          <w:color w:val="000000" w:themeColor="text1"/>
          <w:sz w:val="24"/>
        </w:rPr>
        <w:t xml:space="preserve">Способ его проведения принципиально не изменился с тех пор, как </w:t>
      </w:r>
      <w:proofErr w:type="spellStart"/>
      <w:r w:rsidRPr="0057337F">
        <w:rPr>
          <w:rFonts w:ascii="Times New Roman" w:hAnsi="Times New Roman" w:cs="Times New Roman"/>
          <w:color w:val="000000" w:themeColor="text1"/>
          <w:sz w:val="24"/>
        </w:rPr>
        <w:t>Вестергрен</w:t>
      </w:r>
      <w:proofErr w:type="spellEnd"/>
      <w:r w:rsidRPr="0057337F">
        <w:rPr>
          <w:rFonts w:ascii="Times New Roman" w:hAnsi="Times New Roman" w:cs="Times New Roman"/>
          <w:color w:val="000000" w:themeColor="text1"/>
          <w:sz w:val="24"/>
        </w:rPr>
        <w:t xml:space="preserve"> впервые описал его в 1921 году. В 2011 году Международный совет по стандартизации в гематологии (ICSH) и Институт клинических и лабораторных стандартов (CLSI) рекомендовали метод </w:t>
      </w:r>
      <w:proofErr w:type="spellStart"/>
      <w:r w:rsidRPr="0057337F">
        <w:rPr>
          <w:rFonts w:ascii="Times New Roman" w:hAnsi="Times New Roman" w:cs="Times New Roman"/>
          <w:color w:val="000000" w:themeColor="text1"/>
          <w:sz w:val="24"/>
        </w:rPr>
        <w:t>Вестергрена</w:t>
      </w:r>
      <w:proofErr w:type="spellEnd"/>
      <w:r w:rsidRPr="0057337F">
        <w:rPr>
          <w:rFonts w:ascii="Times New Roman" w:hAnsi="Times New Roman" w:cs="Times New Roman"/>
          <w:color w:val="000000" w:themeColor="text1"/>
          <w:sz w:val="24"/>
        </w:rPr>
        <w:t xml:space="preserve"> в качестве эталонного метода</w:t>
      </w:r>
      <w:r w:rsidR="00C951AF">
        <w:rPr>
          <w:rFonts w:ascii="Times New Roman" w:hAnsi="Times New Roman" w:cs="Times New Roman"/>
          <w:color w:val="000000" w:themeColor="text1"/>
          <w:sz w:val="24"/>
        </w:rPr>
        <w:t xml:space="preserve"> </w:t>
      </w:r>
      <w:r w:rsidRPr="0057337F">
        <w:rPr>
          <w:rFonts w:ascii="Times New Roman" w:hAnsi="Times New Roman" w:cs="Times New Roman"/>
          <w:color w:val="000000" w:themeColor="text1"/>
          <w:sz w:val="24"/>
        </w:rPr>
        <w:t>для измерения СОЭ.</w:t>
      </w:r>
    </w:p>
    <w:p w:rsidR="00C951AF" w:rsidRPr="00C951AF" w:rsidRDefault="00C951AF" w:rsidP="00C951AF">
      <w:pPr>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 xml:space="preserve">Используя метод </w:t>
      </w:r>
      <w:proofErr w:type="spellStart"/>
      <w:r w:rsidRPr="00C951AF">
        <w:rPr>
          <w:rFonts w:ascii="Times New Roman" w:hAnsi="Times New Roman" w:cs="Times New Roman"/>
          <w:color w:val="000000" w:themeColor="text1"/>
          <w:sz w:val="24"/>
        </w:rPr>
        <w:t>Вестергрена</w:t>
      </w:r>
      <w:proofErr w:type="spellEnd"/>
      <w:r w:rsidRPr="00C951AF">
        <w:rPr>
          <w:rFonts w:ascii="Times New Roman" w:hAnsi="Times New Roman" w:cs="Times New Roman"/>
          <w:color w:val="000000" w:themeColor="text1"/>
          <w:sz w:val="24"/>
        </w:rPr>
        <w:t xml:space="preserve">, </w:t>
      </w:r>
      <w:proofErr w:type="spellStart"/>
      <w:r w:rsidRPr="00C951AF">
        <w:rPr>
          <w:rFonts w:ascii="Times New Roman" w:hAnsi="Times New Roman" w:cs="Times New Roman"/>
          <w:color w:val="000000" w:themeColor="text1"/>
          <w:sz w:val="24"/>
        </w:rPr>
        <w:t>Interrliner</w:t>
      </w:r>
      <w:proofErr w:type="spellEnd"/>
      <w:r w:rsidRPr="00C951AF">
        <w:rPr>
          <w:rFonts w:ascii="Times New Roman" w:hAnsi="Times New Roman" w:cs="Times New Roman"/>
          <w:color w:val="000000" w:themeColor="text1"/>
          <w:sz w:val="24"/>
        </w:rPr>
        <w:t xml:space="preserve"> XN, интегрированный в автоматизированные гематологические линии </w:t>
      </w:r>
      <w:proofErr w:type="spellStart"/>
      <w:r w:rsidRPr="00C951AF">
        <w:rPr>
          <w:rFonts w:ascii="Times New Roman" w:hAnsi="Times New Roman" w:cs="Times New Roman"/>
          <w:color w:val="000000" w:themeColor="text1"/>
          <w:sz w:val="24"/>
        </w:rPr>
        <w:t>Sysmex</w:t>
      </w:r>
      <w:proofErr w:type="spellEnd"/>
      <w:r w:rsidRPr="00C951AF">
        <w:rPr>
          <w:rFonts w:ascii="Times New Roman" w:hAnsi="Times New Roman" w:cs="Times New Roman"/>
          <w:color w:val="000000" w:themeColor="text1"/>
          <w:sz w:val="24"/>
        </w:rPr>
        <w:t>, может обрабатывать измерения СОЭ из одной и той же пробирки с ЭДТА за один проход вместе с обычным общим анализом крови.</w:t>
      </w:r>
    </w:p>
    <w:p w:rsidR="00C951AF" w:rsidRDefault="00C951AF" w:rsidP="00C951AF">
      <w:pPr>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 xml:space="preserve">М-белки обнаруживаются при таких состояниях, как ММ или </w:t>
      </w:r>
      <w:proofErr w:type="spellStart"/>
      <w:r w:rsidRPr="00C951AF">
        <w:rPr>
          <w:rFonts w:ascii="Times New Roman" w:hAnsi="Times New Roman" w:cs="Times New Roman"/>
          <w:color w:val="000000" w:themeColor="text1"/>
          <w:sz w:val="24"/>
        </w:rPr>
        <w:t>макроглобинемия</w:t>
      </w:r>
      <w:proofErr w:type="spellEnd"/>
      <w:r w:rsidRPr="00C951AF">
        <w:rPr>
          <w:rFonts w:ascii="Times New Roman" w:hAnsi="Times New Roman" w:cs="Times New Roman"/>
          <w:color w:val="000000" w:themeColor="text1"/>
          <w:sz w:val="24"/>
        </w:rPr>
        <w:t xml:space="preserve"> </w:t>
      </w:r>
      <w:proofErr w:type="spellStart"/>
      <w:r w:rsidRPr="00C951AF">
        <w:rPr>
          <w:rFonts w:ascii="Times New Roman" w:hAnsi="Times New Roman" w:cs="Times New Roman"/>
          <w:color w:val="000000" w:themeColor="text1"/>
          <w:sz w:val="24"/>
        </w:rPr>
        <w:t>Вальденстрема</w:t>
      </w:r>
      <w:proofErr w:type="spellEnd"/>
      <w:r w:rsidRPr="00C951AF">
        <w:rPr>
          <w:rFonts w:ascii="Times New Roman" w:hAnsi="Times New Roman" w:cs="Times New Roman"/>
          <w:color w:val="000000" w:themeColor="text1"/>
          <w:sz w:val="24"/>
        </w:rPr>
        <w:t xml:space="preserve">, и усиливают образование руло. </w:t>
      </w:r>
      <w:proofErr w:type="spellStart"/>
      <w:proofErr w:type="gramStart"/>
      <w:r w:rsidRPr="00C951AF">
        <w:rPr>
          <w:rFonts w:ascii="Times New Roman" w:hAnsi="Times New Roman" w:cs="Times New Roman"/>
          <w:color w:val="000000" w:themeColor="text1"/>
          <w:sz w:val="24"/>
        </w:rPr>
        <w:t>Raijmakers</w:t>
      </w:r>
      <w:proofErr w:type="spellEnd"/>
      <w:r w:rsidRPr="00C951AF">
        <w:rPr>
          <w:rFonts w:ascii="Times New Roman" w:hAnsi="Times New Roman" w:cs="Times New Roman"/>
          <w:color w:val="000000" w:themeColor="text1"/>
          <w:sz w:val="24"/>
        </w:rPr>
        <w:t xml:space="preserve"> MTM и др. исследовали влияние различных классов М-белков на СОЭ по </w:t>
      </w:r>
      <w:proofErr w:type="spellStart"/>
      <w:r w:rsidRPr="00C951AF">
        <w:rPr>
          <w:rFonts w:ascii="Times New Roman" w:hAnsi="Times New Roman" w:cs="Times New Roman"/>
          <w:color w:val="000000" w:themeColor="text1"/>
          <w:sz w:val="24"/>
        </w:rPr>
        <w:t>Вестергрену</w:t>
      </w:r>
      <w:proofErr w:type="spellEnd"/>
      <w:r w:rsidRPr="00C951AF">
        <w:rPr>
          <w:rFonts w:ascii="Times New Roman" w:hAnsi="Times New Roman" w:cs="Times New Roman"/>
          <w:color w:val="000000" w:themeColor="text1"/>
          <w:sz w:val="24"/>
        </w:rPr>
        <w:t xml:space="preserve"> и альтернативным методам СОЭ и обнаружили большое расхождение значений СОЭ, особенно выше 40 мм/ч. Они пришли к выводу, что методы, отличные от </w:t>
      </w:r>
      <w:proofErr w:type="spellStart"/>
      <w:r w:rsidRPr="00C951AF">
        <w:rPr>
          <w:rFonts w:ascii="Times New Roman" w:hAnsi="Times New Roman" w:cs="Times New Roman"/>
          <w:color w:val="000000" w:themeColor="text1"/>
          <w:sz w:val="24"/>
        </w:rPr>
        <w:t>Вестергрена</w:t>
      </w:r>
      <w:proofErr w:type="spellEnd"/>
      <w:r w:rsidRPr="00C951AF">
        <w:rPr>
          <w:rFonts w:ascii="Times New Roman" w:hAnsi="Times New Roman" w:cs="Times New Roman"/>
          <w:color w:val="000000" w:themeColor="text1"/>
          <w:sz w:val="24"/>
        </w:rPr>
        <w:t>, не являются хорошим индикатором для выявления пациентов с М-белком, как в случае заболевания ММ [21].</w:t>
      </w:r>
      <w:proofErr w:type="gramEnd"/>
      <w:r w:rsidRPr="00C951AF">
        <w:rPr>
          <w:rFonts w:ascii="Times New Roman" w:hAnsi="Times New Roman" w:cs="Times New Roman"/>
          <w:color w:val="000000" w:themeColor="text1"/>
          <w:sz w:val="24"/>
        </w:rPr>
        <w:t xml:space="preserve"> Таким образом, использование метода </w:t>
      </w:r>
      <w:proofErr w:type="spellStart"/>
      <w:r w:rsidRPr="00C951AF">
        <w:rPr>
          <w:rFonts w:ascii="Times New Roman" w:hAnsi="Times New Roman" w:cs="Times New Roman"/>
          <w:color w:val="000000" w:themeColor="text1"/>
          <w:sz w:val="24"/>
        </w:rPr>
        <w:t>Вестергрена</w:t>
      </w:r>
      <w:proofErr w:type="spellEnd"/>
      <w:r w:rsidRPr="00C951AF">
        <w:rPr>
          <w:rFonts w:ascii="Times New Roman" w:hAnsi="Times New Roman" w:cs="Times New Roman"/>
          <w:color w:val="000000" w:themeColor="text1"/>
          <w:sz w:val="24"/>
        </w:rPr>
        <w:t xml:space="preserve"> для измерения СОЭ, например, на </w:t>
      </w:r>
      <w:proofErr w:type="spellStart"/>
      <w:r w:rsidRPr="00C951AF">
        <w:rPr>
          <w:rFonts w:ascii="Times New Roman" w:hAnsi="Times New Roman" w:cs="Times New Roman"/>
          <w:color w:val="000000" w:themeColor="text1"/>
          <w:sz w:val="24"/>
        </w:rPr>
        <w:t>Interrliner</w:t>
      </w:r>
      <w:proofErr w:type="spellEnd"/>
      <w:r w:rsidRPr="00C951AF">
        <w:rPr>
          <w:rFonts w:ascii="Times New Roman" w:hAnsi="Times New Roman" w:cs="Times New Roman"/>
          <w:color w:val="000000" w:themeColor="text1"/>
          <w:sz w:val="24"/>
        </w:rPr>
        <w:t xml:space="preserve"> XN, имеет первостепенное </w:t>
      </w:r>
      <w:r w:rsidRPr="00C951AF">
        <w:rPr>
          <w:rFonts w:ascii="Times New Roman" w:hAnsi="Times New Roman" w:cs="Times New Roman"/>
          <w:color w:val="000000" w:themeColor="text1"/>
          <w:sz w:val="24"/>
        </w:rPr>
        <w:lastRenderedPageBreak/>
        <w:t xml:space="preserve">значение для ранней и надежной диагностики подозрения на </w:t>
      </w:r>
      <w:proofErr w:type="gramStart"/>
      <w:r w:rsidRPr="00C951AF">
        <w:rPr>
          <w:rFonts w:ascii="Times New Roman" w:hAnsi="Times New Roman" w:cs="Times New Roman"/>
          <w:color w:val="000000" w:themeColor="text1"/>
          <w:sz w:val="24"/>
        </w:rPr>
        <w:t>ММ</w:t>
      </w:r>
      <w:proofErr w:type="gramEnd"/>
      <w:r w:rsidRPr="00C951AF">
        <w:rPr>
          <w:rFonts w:ascii="Times New Roman" w:hAnsi="Times New Roman" w:cs="Times New Roman"/>
          <w:color w:val="000000" w:themeColor="text1"/>
          <w:sz w:val="24"/>
        </w:rPr>
        <w:t>.</w:t>
      </w:r>
    </w:p>
    <w:p w:rsidR="00C951AF" w:rsidRPr="00C951AF" w:rsidRDefault="00C951AF" w:rsidP="00C951AF">
      <w:pPr>
        <w:jc w:val="both"/>
        <w:rPr>
          <w:rFonts w:ascii="Times New Roman" w:hAnsi="Times New Roman" w:cs="Times New Roman"/>
          <w:b/>
          <w:color w:val="548DD4" w:themeColor="text2" w:themeTint="99"/>
          <w:sz w:val="24"/>
        </w:rPr>
      </w:pPr>
      <w:r w:rsidRPr="00C951AF">
        <w:rPr>
          <w:rFonts w:ascii="Times New Roman" w:hAnsi="Times New Roman" w:cs="Times New Roman"/>
          <w:b/>
          <w:color w:val="548DD4" w:themeColor="text2" w:themeTint="99"/>
          <w:sz w:val="24"/>
        </w:rPr>
        <w:t>Заключение</w:t>
      </w:r>
    </w:p>
    <w:p w:rsidR="00C951AF" w:rsidRDefault="00C951AF" w:rsidP="00C951AF">
      <w:pPr>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Современные гематологические анализаторы обеспечивают гораздо больше, чем просто базовый подсчет клеток, и являются ценными инструментами для раннего выявления патологических состояний у пациентов.</w:t>
      </w:r>
    </w:p>
    <w:p w:rsidR="00C951AF" w:rsidRDefault="00C951AF" w:rsidP="00C951AF">
      <w:pPr>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 xml:space="preserve">Поддержка анализаторов </w:t>
      </w:r>
      <w:proofErr w:type="spellStart"/>
      <w:r w:rsidRPr="00C951AF">
        <w:rPr>
          <w:rFonts w:ascii="Times New Roman" w:hAnsi="Times New Roman" w:cs="Times New Roman"/>
          <w:color w:val="000000" w:themeColor="text1"/>
          <w:sz w:val="24"/>
        </w:rPr>
        <w:t>Sysmex</w:t>
      </w:r>
      <w:proofErr w:type="spellEnd"/>
      <w:r w:rsidRPr="00C951AF">
        <w:rPr>
          <w:rFonts w:ascii="Times New Roman" w:hAnsi="Times New Roman" w:cs="Times New Roman"/>
          <w:color w:val="000000" w:themeColor="text1"/>
          <w:sz w:val="24"/>
        </w:rPr>
        <w:t xml:space="preserve"> серии XN</w:t>
      </w:r>
      <w:r>
        <w:rPr>
          <w:rFonts w:ascii="Times New Roman" w:hAnsi="Times New Roman" w:cs="Times New Roman"/>
          <w:color w:val="000000" w:themeColor="text1"/>
          <w:sz w:val="24"/>
        </w:rPr>
        <w:t>:</w:t>
      </w:r>
    </w:p>
    <w:p w:rsidR="00C951AF" w:rsidRPr="00C951AF" w:rsidRDefault="00C951AF" w:rsidP="00C951AF">
      <w:pPr>
        <w:pStyle w:val="a6"/>
        <w:numPr>
          <w:ilvl w:val="0"/>
          <w:numId w:val="1"/>
        </w:numPr>
        <w:ind w:left="426" w:hanging="284"/>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ранние признаки гематологических злокачественных новообразований благодаря чувствительному обнаружению различных патологических клеток.</w:t>
      </w:r>
    </w:p>
    <w:p w:rsidR="00C951AF" w:rsidRPr="00C951AF" w:rsidRDefault="00C951AF" w:rsidP="00C951AF">
      <w:pPr>
        <w:pStyle w:val="a6"/>
        <w:numPr>
          <w:ilvl w:val="0"/>
          <w:numId w:val="1"/>
        </w:numPr>
        <w:ind w:left="426" w:hanging="284"/>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указывает на повреждение или стресс костного мозга с помощью очень чувствительного обнаружения NRBC, выполняемого при каждом анализе крови.</w:t>
      </w:r>
    </w:p>
    <w:p w:rsidR="00C951AF" w:rsidRPr="00C951AF" w:rsidRDefault="00C951AF" w:rsidP="00C951AF">
      <w:pPr>
        <w:pStyle w:val="a6"/>
        <w:numPr>
          <w:ilvl w:val="0"/>
          <w:numId w:val="1"/>
        </w:numPr>
        <w:ind w:left="426" w:hanging="284"/>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чувствительное распознавание незрелых клеток-предшественников — при каждом дифференциальном анализе крови — считается «лучшим в своем классе».</w:t>
      </w:r>
    </w:p>
    <w:p w:rsidR="00C951AF" w:rsidRPr="00C951AF" w:rsidRDefault="00C951AF" w:rsidP="00C951AF">
      <w:pPr>
        <w:pStyle w:val="a6"/>
        <w:numPr>
          <w:ilvl w:val="0"/>
          <w:numId w:val="1"/>
        </w:numPr>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 xml:space="preserve">новая оценка для своевременного выявления потенциально непризнанных случаев хронического </w:t>
      </w:r>
      <w:proofErr w:type="spellStart"/>
      <w:r w:rsidRPr="00C951AF">
        <w:rPr>
          <w:rFonts w:ascii="Times New Roman" w:hAnsi="Times New Roman" w:cs="Times New Roman"/>
          <w:color w:val="000000" w:themeColor="text1"/>
          <w:sz w:val="24"/>
        </w:rPr>
        <w:t>миеломоноцитарного</w:t>
      </w:r>
      <w:proofErr w:type="spellEnd"/>
      <w:r w:rsidRPr="00C951AF">
        <w:rPr>
          <w:rFonts w:ascii="Times New Roman" w:hAnsi="Times New Roman" w:cs="Times New Roman"/>
          <w:color w:val="000000" w:themeColor="text1"/>
          <w:sz w:val="24"/>
        </w:rPr>
        <w:t xml:space="preserve"> лейкоза (ХММЛ).</w:t>
      </w:r>
    </w:p>
    <w:p w:rsidR="00C951AF" w:rsidRPr="00C951AF" w:rsidRDefault="00C951AF" w:rsidP="00C951AF">
      <w:pPr>
        <w:pStyle w:val="a6"/>
        <w:numPr>
          <w:ilvl w:val="0"/>
          <w:numId w:val="1"/>
        </w:numPr>
        <w:jc w:val="both"/>
        <w:rPr>
          <w:rFonts w:ascii="Times New Roman" w:hAnsi="Times New Roman" w:cs="Times New Roman"/>
          <w:color w:val="000000" w:themeColor="text1"/>
          <w:sz w:val="24"/>
        </w:rPr>
      </w:pPr>
      <w:r w:rsidRPr="00C951AF">
        <w:rPr>
          <w:rFonts w:ascii="Times New Roman" w:hAnsi="Times New Roman" w:cs="Times New Roman"/>
          <w:color w:val="000000" w:themeColor="text1"/>
          <w:sz w:val="24"/>
        </w:rPr>
        <w:t xml:space="preserve">выявление пациентов с высокой вероятностью </w:t>
      </w:r>
      <w:proofErr w:type="spellStart"/>
      <w:r w:rsidRPr="00C951AF">
        <w:rPr>
          <w:rFonts w:ascii="Times New Roman" w:hAnsi="Times New Roman" w:cs="Times New Roman"/>
          <w:color w:val="000000" w:themeColor="text1"/>
          <w:sz w:val="24"/>
        </w:rPr>
        <w:t>миелопролиферативных</w:t>
      </w:r>
      <w:proofErr w:type="spellEnd"/>
      <w:r w:rsidRPr="00C951AF">
        <w:rPr>
          <w:rFonts w:ascii="Times New Roman" w:hAnsi="Times New Roman" w:cs="Times New Roman"/>
          <w:color w:val="000000" w:themeColor="text1"/>
          <w:sz w:val="24"/>
        </w:rPr>
        <w:t xml:space="preserve"> заболеваний и раннее начало поддерживающей терапии – с помощью ИЛФ.</w:t>
      </w:r>
    </w:p>
    <w:p w:rsidR="00C951AF" w:rsidRPr="00C951AF" w:rsidRDefault="00C951AF" w:rsidP="00C951AF">
      <w:pPr>
        <w:pStyle w:val="a6"/>
        <w:numPr>
          <w:ilvl w:val="0"/>
          <w:numId w:val="1"/>
        </w:numPr>
        <w:jc w:val="both"/>
        <w:rPr>
          <w:rFonts w:ascii="Times New Roman" w:hAnsi="Times New Roman" w:cs="Times New Roman"/>
          <w:color w:val="000000" w:themeColor="text1"/>
          <w:sz w:val="24"/>
        </w:rPr>
      </w:pPr>
      <w:bookmarkStart w:id="0" w:name="_GoBack"/>
      <w:bookmarkEnd w:id="0"/>
      <w:r w:rsidRPr="00C951AF">
        <w:rPr>
          <w:rFonts w:ascii="Times New Roman" w:hAnsi="Times New Roman" w:cs="Times New Roman"/>
          <w:color w:val="000000" w:themeColor="text1"/>
          <w:sz w:val="24"/>
        </w:rPr>
        <w:t xml:space="preserve">раннее выявление множественной миеломы методом </w:t>
      </w:r>
      <w:proofErr w:type="spellStart"/>
      <w:r w:rsidRPr="00C951AF">
        <w:rPr>
          <w:rFonts w:ascii="Times New Roman" w:hAnsi="Times New Roman" w:cs="Times New Roman"/>
          <w:color w:val="000000" w:themeColor="text1"/>
          <w:sz w:val="24"/>
        </w:rPr>
        <w:t>Вестергрена</w:t>
      </w:r>
      <w:proofErr w:type="spellEnd"/>
      <w:r w:rsidRPr="00C951AF">
        <w:rPr>
          <w:rFonts w:ascii="Times New Roman" w:hAnsi="Times New Roman" w:cs="Times New Roman"/>
          <w:color w:val="000000" w:themeColor="text1"/>
          <w:sz w:val="24"/>
        </w:rPr>
        <w:t xml:space="preserve"> по скорости оседания эритроцитов (СОЭ) на приборе </w:t>
      </w:r>
      <w:proofErr w:type="spellStart"/>
      <w:r w:rsidRPr="00C951AF">
        <w:rPr>
          <w:rFonts w:ascii="Times New Roman" w:hAnsi="Times New Roman" w:cs="Times New Roman"/>
          <w:color w:val="000000" w:themeColor="text1"/>
          <w:sz w:val="24"/>
        </w:rPr>
        <w:t>Interrliner</w:t>
      </w:r>
      <w:proofErr w:type="spellEnd"/>
      <w:r w:rsidRPr="00C951AF">
        <w:rPr>
          <w:rFonts w:ascii="Times New Roman" w:hAnsi="Times New Roman" w:cs="Times New Roman"/>
          <w:color w:val="000000" w:themeColor="text1"/>
          <w:sz w:val="24"/>
        </w:rPr>
        <w:t xml:space="preserve"> XN.</w:t>
      </w:r>
    </w:p>
    <w:sectPr w:rsidR="00C951AF" w:rsidRPr="00C951AF" w:rsidSect="007F3C7A">
      <w:type w:val="continuous"/>
      <w:pgSz w:w="11906" w:h="16838"/>
      <w:pgMar w:top="1134" w:right="850" w:bottom="1134" w:left="1701"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B42D5"/>
    <w:multiLevelType w:val="hybridMultilevel"/>
    <w:tmpl w:val="CB1EC89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F2"/>
    <w:rsid w:val="000173E7"/>
    <w:rsid w:val="003E68F5"/>
    <w:rsid w:val="00414577"/>
    <w:rsid w:val="0057337F"/>
    <w:rsid w:val="00671266"/>
    <w:rsid w:val="007F3C7A"/>
    <w:rsid w:val="00B708F2"/>
    <w:rsid w:val="00C951AF"/>
    <w:rsid w:val="00E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577"/>
    <w:rPr>
      <w:rFonts w:ascii="Tahoma" w:hAnsi="Tahoma" w:cs="Tahoma"/>
      <w:sz w:val="16"/>
      <w:szCs w:val="16"/>
    </w:rPr>
  </w:style>
  <w:style w:type="table" w:styleId="a5">
    <w:name w:val="Table Grid"/>
    <w:basedOn w:val="a1"/>
    <w:uiPriority w:val="59"/>
    <w:rsid w:val="003E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E68F5"/>
    <w:pPr>
      <w:ind w:left="720"/>
      <w:contextualSpacing/>
    </w:pPr>
  </w:style>
  <w:style w:type="table" w:styleId="-5">
    <w:name w:val="Light Grid Accent 5"/>
    <w:basedOn w:val="a1"/>
    <w:uiPriority w:val="62"/>
    <w:rsid w:val="000173E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50">
    <w:name w:val="Light Shading Accent 5"/>
    <w:basedOn w:val="a1"/>
    <w:uiPriority w:val="60"/>
    <w:rsid w:val="007F3C7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577"/>
    <w:rPr>
      <w:rFonts w:ascii="Tahoma" w:hAnsi="Tahoma" w:cs="Tahoma"/>
      <w:sz w:val="16"/>
      <w:szCs w:val="16"/>
    </w:rPr>
  </w:style>
  <w:style w:type="table" w:styleId="a5">
    <w:name w:val="Table Grid"/>
    <w:basedOn w:val="a1"/>
    <w:uiPriority w:val="59"/>
    <w:rsid w:val="003E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E68F5"/>
    <w:pPr>
      <w:ind w:left="720"/>
      <w:contextualSpacing/>
    </w:pPr>
  </w:style>
  <w:style w:type="table" w:styleId="-5">
    <w:name w:val="Light Grid Accent 5"/>
    <w:basedOn w:val="a1"/>
    <w:uiPriority w:val="62"/>
    <w:rsid w:val="000173E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50">
    <w:name w:val="Light Shading Accent 5"/>
    <w:basedOn w:val="a1"/>
    <w:uiPriority w:val="60"/>
    <w:rsid w:val="007F3C7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2</cp:revision>
  <dcterms:created xsi:type="dcterms:W3CDTF">2023-05-01T05:46:00Z</dcterms:created>
  <dcterms:modified xsi:type="dcterms:W3CDTF">2023-05-01T06:57:00Z</dcterms:modified>
</cp:coreProperties>
</file>