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B5" w:rsidRPr="00AA2510" w:rsidRDefault="00BE5A97" w:rsidP="00737985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AA2510">
        <w:rPr>
          <w:rFonts w:ascii="Times New Roman" w:hAnsi="Times New Roman" w:cs="Times New Roman"/>
          <w:b/>
          <w:color w:val="0070C0"/>
          <w:sz w:val="32"/>
          <w:szCs w:val="32"/>
        </w:rPr>
        <w:t>Преаналитические</w:t>
      </w:r>
      <w:proofErr w:type="spellEnd"/>
      <w:r w:rsidRPr="00AA251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аспекты анализа мочи</w:t>
      </w:r>
    </w:p>
    <w:p w:rsidR="00737985" w:rsidRDefault="00BE5A97" w:rsidP="0042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>В последнее время возрос интерес</w:t>
      </w:r>
      <w:r w:rsidR="0073798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37985">
        <w:rPr>
          <w:rFonts w:ascii="Times New Roman" w:hAnsi="Times New Roman" w:cs="Times New Roman"/>
          <w:sz w:val="28"/>
          <w:szCs w:val="28"/>
        </w:rPr>
        <w:t>преаналитическому</w:t>
      </w:r>
      <w:proofErr w:type="spellEnd"/>
      <w:r w:rsidR="00737985">
        <w:rPr>
          <w:rFonts w:ascii="Times New Roman" w:hAnsi="Times New Roman" w:cs="Times New Roman"/>
          <w:sz w:val="28"/>
          <w:szCs w:val="28"/>
        </w:rPr>
        <w:t xml:space="preserve"> этапу, который может</w:t>
      </w:r>
      <w:r w:rsidRPr="00FA5FEB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737985">
        <w:rPr>
          <w:rFonts w:ascii="Times New Roman" w:hAnsi="Times New Roman" w:cs="Times New Roman"/>
          <w:sz w:val="28"/>
          <w:szCs w:val="28"/>
        </w:rPr>
        <w:t xml:space="preserve">полученный результат </w:t>
      </w:r>
      <w:r w:rsidRPr="00FA5FEB">
        <w:rPr>
          <w:rFonts w:ascii="Times New Roman" w:hAnsi="Times New Roman" w:cs="Times New Roman"/>
          <w:sz w:val="28"/>
          <w:szCs w:val="28"/>
        </w:rPr>
        <w:t>анализ</w:t>
      </w:r>
      <w:r w:rsidR="00737985">
        <w:rPr>
          <w:rFonts w:ascii="Times New Roman" w:hAnsi="Times New Roman" w:cs="Times New Roman"/>
          <w:sz w:val="28"/>
          <w:szCs w:val="28"/>
        </w:rPr>
        <w:t>а</w:t>
      </w:r>
      <w:r w:rsidRPr="00FA5FEB">
        <w:rPr>
          <w:rFonts w:ascii="Times New Roman" w:hAnsi="Times New Roman" w:cs="Times New Roman"/>
          <w:sz w:val="28"/>
          <w:szCs w:val="28"/>
        </w:rPr>
        <w:t xml:space="preserve"> мочи. Методики, используемые </w:t>
      </w:r>
      <w:r w:rsidR="008A2958">
        <w:rPr>
          <w:rFonts w:ascii="Times New Roman" w:hAnsi="Times New Roman" w:cs="Times New Roman"/>
          <w:sz w:val="28"/>
          <w:szCs w:val="28"/>
        </w:rPr>
        <w:t>в анализе мочи, показывают боле</w:t>
      </w:r>
      <w:r w:rsidRPr="00FA5FEB">
        <w:rPr>
          <w:rFonts w:ascii="Times New Roman" w:hAnsi="Times New Roman" w:cs="Times New Roman"/>
          <w:sz w:val="28"/>
          <w:szCs w:val="28"/>
        </w:rPr>
        <w:t>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8A2958">
        <w:rPr>
          <w:rFonts w:ascii="Times New Roman" w:hAnsi="Times New Roman" w:cs="Times New Roman"/>
          <w:sz w:val="28"/>
          <w:szCs w:val="28"/>
        </w:rPr>
        <w:t>или менее точные результаты</w:t>
      </w:r>
      <w:r w:rsidRPr="00FA5FEB">
        <w:rPr>
          <w:rFonts w:ascii="Times New Roman" w:hAnsi="Times New Roman" w:cs="Times New Roman"/>
          <w:sz w:val="28"/>
          <w:szCs w:val="28"/>
        </w:rPr>
        <w:t xml:space="preserve">, а многие из них – </w:t>
      </w:r>
      <w:r w:rsidR="008A2958">
        <w:rPr>
          <w:rFonts w:ascii="Times New Roman" w:hAnsi="Times New Roman" w:cs="Times New Roman"/>
          <w:sz w:val="28"/>
          <w:szCs w:val="28"/>
        </w:rPr>
        <w:t>исключительно</w:t>
      </w:r>
      <w:r w:rsidRPr="00FA5FEB">
        <w:rPr>
          <w:rFonts w:ascii="Times New Roman" w:hAnsi="Times New Roman" w:cs="Times New Roman"/>
          <w:sz w:val="28"/>
          <w:szCs w:val="28"/>
        </w:rPr>
        <w:t xml:space="preserve"> из рекомендованной эталонной процедуры </w:t>
      </w:r>
      <w:proofErr w:type="gramStart"/>
      <w:r w:rsidRPr="00FA5F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EB">
        <w:rPr>
          <w:rFonts w:ascii="Times New Roman" w:hAnsi="Times New Roman" w:cs="Times New Roman"/>
          <w:sz w:val="28"/>
          <w:szCs w:val="28"/>
        </w:rPr>
        <w:t>подс</w:t>
      </w:r>
      <w:r w:rsidR="008A2958">
        <w:rPr>
          <w:rFonts w:ascii="Times New Roman" w:hAnsi="Times New Roman" w:cs="Times New Roman"/>
          <w:sz w:val="28"/>
          <w:szCs w:val="28"/>
        </w:rPr>
        <w:t>чет</w:t>
      </w:r>
      <w:proofErr w:type="gramEnd"/>
      <w:r w:rsidR="008A2958">
        <w:rPr>
          <w:rFonts w:ascii="Times New Roman" w:hAnsi="Times New Roman" w:cs="Times New Roman"/>
          <w:sz w:val="28"/>
          <w:szCs w:val="28"/>
        </w:rPr>
        <w:t xml:space="preserve"> частиц в моче – предоставляют</w:t>
      </w:r>
      <w:r w:rsidRPr="00FA5FE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полуколичественные р</w:t>
      </w:r>
      <w:r w:rsidR="008A2958">
        <w:rPr>
          <w:rFonts w:ascii="Times New Roman" w:hAnsi="Times New Roman" w:cs="Times New Roman"/>
          <w:sz w:val="28"/>
          <w:szCs w:val="28"/>
        </w:rPr>
        <w:t xml:space="preserve">езультаты. Автоматические флуоресцентные </w:t>
      </w:r>
      <w:proofErr w:type="spellStart"/>
      <w:r w:rsidR="008A2958">
        <w:rPr>
          <w:rFonts w:ascii="Times New Roman" w:hAnsi="Times New Roman" w:cs="Times New Roman"/>
          <w:sz w:val="28"/>
          <w:szCs w:val="28"/>
        </w:rPr>
        <w:t>цитометры</w:t>
      </w:r>
      <w:proofErr w:type="spellEnd"/>
      <w:r w:rsidR="008A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="008A2958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позволяют лабораториям </w:t>
      </w:r>
      <w:r w:rsidR="008A2958">
        <w:rPr>
          <w:rFonts w:ascii="Times New Roman" w:hAnsi="Times New Roman" w:cs="Times New Roman"/>
          <w:sz w:val="28"/>
          <w:szCs w:val="28"/>
        </w:rPr>
        <w:t>проводить анализ мочи, получая очень точные результаты</w:t>
      </w:r>
      <w:r w:rsidRPr="00FA5FEB">
        <w:rPr>
          <w:rFonts w:ascii="Times New Roman" w:hAnsi="Times New Roman" w:cs="Times New Roman"/>
          <w:sz w:val="28"/>
          <w:szCs w:val="28"/>
        </w:rPr>
        <w:t>. Для получения реалистичного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8A2958">
        <w:rPr>
          <w:rFonts w:ascii="Times New Roman" w:hAnsi="Times New Roman" w:cs="Times New Roman"/>
          <w:sz w:val="28"/>
          <w:szCs w:val="28"/>
        </w:rPr>
        <w:t xml:space="preserve">количественного результата </w:t>
      </w:r>
      <w:proofErr w:type="spellStart"/>
      <w:r w:rsidR="008A2958"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 w:rsidR="008A2958">
        <w:rPr>
          <w:rFonts w:ascii="Times New Roman" w:hAnsi="Times New Roman" w:cs="Times New Roman"/>
          <w:sz w:val="28"/>
          <w:szCs w:val="28"/>
        </w:rPr>
        <w:t xml:space="preserve"> этап играет огромную роль, и контроль за </w:t>
      </w:r>
      <w:proofErr w:type="spellStart"/>
      <w:r w:rsidR="008A2958">
        <w:rPr>
          <w:rFonts w:ascii="Times New Roman" w:hAnsi="Times New Roman" w:cs="Times New Roman"/>
          <w:sz w:val="28"/>
          <w:szCs w:val="28"/>
        </w:rPr>
        <w:t>преаналитическим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r w:rsidR="008A2958">
        <w:rPr>
          <w:rFonts w:ascii="Times New Roman" w:hAnsi="Times New Roman" w:cs="Times New Roman"/>
          <w:sz w:val="28"/>
          <w:szCs w:val="28"/>
        </w:rPr>
        <w:t>этапом приобретает действительно большо</w:t>
      </w:r>
      <w:r w:rsidRPr="00FA5FEB">
        <w:rPr>
          <w:rFonts w:ascii="Times New Roman" w:hAnsi="Times New Roman" w:cs="Times New Roman"/>
          <w:sz w:val="28"/>
          <w:szCs w:val="28"/>
        </w:rPr>
        <w:t>е значение.</w:t>
      </w:r>
    </w:p>
    <w:p w:rsidR="00BE5A97" w:rsidRPr="00FA5FEB" w:rsidRDefault="00EA7043" w:rsidP="0042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подразумевает соблюдение нескольких очень важных правил,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начиная с места забора пробы до</w:t>
      </w:r>
      <w:r>
        <w:rPr>
          <w:rFonts w:ascii="Times New Roman" w:hAnsi="Times New Roman" w:cs="Times New Roman"/>
          <w:sz w:val="28"/>
          <w:szCs w:val="28"/>
        </w:rPr>
        <w:t xml:space="preserve"> момента, когда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проба попадает в лабораторию.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Будут рассмотрены следующие </w:t>
      </w:r>
      <w:r>
        <w:rPr>
          <w:rFonts w:ascii="Times New Roman" w:hAnsi="Times New Roman" w:cs="Times New Roman"/>
          <w:sz w:val="28"/>
          <w:szCs w:val="28"/>
        </w:rPr>
        <w:t>аспекты:</w:t>
      </w:r>
    </w:p>
    <w:p w:rsidR="00BE5A97" w:rsidRPr="00AA2510" w:rsidRDefault="00BE5A97" w:rsidP="004234C9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510">
        <w:rPr>
          <w:rFonts w:ascii="Times New Roman" w:hAnsi="Times New Roman" w:cs="Times New Roman"/>
          <w:sz w:val="28"/>
          <w:szCs w:val="28"/>
        </w:rPr>
        <w:t>тип образца мочи</w:t>
      </w:r>
      <w:r w:rsidR="00EA7043">
        <w:rPr>
          <w:rFonts w:ascii="Times New Roman" w:hAnsi="Times New Roman" w:cs="Times New Roman"/>
          <w:sz w:val="28"/>
          <w:szCs w:val="28"/>
        </w:rPr>
        <w:t>;</w:t>
      </w:r>
    </w:p>
    <w:p w:rsidR="00BE5A97" w:rsidRPr="00AA2510" w:rsidRDefault="00BE5A97" w:rsidP="004234C9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510">
        <w:rPr>
          <w:rFonts w:ascii="Times New Roman" w:hAnsi="Times New Roman" w:cs="Times New Roman"/>
          <w:sz w:val="28"/>
          <w:szCs w:val="28"/>
        </w:rPr>
        <w:t>правильный сбор чистого образца мочи</w:t>
      </w:r>
      <w:r w:rsidR="00EA7043">
        <w:rPr>
          <w:rFonts w:ascii="Times New Roman" w:hAnsi="Times New Roman" w:cs="Times New Roman"/>
          <w:sz w:val="28"/>
          <w:szCs w:val="28"/>
        </w:rPr>
        <w:t>;</w:t>
      </w:r>
    </w:p>
    <w:p w:rsidR="00BE5A97" w:rsidRPr="00AA2510" w:rsidRDefault="00EA7043" w:rsidP="004234C9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хранения </w:t>
      </w:r>
      <w:r w:rsidR="00BE5A97" w:rsidRPr="00AA2510">
        <w:rPr>
          <w:rFonts w:ascii="Times New Roman" w:hAnsi="Times New Roman" w:cs="Times New Roman"/>
          <w:sz w:val="28"/>
          <w:szCs w:val="28"/>
        </w:rPr>
        <w:t>образца мочи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9242" cy="39301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15" t="45517" r="54716" b="2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22" cy="394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F0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 xml:space="preserve">Рис. 1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Преаналитические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аспекты не имели значения, когда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4523F0">
        <w:rPr>
          <w:rFonts w:ascii="Times New Roman" w:hAnsi="Times New Roman" w:cs="Times New Roman"/>
          <w:sz w:val="28"/>
          <w:szCs w:val="28"/>
        </w:rPr>
        <w:t>диагноз определяли по колесу</w:t>
      </w:r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уроскопии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>Требуемый тип образца мочи зависит от типа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анализ</w:t>
      </w:r>
      <w:r w:rsidR="009F0DF1">
        <w:rPr>
          <w:rFonts w:ascii="Times New Roman" w:hAnsi="Times New Roman" w:cs="Times New Roman"/>
          <w:sz w:val="28"/>
          <w:szCs w:val="28"/>
        </w:rPr>
        <w:t>а</w:t>
      </w:r>
      <w:r w:rsidRPr="00FA5FEB">
        <w:rPr>
          <w:rFonts w:ascii="Times New Roman" w:hAnsi="Times New Roman" w:cs="Times New Roman"/>
          <w:sz w:val="28"/>
          <w:szCs w:val="28"/>
        </w:rPr>
        <w:t xml:space="preserve">, который нужно провести в </w:t>
      </w:r>
      <w:r w:rsidR="009F0DF1">
        <w:rPr>
          <w:rFonts w:ascii="Times New Roman" w:hAnsi="Times New Roman" w:cs="Times New Roman"/>
          <w:sz w:val="28"/>
          <w:szCs w:val="28"/>
        </w:rPr>
        <w:t>лаборато</w:t>
      </w:r>
      <w:r w:rsidR="004234C9">
        <w:rPr>
          <w:rFonts w:ascii="Times New Roman" w:hAnsi="Times New Roman" w:cs="Times New Roman"/>
          <w:sz w:val="28"/>
          <w:szCs w:val="28"/>
        </w:rPr>
        <w:t>рии. Для количественных</w:t>
      </w:r>
      <w:r w:rsidR="009F0DF1">
        <w:rPr>
          <w:rFonts w:ascii="Times New Roman" w:hAnsi="Times New Roman" w:cs="Times New Roman"/>
          <w:sz w:val="28"/>
          <w:szCs w:val="28"/>
        </w:rPr>
        <w:t>, то есть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клинически</w:t>
      </w:r>
      <w:r w:rsidR="009F0DF1">
        <w:rPr>
          <w:rFonts w:ascii="Times New Roman" w:hAnsi="Times New Roman" w:cs="Times New Roman"/>
          <w:sz w:val="28"/>
          <w:szCs w:val="28"/>
        </w:rPr>
        <w:t>х биохимических ана</w:t>
      </w:r>
      <w:r w:rsidRPr="00FA5FEB">
        <w:rPr>
          <w:rFonts w:ascii="Times New Roman" w:hAnsi="Times New Roman" w:cs="Times New Roman"/>
          <w:sz w:val="28"/>
          <w:szCs w:val="28"/>
        </w:rPr>
        <w:t>лиз</w:t>
      </w:r>
      <w:r w:rsidR="004234C9">
        <w:rPr>
          <w:rFonts w:ascii="Times New Roman" w:hAnsi="Times New Roman" w:cs="Times New Roman"/>
          <w:sz w:val="28"/>
          <w:szCs w:val="28"/>
        </w:rPr>
        <w:t xml:space="preserve">ов, таких </w:t>
      </w:r>
      <w:r w:rsidRPr="00FA5FEB">
        <w:rPr>
          <w:rFonts w:ascii="Times New Roman" w:hAnsi="Times New Roman" w:cs="Times New Roman"/>
          <w:sz w:val="28"/>
          <w:szCs w:val="28"/>
        </w:rPr>
        <w:t xml:space="preserve">как клиренс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>, обычно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4234C9">
        <w:rPr>
          <w:rFonts w:ascii="Times New Roman" w:hAnsi="Times New Roman" w:cs="Times New Roman"/>
          <w:sz w:val="28"/>
          <w:szCs w:val="28"/>
        </w:rPr>
        <w:t>и</w:t>
      </w:r>
      <w:r w:rsidRPr="00FA5FEB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 w:rsidR="004234C9">
        <w:rPr>
          <w:rFonts w:ascii="Times New Roman" w:hAnsi="Times New Roman" w:cs="Times New Roman"/>
          <w:sz w:val="28"/>
          <w:szCs w:val="28"/>
        </w:rPr>
        <w:t xml:space="preserve">моча, собранная не </w:t>
      </w:r>
      <w:proofErr w:type="gramStart"/>
      <w:r w:rsidR="004234C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234C9">
        <w:rPr>
          <w:rFonts w:ascii="Times New Roman" w:hAnsi="Times New Roman" w:cs="Times New Roman"/>
          <w:sz w:val="28"/>
          <w:szCs w:val="28"/>
        </w:rPr>
        <w:t xml:space="preserve"> чем за 24 часа до анализа</w:t>
      </w:r>
      <w:r w:rsidRPr="00FA5FEB">
        <w:rPr>
          <w:rFonts w:ascii="Times New Roman" w:hAnsi="Times New Roman" w:cs="Times New Roman"/>
          <w:sz w:val="28"/>
          <w:szCs w:val="28"/>
        </w:rPr>
        <w:t>. Для этого важно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точно проинструктировать пациентов относительно </w:t>
      </w:r>
      <w:r w:rsidR="004234C9">
        <w:rPr>
          <w:rFonts w:ascii="Times New Roman" w:hAnsi="Times New Roman" w:cs="Times New Roman"/>
          <w:sz w:val="28"/>
          <w:szCs w:val="28"/>
        </w:rPr>
        <w:t xml:space="preserve">времени сбора и сдачи образца </w:t>
      </w:r>
      <w:r w:rsidRPr="00FA5FEB">
        <w:rPr>
          <w:rFonts w:ascii="Times New Roman" w:hAnsi="Times New Roman" w:cs="Times New Roman"/>
          <w:sz w:val="28"/>
          <w:szCs w:val="28"/>
        </w:rPr>
        <w:t>(</w:t>
      </w:r>
      <w:r w:rsidR="004234C9">
        <w:rPr>
          <w:rFonts w:ascii="Times New Roman" w:hAnsi="Times New Roman" w:cs="Times New Roman"/>
          <w:sz w:val="28"/>
          <w:szCs w:val="28"/>
        </w:rPr>
        <w:t>сбор</w:t>
      </w:r>
      <w:r w:rsidRPr="00FA5FEB">
        <w:rPr>
          <w:rFonts w:ascii="Times New Roman" w:hAnsi="Times New Roman" w:cs="Times New Roman"/>
          <w:sz w:val="28"/>
          <w:szCs w:val="28"/>
        </w:rPr>
        <w:t>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хранение сосуда). Также важно добавить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4234C9">
        <w:rPr>
          <w:rFonts w:ascii="Times New Roman" w:hAnsi="Times New Roman" w:cs="Times New Roman"/>
          <w:sz w:val="28"/>
          <w:szCs w:val="28"/>
        </w:rPr>
        <w:t>подходящий консервант в ёмкость для сбора</w:t>
      </w:r>
      <w:r w:rsidRPr="00FA5FEB">
        <w:rPr>
          <w:rFonts w:ascii="Times New Roman" w:hAnsi="Times New Roman" w:cs="Times New Roman"/>
          <w:sz w:val="28"/>
          <w:szCs w:val="28"/>
        </w:rPr>
        <w:t xml:space="preserve"> в самом начале.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Из-за</w:t>
      </w:r>
      <w:r w:rsidR="00907E30">
        <w:rPr>
          <w:rFonts w:ascii="Times New Roman" w:hAnsi="Times New Roman" w:cs="Times New Roman"/>
          <w:sz w:val="28"/>
          <w:szCs w:val="28"/>
        </w:rPr>
        <w:t xml:space="preserve"> влияния</w:t>
      </w:r>
      <w:r w:rsidRPr="00FA5FEB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907E30">
        <w:rPr>
          <w:rFonts w:ascii="Times New Roman" w:hAnsi="Times New Roman" w:cs="Times New Roman"/>
          <w:sz w:val="28"/>
          <w:szCs w:val="28"/>
        </w:rPr>
        <w:t>факторов</w:t>
      </w:r>
      <w:r w:rsidRPr="00FA5FEB">
        <w:rPr>
          <w:rFonts w:ascii="Times New Roman" w:hAnsi="Times New Roman" w:cs="Times New Roman"/>
          <w:sz w:val="28"/>
          <w:szCs w:val="28"/>
        </w:rPr>
        <w:t xml:space="preserve"> желательно сократить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907E30">
        <w:rPr>
          <w:rFonts w:ascii="Times New Roman" w:hAnsi="Times New Roman" w:cs="Times New Roman"/>
          <w:sz w:val="28"/>
          <w:szCs w:val="28"/>
        </w:rPr>
        <w:t>время от</w:t>
      </w:r>
      <w:r w:rsidRPr="00FA5FEB">
        <w:rPr>
          <w:rFonts w:ascii="Times New Roman" w:hAnsi="Times New Roman" w:cs="Times New Roman"/>
          <w:sz w:val="28"/>
          <w:szCs w:val="28"/>
        </w:rPr>
        <w:t xml:space="preserve"> сбора </w:t>
      </w:r>
      <w:r w:rsidR="00907E30">
        <w:rPr>
          <w:rFonts w:ascii="Times New Roman" w:hAnsi="Times New Roman" w:cs="Times New Roman"/>
          <w:sz w:val="28"/>
          <w:szCs w:val="28"/>
        </w:rPr>
        <w:t xml:space="preserve">до сдачи образца, а если возможно </w:t>
      </w:r>
      <w:r w:rsidRPr="00FA5FEB">
        <w:rPr>
          <w:rFonts w:ascii="Times New Roman" w:hAnsi="Times New Roman" w:cs="Times New Roman"/>
          <w:sz w:val="28"/>
          <w:szCs w:val="28"/>
        </w:rPr>
        <w:t>вообще обойтись без сбора мочи 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вместо этого изменить соответствующие лабораторные параметры (концентрации экскреции, связанные с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креатинином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 xml:space="preserve">Наиболее часто используемый тип </w:t>
      </w:r>
      <w:r w:rsidR="00907E30">
        <w:rPr>
          <w:rFonts w:ascii="Times New Roman" w:hAnsi="Times New Roman" w:cs="Times New Roman"/>
          <w:sz w:val="28"/>
          <w:szCs w:val="28"/>
        </w:rPr>
        <w:t xml:space="preserve">пробы </w:t>
      </w:r>
      <w:r w:rsidRPr="00FA5FEB">
        <w:rPr>
          <w:rFonts w:ascii="Times New Roman" w:hAnsi="Times New Roman" w:cs="Times New Roman"/>
          <w:sz w:val="28"/>
          <w:szCs w:val="28"/>
        </w:rPr>
        <w:t xml:space="preserve"> — </w:t>
      </w:r>
      <w:r w:rsidR="00907E30">
        <w:rPr>
          <w:rFonts w:ascii="Times New Roman" w:hAnsi="Times New Roman" w:cs="Times New Roman"/>
          <w:sz w:val="28"/>
          <w:szCs w:val="28"/>
        </w:rPr>
        <w:t>первая утренняя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907E30">
        <w:rPr>
          <w:rFonts w:ascii="Times New Roman" w:hAnsi="Times New Roman" w:cs="Times New Roman"/>
          <w:sz w:val="28"/>
          <w:szCs w:val="28"/>
        </w:rPr>
        <w:t>моча</w:t>
      </w:r>
      <w:r w:rsidRPr="00FA5FEB">
        <w:rPr>
          <w:rFonts w:ascii="Times New Roman" w:hAnsi="Times New Roman" w:cs="Times New Roman"/>
          <w:sz w:val="28"/>
          <w:szCs w:val="28"/>
        </w:rPr>
        <w:t xml:space="preserve">, потому что она относительно концентрированная и, </w:t>
      </w:r>
      <w:r w:rsidRPr="00FA5FEB">
        <w:rPr>
          <w:rFonts w:ascii="Times New Roman" w:hAnsi="Times New Roman" w:cs="Times New Roman"/>
          <w:sz w:val="28"/>
          <w:szCs w:val="28"/>
        </w:rPr>
        <w:lastRenderedPageBreak/>
        <w:t>следовательно, богатая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EB">
        <w:rPr>
          <w:rFonts w:ascii="Times New Roman" w:hAnsi="Times New Roman" w:cs="Times New Roman"/>
          <w:sz w:val="28"/>
          <w:szCs w:val="28"/>
        </w:rPr>
        <w:t>форменны</w:t>
      </w:r>
      <w:r w:rsidR="00907E30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FA5FEB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907E30">
        <w:rPr>
          <w:rFonts w:ascii="Times New Roman" w:hAnsi="Times New Roman" w:cs="Times New Roman"/>
          <w:sz w:val="28"/>
          <w:szCs w:val="28"/>
        </w:rPr>
        <w:t>ми</w:t>
      </w:r>
      <w:r w:rsidRPr="00FA5FEB">
        <w:rPr>
          <w:rFonts w:ascii="Times New Roman" w:hAnsi="Times New Roman" w:cs="Times New Roman"/>
          <w:sz w:val="28"/>
          <w:szCs w:val="28"/>
        </w:rPr>
        <w:t>, что повышает чувствительность</w:t>
      </w:r>
      <w:r w:rsidR="00907E30">
        <w:rPr>
          <w:rFonts w:ascii="Times New Roman" w:hAnsi="Times New Roman" w:cs="Times New Roman"/>
          <w:sz w:val="28"/>
          <w:szCs w:val="28"/>
        </w:rPr>
        <w:t xml:space="preserve"> анализатора к</w:t>
      </w:r>
      <w:r w:rsidRPr="00FA5FEB">
        <w:rPr>
          <w:rFonts w:ascii="Times New Roman" w:hAnsi="Times New Roman" w:cs="Times New Roman"/>
          <w:sz w:val="28"/>
          <w:szCs w:val="28"/>
        </w:rPr>
        <w:t xml:space="preserve"> частиц</w:t>
      </w:r>
      <w:r w:rsidR="00907E30">
        <w:rPr>
          <w:rFonts w:ascii="Times New Roman" w:hAnsi="Times New Roman" w:cs="Times New Roman"/>
          <w:sz w:val="28"/>
          <w:szCs w:val="28"/>
        </w:rPr>
        <w:t>ам при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анализ</w:t>
      </w:r>
      <w:r w:rsidR="00907E30">
        <w:rPr>
          <w:rFonts w:ascii="Times New Roman" w:hAnsi="Times New Roman" w:cs="Times New Roman"/>
          <w:sz w:val="28"/>
          <w:szCs w:val="28"/>
        </w:rPr>
        <w:t>е</w:t>
      </w:r>
      <w:r w:rsidRPr="00FA5FEB">
        <w:rPr>
          <w:rFonts w:ascii="Times New Roman" w:hAnsi="Times New Roman" w:cs="Times New Roman"/>
          <w:sz w:val="28"/>
          <w:szCs w:val="28"/>
        </w:rPr>
        <w:t xml:space="preserve"> в моче. Более длительное пребывание в мочевом пузыре оказывает положительное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влияние на выявление протеинурии и бактериурии</w:t>
      </w:r>
      <w:r w:rsidR="00996C9E">
        <w:rPr>
          <w:rFonts w:ascii="Times New Roman" w:hAnsi="Times New Roman" w:cs="Times New Roman"/>
          <w:sz w:val="28"/>
          <w:szCs w:val="28"/>
        </w:rPr>
        <w:t>, при которой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996C9E">
        <w:rPr>
          <w:rFonts w:ascii="Times New Roman" w:hAnsi="Times New Roman" w:cs="Times New Roman"/>
          <w:sz w:val="28"/>
          <w:szCs w:val="28"/>
        </w:rPr>
        <w:t>требуется инкубация 4–8 часов</w:t>
      </w:r>
      <w:r w:rsidRPr="00FA5FEB">
        <w:rPr>
          <w:rFonts w:ascii="Times New Roman" w:hAnsi="Times New Roman" w:cs="Times New Roman"/>
          <w:sz w:val="28"/>
          <w:szCs w:val="28"/>
        </w:rPr>
        <w:t>. Особенно</w:t>
      </w:r>
      <w:r w:rsidR="00311268">
        <w:rPr>
          <w:rFonts w:ascii="Times New Roman" w:hAnsi="Times New Roman" w:cs="Times New Roman"/>
          <w:sz w:val="28"/>
          <w:szCs w:val="28"/>
        </w:rPr>
        <w:t xml:space="preserve"> тест-система Нитрит-тест</w:t>
      </w:r>
      <w:r w:rsidRPr="00FA5FEB">
        <w:rPr>
          <w:rFonts w:ascii="Times New Roman" w:hAnsi="Times New Roman" w:cs="Times New Roman"/>
          <w:sz w:val="28"/>
          <w:szCs w:val="28"/>
        </w:rPr>
        <w:t xml:space="preserve"> мочи дает меньше ложноотрицательных результатов</w:t>
      </w:r>
      <w:r w:rsidR="00311268">
        <w:rPr>
          <w:rFonts w:ascii="Times New Roman" w:hAnsi="Times New Roman" w:cs="Times New Roman"/>
          <w:sz w:val="28"/>
          <w:szCs w:val="28"/>
        </w:rPr>
        <w:t>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чем при использовании мочи </w:t>
      </w:r>
      <w:r w:rsidR="00311268">
        <w:rPr>
          <w:rFonts w:ascii="Times New Roman" w:hAnsi="Times New Roman" w:cs="Times New Roman"/>
          <w:sz w:val="28"/>
          <w:szCs w:val="28"/>
        </w:rPr>
        <w:t>более поздней</w:t>
      </w:r>
      <w:r w:rsidRPr="00FA5FEB">
        <w:rPr>
          <w:rFonts w:ascii="Times New Roman" w:hAnsi="Times New Roman" w:cs="Times New Roman"/>
          <w:sz w:val="28"/>
          <w:szCs w:val="28"/>
        </w:rPr>
        <w:t>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потому что бактерии могут производить достаточное количество нитритов за ночь,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до тех пор, пока метаболизм может обеспечить достаточное количество нитратов</w:t>
      </w:r>
      <w:r w:rsidR="00311268">
        <w:rPr>
          <w:rFonts w:ascii="Times New Roman" w:hAnsi="Times New Roman" w:cs="Times New Roman"/>
          <w:sz w:val="28"/>
          <w:szCs w:val="28"/>
        </w:rPr>
        <w:t xml:space="preserve"> в качестве субстрата</w:t>
      </w:r>
      <w:r w:rsidRPr="00FA5FEB">
        <w:rPr>
          <w:rFonts w:ascii="Times New Roman" w:hAnsi="Times New Roman" w:cs="Times New Roman"/>
          <w:sz w:val="28"/>
          <w:szCs w:val="28"/>
        </w:rPr>
        <w:t xml:space="preserve">. В </w:t>
      </w:r>
      <w:r w:rsidR="00311268">
        <w:rPr>
          <w:rFonts w:ascii="Times New Roman" w:hAnsi="Times New Roman" w:cs="Times New Roman"/>
          <w:sz w:val="28"/>
          <w:szCs w:val="28"/>
        </w:rPr>
        <w:t xml:space="preserve">поздней моче </w:t>
      </w:r>
      <w:r w:rsidRPr="00FA5FEB">
        <w:rPr>
          <w:rFonts w:ascii="Times New Roman" w:hAnsi="Times New Roman" w:cs="Times New Roman"/>
          <w:sz w:val="28"/>
          <w:szCs w:val="28"/>
        </w:rPr>
        <w:t xml:space="preserve">следует диагностировать только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глюкозурию</w:t>
      </w:r>
      <w:proofErr w:type="spellEnd"/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мочи, потому что бактерии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метаболизируют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присутствующую глюкозу.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311268">
        <w:rPr>
          <w:rFonts w:ascii="Times New Roman" w:hAnsi="Times New Roman" w:cs="Times New Roman"/>
          <w:sz w:val="28"/>
          <w:szCs w:val="28"/>
        </w:rPr>
        <w:t>Обсуждается возможность использования второй утренней мочи для клеточного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анализ, потому что большая продолжительность пребывания в мочевом пузыре вызывает морфологические изменения или даже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лизис клеток. Моча у больных с чрезмерным диурезом менее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подходит, так как эти образцы </w:t>
      </w:r>
      <w:proofErr w:type="gramStart"/>
      <w:r w:rsidR="004E026D">
        <w:rPr>
          <w:rFonts w:ascii="Times New Roman" w:hAnsi="Times New Roman" w:cs="Times New Roman"/>
          <w:sz w:val="28"/>
          <w:szCs w:val="28"/>
        </w:rPr>
        <w:t xml:space="preserve">получаются </w:t>
      </w:r>
      <w:r w:rsidRPr="00FA5FEB">
        <w:rPr>
          <w:rFonts w:ascii="Times New Roman" w:hAnsi="Times New Roman" w:cs="Times New Roman"/>
          <w:sz w:val="28"/>
          <w:szCs w:val="28"/>
        </w:rPr>
        <w:t>сильно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разбавлены</w:t>
      </w:r>
      <w:proofErr w:type="gramEnd"/>
      <w:r w:rsidRPr="00FA5FEB">
        <w:rPr>
          <w:rFonts w:ascii="Times New Roman" w:hAnsi="Times New Roman" w:cs="Times New Roman"/>
          <w:sz w:val="28"/>
          <w:szCs w:val="28"/>
        </w:rPr>
        <w:t xml:space="preserve"> и, следовательно, повышают предел обнаружения. Кроме того,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клетки с большей вероятностью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лизируются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в разбавленной моче, </w:t>
      </w:r>
      <w:r w:rsidR="004E026D">
        <w:rPr>
          <w:rFonts w:ascii="Times New Roman" w:hAnsi="Times New Roman" w:cs="Times New Roman"/>
          <w:sz w:val="28"/>
          <w:szCs w:val="28"/>
        </w:rPr>
        <w:t>из-за меньшей</w:t>
      </w:r>
      <w:r w:rsidRPr="00FA5FEB">
        <w:rPr>
          <w:rFonts w:ascii="Times New Roman" w:hAnsi="Times New Roman" w:cs="Times New Roman"/>
          <w:sz w:val="28"/>
          <w:szCs w:val="28"/>
        </w:rPr>
        <w:t xml:space="preserve"> плотност</w:t>
      </w:r>
      <w:r w:rsidR="004E026D">
        <w:rPr>
          <w:rFonts w:ascii="Times New Roman" w:hAnsi="Times New Roman" w:cs="Times New Roman"/>
          <w:sz w:val="28"/>
          <w:szCs w:val="28"/>
        </w:rPr>
        <w:t>и</w:t>
      </w:r>
      <w:r w:rsidRPr="00FA5FEB">
        <w:rPr>
          <w:rFonts w:ascii="Times New Roman" w:hAnsi="Times New Roman" w:cs="Times New Roman"/>
          <w:sz w:val="28"/>
          <w:szCs w:val="28"/>
        </w:rPr>
        <w:t>.</w:t>
      </w:r>
      <w:r w:rsidR="004E026D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 Кроме того, следует учитывать, если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у пациента повышена температура тела</w:t>
      </w:r>
      <w:r w:rsidR="004E026D">
        <w:rPr>
          <w:rFonts w:ascii="Times New Roman" w:hAnsi="Times New Roman" w:cs="Times New Roman"/>
          <w:sz w:val="28"/>
          <w:szCs w:val="28"/>
        </w:rPr>
        <w:t xml:space="preserve">, либо если он был </w:t>
      </w:r>
      <w:r w:rsidRPr="00FA5FEB">
        <w:rPr>
          <w:rFonts w:ascii="Times New Roman" w:hAnsi="Times New Roman" w:cs="Times New Roman"/>
          <w:sz w:val="28"/>
          <w:szCs w:val="28"/>
        </w:rPr>
        <w:t>физически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4E026D">
        <w:rPr>
          <w:rFonts w:ascii="Times New Roman" w:hAnsi="Times New Roman" w:cs="Times New Roman"/>
          <w:sz w:val="28"/>
          <w:szCs w:val="28"/>
        </w:rPr>
        <w:t>активен</w:t>
      </w:r>
      <w:r w:rsidRPr="00FA5FEB">
        <w:rPr>
          <w:rFonts w:ascii="Times New Roman" w:hAnsi="Times New Roman" w:cs="Times New Roman"/>
          <w:sz w:val="28"/>
          <w:szCs w:val="28"/>
        </w:rPr>
        <w:t xml:space="preserve"> в т</w:t>
      </w:r>
      <w:r w:rsidR="004E026D">
        <w:rPr>
          <w:rFonts w:ascii="Times New Roman" w:hAnsi="Times New Roman" w:cs="Times New Roman"/>
          <w:sz w:val="28"/>
          <w:szCs w:val="28"/>
        </w:rPr>
        <w:t>ечение последних 12 часов. Оба состояния</w:t>
      </w:r>
      <w:r w:rsidRPr="00FA5FEB">
        <w:rPr>
          <w:rFonts w:ascii="Times New Roman" w:hAnsi="Times New Roman" w:cs="Times New Roman"/>
          <w:sz w:val="28"/>
          <w:szCs w:val="28"/>
        </w:rPr>
        <w:t xml:space="preserve"> приводят к усилению физиологической протеинурии и экскреции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4E026D">
        <w:rPr>
          <w:rFonts w:ascii="Times New Roman" w:hAnsi="Times New Roman" w:cs="Times New Roman"/>
          <w:sz w:val="28"/>
          <w:szCs w:val="28"/>
        </w:rPr>
        <w:t>гиалиновых цилиндров.</w:t>
      </w:r>
    </w:p>
    <w:p w:rsidR="00BE5A97" w:rsidRPr="00AA2510" w:rsidRDefault="00BE5A97" w:rsidP="00FA5FE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2510">
        <w:rPr>
          <w:rFonts w:ascii="Times New Roman" w:hAnsi="Times New Roman" w:cs="Times New Roman"/>
          <w:b/>
          <w:color w:val="0070C0"/>
          <w:sz w:val="28"/>
          <w:szCs w:val="28"/>
        </w:rPr>
        <w:t>Правильный сбор чистого образца мочи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>Обычный рутинный анализ форменных элементов в моче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5C5E6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A5FEB">
        <w:rPr>
          <w:rFonts w:ascii="Times New Roman" w:hAnsi="Times New Roman" w:cs="Times New Roman"/>
          <w:sz w:val="28"/>
          <w:szCs w:val="28"/>
        </w:rPr>
        <w:t xml:space="preserve">на </w:t>
      </w:r>
      <w:r w:rsidRPr="00FA5FEB">
        <w:rPr>
          <w:rFonts w:ascii="Times New Roman" w:hAnsi="Times New Roman" w:cs="Times New Roman"/>
          <w:sz w:val="28"/>
          <w:szCs w:val="28"/>
        </w:rPr>
        <w:lastRenderedPageBreak/>
        <w:t>средней порции мочи при спонтанном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мочеиспускани</w:t>
      </w:r>
      <w:r w:rsidR="005C5E6F">
        <w:rPr>
          <w:rFonts w:ascii="Times New Roman" w:hAnsi="Times New Roman" w:cs="Times New Roman"/>
          <w:sz w:val="28"/>
          <w:szCs w:val="28"/>
        </w:rPr>
        <w:t>и</w:t>
      </w:r>
      <w:r w:rsidRPr="00FA5FEB">
        <w:rPr>
          <w:rFonts w:ascii="Times New Roman" w:hAnsi="Times New Roman" w:cs="Times New Roman"/>
          <w:sz w:val="28"/>
          <w:szCs w:val="28"/>
        </w:rPr>
        <w:t xml:space="preserve">. </w:t>
      </w:r>
      <w:r w:rsidR="00DB74FA">
        <w:rPr>
          <w:rFonts w:ascii="Times New Roman" w:hAnsi="Times New Roman" w:cs="Times New Roman"/>
          <w:sz w:val="28"/>
          <w:szCs w:val="28"/>
        </w:rPr>
        <w:t xml:space="preserve">Не следует брать первую мочу, </w:t>
      </w:r>
      <w:r w:rsidRPr="00FA5FEB">
        <w:rPr>
          <w:rFonts w:ascii="Times New Roman" w:hAnsi="Times New Roman" w:cs="Times New Roman"/>
          <w:sz w:val="28"/>
          <w:szCs w:val="28"/>
        </w:rPr>
        <w:t xml:space="preserve">особенно у больных женского пола, </w:t>
      </w:r>
      <w:r w:rsidR="00DB74FA">
        <w:rPr>
          <w:rFonts w:ascii="Times New Roman" w:hAnsi="Times New Roman" w:cs="Times New Roman"/>
          <w:sz w:val="28"/>
          <w:szCs w:val="28"/>
        </w:rPr>
        <w:t>так как в ней могут быть клеточные частицы (например, бактерии</w:t>
      </w:r>
      <w:r w:rsidRPr="00FA5FEB">
        <w:rPr>
          <w:rFonts w:ascii="Times New Roman" w:hAnsi="Times New Roman" w:cs="Times New Roman"/>
          <w:sz w:val="28"/>
          <w:szCs w:val="28"/>
        </w:rPr>
        <w:t xml:space="preserve"> из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DB74FA">
        <w:rPr>
          <w:rFonts w:ascii="Times New Roman" w:hAnsi="Times New Roman" w:cs="Times New Roman"/>
          <w:sz w:val="28"/>
          <w:szCs w:val="28"/>
        </w:rPr>
        <w:t>прямой</w:t>
      </w:r>
      <w:r w:rsidRPr="00FA5FEB">
        <w:rPr>
          <w:rFonts w:ascii="Times New Roman" w:hAnsi="Times New Roman" w:cs="Times New Roman"/>
          <w:sz w:val="28"/>
          <w:szCs w:val="28"/>
        </w:rPr>
        <w:t xml:space="preserve"> кишк</w:t>
      </w:r>
      <w:r w:rsidR="00DB74FA">
        <w:rPr>
          <w:rFonts w:ascii="Times New Roman" w:hAnsi="Times New Roman" w:cs="Times New Roman"/>
          <w:sz w:val="28"/>
          <w:szCs w:val="28"/>
        </w:rPr>
        <w:t>и, компоненты вагинального содержимого</w:t>
      </w:r>
      <w:r w:rsidRPr="00FA5FEB">
        <w:rPr>
          <w:rFonts w:ascii="Times New Roman" w:hAnsi="Times New Roman" w:cs="Times New Roman"/>
          <w:sz w:val="28"/>
          <w:szCs w:val="28"/>
        </w:rPr>
        <w:t>). Также средняя порция мочи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DB74FA">
        <w:rPr>
          <w:rFonts w:ascii="Times New Roman" w:hAnsi="Times New Roman" w:cs="Times New Roman"/>
          <w:sz w:val="28"/>
          <w:szCs w:val="28"/>
        </w:rPr>
        <w:t xml:space="preserve">тоже может быть неинформативна, если собрана без </w:t>
      </w:r>
      <w:r w:rsidRPr="00FA5FEB">
        <w:rPr>
          <w:rFonts w:ascii="Times New Roman" w:hAnsi="Times New Roman" w:cs="Times New Roman"/>
          <w:sz w:val="28"/>
          <w:szCs w:val="28"/>
        </w:rPr>
        <w:t>надлежащей гигиены.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Типичной характеристикой неправильно собранной мочи является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повышенное количество бактерий без повышения лейкоцитов</w:t>
      </w:r>
      <w:r w:rsidR="00BC4BC7">
        <w:rPr>
          <w:rFonts w:ascii="Times New Roman" w:hAnsi="Times New Roman" w:cs="Times New Roman"/>
          <w:sz w:val="28"/>
          <w:szCs w:val="28"/>
        </w:rPr>
        <w:t>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C4BC7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FA5FEB">
        <w:rPr>
          <w:rFonts w:ascii="Times New Roman" w:hAnsi="Times New Roman" w:cs="Times New Roman"/>
          <w:sz w:val="28"/>
          <w:szCs w:val="28"/>
        </w:rPr>
        <w:t>с большим количеством эпителиальных клеток,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особенно плоского эпителия.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При подозрении на инфекции в уретре в первую очередь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C4BC7">
        <w:rPr>
          <w:rFonts w:ascii="Times New Roman" w:hAnsi="Times New Roman" w:cs="Times New Roman"/>
          <w:sz w:val="28"/>
          <w:szCs w:val="28"/>
        </w:rPr>
        <w:t>первая порция</w:t>
      </w:r>
      <w:r w:rsidRPr="00FA5FEB">
        <w:rPr>
          <w:rFonts w:ascii="Times New Roman" w:hAnsi="Times New Roman" w:cs="Times New Roman"/>
          <w:sz w:val="28"/>
          <w:szCs w:val="28"/>
        </w:rPr>
        <w:t xml:space="preserve"> мочи, которая обычно выбрасывается,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будет представлять особый диагностический интерес. </w:t>
      </w:r>
      <w:r w:rsidR="00BC4BC7">
        <w:rPr>
          <w:rFonts w:ascii="Times New Roman" w:hAnsi="Times New Roman" w:cs="Times New Roman"/>
          <w:sz w:val="28"/>
          <w:szCs w:val="28"/>
        </w:rPr>
        <w:t xml:space="preserve">Она должна быть собрана </w:t>
      </w:r>
      <w:r w:rsidRPr="00FA5FEB">
        <w:rPr>
          <w:rFonts w:ascii="Times New Roman" w:hAnsi="Times New Roman" w:cs="Times New Roman"/>
          <w:sz w:val="28"/>
          <w:szCs w:val="28"/>
        </w:rPr>
        <w:t>отдельно от средней порции мочи. Сравнение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обеих порций мочи позволяет </w:t>
      </w:r>
      <w:r w:rsidR="00BC4BC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A5FEB">
        <w:rPr>
          <w:rFonts w:ascii="Times New Roman" w:hAnsi="Times New Roman" w:cs="Times New Roman"/>
          <w:sz w:val="28"/>
          <w:szCs w:val="28"/>
        </w:rPr>
        <w:t>очаг инфекции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(мочевой пузырь или уретра).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Сбор стерильной мочи необходим для специфических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бактериологически</w:t>
      </w:r>
      <w:r w:rsidR="00BC4BC7">
        <w:rPr>
          <w:rFonts w:ascii="Times New Roman" w:hAnsi="Times New Roman" w:cs="Times New Roman"/>
          <w:sz w:val="28"/>
          <w:szCs w:val="28"/>
        </w:rPr>
        <w:t>х исследований</w:t>
      </w:r>
      <w:r w:rsidRPr="00FA5FEB">
        <w:rPr>
          <w:rFonts w:ascii="Times New Roman" w:hAnsi="Times New Roman" w:cs="Times New Roman"/>
          <w:sz w:val="28"/>
          <w:szCs w:val="28"/>
        </w:rPr>
        <w:t xml:space="preserve">. </w:t>
      </w:r>
      <w:r w:rsidR="00BC4BC7">
        <w:rPr>
          <w:rFonts w:ascii="Times New Roman" w:hAnsi="Times New Roman" w:cs="Times New Roman"/>
          <w:sz w:val="28"/>
          <w:szCs w:val="28"/>
        </w:rPr>
        <w:t xml:space="preserve">Стерильную мочу получают с помощью </w:t>
      </w:r>
      <w:proofErr w:type="spellStart"/>
      <w:r w:rsidR="00BC4BC7">
        <w:rPr>
          <w:rFonts w:ascii="Times New Roman" w:hAnsi="Times New Roman" w:cs="Times New Roman"/>
          <w:sz w:val="28"/>
          <w:szCs w:val="28"/>
        </w:rPr>
        <w:t>чрескожного</w:t>
      </w:r>
      <w:proofErr w:type="spellEnd"/>
      <w:r w:rsidR="00BC4BC7">
        <w:rPr>
          <w:rFonts w:ascii="Times New Roman" w:hAnsi="Times New Roman" w:cs="Times New Roman"/>
          <w:sz w:val="28"/>
          <w:szCs w:val="28"/>
        </w:rPr>
        <w:t xml:space="preserve"> катетера при надлобковой пункции, это </w:t>
      </w:r>
      <w:r w:rsidRPr="00FA5FEB">
        <w:rPr>
          <w:rFonts w:ascii="Times New Roman" w:hAnsi="Times New Roman" w:cs="Times New Roman"/>
          <w:sz w:val="28"/>
          <w:szCs w:val="28"/>
        </w:rPr>
        <w:t xml:space="preserve">метод выбора, </w:t>
      </w:r>
      <w:r w:rsidR="00BC4BC7">
        <w:rPr>
          <w:rFonts w:ascii="Times New Roman" w:hAnsi="Times New Roman" w:cs="Times New Roman"/>
          <w:sz w:val="28"/>
          <w:szCs w:val="28"/>
        </w:rPr>
        <w:t>когда необходимо обойти загрязнение мочи бактериями из нижних и наружных органов мочеполовой системы</w:t>
      </w:r>
      <w:r w:rsidRPr="00FA5FEB">
        <w:rPr>
          <w:rFonts w:ascii="Times New Roman" w:hAnsi="Times New Roman" w:cs="Times New Roman"/>
          <w:sz w:val="28"/>
          <w:szCs w:val="28"/>
        </w:rPr>
        <w:t>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C4BC7">
        <w:rPr>
          <w:rFonts w:ascii="Times New Roman" w:hAnsi="Times New Roman" w:cs="Times New Roman"/>
          <w:sz w:val="28"/>
          <w:szCs w:val="28"/>
        </w:rPr>
        <w:t xml:space="preserve">При сборе у младенцев </w:t>
      </w:r>
      <w:r w:rsidRPr="00FA5FEB">
        <w:rPr>
          <w:rFonts w:ascii="Times New Roman" w:hAnsi="Times New Roman" w:cs="Times New Roman"/>
          <w:sz w:val="28"/>
          <w:szCs w:val="28"/>
        </w:rPr>
        <w:t>обычно используются полиэтиленовые пакеты,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которые фиксируются вокруг свежевымытых половых органов. Если не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произошло мочеиспускание, мешок следует удалить после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30 минут и заменяется новым после повторного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</w:t>
      </w:r>
      <w:r w:rsidR="00765674">
        <w:rPr>
          <w:rFonts w:ascii="Times New Roman" w:hAnsi="Times New Roman" w:cs="Times New Roman"/>
          <w:sz w:val="28"/>
          <w:szCs w:val="28"/>
        </w:rPr>
        <w:t>ытья ребёнка</w:t>
      </w:r>
      <w:r w:rsidRPr="00FA5FEB">
        <w:rPr>
          <w:rFonts w:ascii="Times New Roman" w:hAnsi="Times New Roman" w:cs="Times New Roman"/>
          <w:sz w:val="28"/>
          <w:szCs w:val="28"/>
        </w:rPr>
        <w:t>. Загрязнения со следами фекалий или бактерий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устранить можно только надлобковой пункцией мочевого пузыря.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>Если мешки для сбора мочи, например, от постоянного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765674">
        <w:rPr>
          <w:rFonts w:ascii="Times New Roman" w:hAnsi="Times New Roman" w:cs="Times New Roman"/>
          <w:sz w:val="28"/>
          <w:szCs w:val="28"/>
        </w:rPr>
        <w:t>использования катетеров</w:t>
      </w:r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lastRenderedPageBreak/>
        <w:t>опорожняются, особенно важно перемешать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765674">
        <w:rPr>
          <w:rFonts w:ascii="Times New Roman" w:hAnsi="Times New Roman" w:cs="Times New Roman"/>
          <w:sz w:val="28"/>
          <w:szCs w:val="28"/>
        </w:rPr>
        <w:t>мочу</w:t>
      </w:r>
      <w:r w:rsidRPr="00FA5FE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765674">
        <w:rPr>
          <w:rFonts w:ascii="Times New Roman" w:hAnsi="Times New Roman" w:cs="Times New Roman"/>
          <w:sz w:val="28"/>
          <w:szCs w:val="28"/>
        </w:rPr>
        <w:t xml:space="preserve">её переливанием </w:t>
      </w:r>
      <w:r w:rsidRPr="00FA5FEB">
        <w:rPr>
          <w:rFonts w:ascii="Times New Roman" w:hAnsi="Times New Roman" w:cs="Times New Roman"/>
          <w:sz w:val="28"/>
          <w:szCs w:val="28"/>
        </w:rPr>
        <w:t>в пробирки, чтобы противодействовать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765674">
        <w:rPr>
          <w:rFonts w:ascii="Times New Roman" w:hAnsi="Times New Roman" w:cs="Times New Roman"/>
          <w:sz w:val="28"/>
          <w:szCs w:val="28"/>
        </w:rPr>
        <w:t xml:space="preserve">естественному осаждению </w:t>
      </w:r>
      <w:r w:rsidRPr="00FA5FEB">
        <w:rPr>
          <w:rFonts w:ascii="Times New Roman" w:hAnsi="Times New Roman" w:cs="Times New Roman"/>
          <w:sz w:val="28"/>
          <w:szCs w:val="28"/>
        </w:rPr>
        <w:t>корпускулярных частиц 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для получения реалистичных результатов анализа.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Для правильного сбора образцов мочи необходимо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765674">
        <w:rPr>
          <w:rFonts w:ascii="Times New Roman" w:hAnsi="Times New Roman" w:cs="Times New Roman"/>
          <w:sz w:val="28"/>
          <w:szCs w:val="28"/>
        </w:rPr>
        <w:t>использовать</w:t>
      </w:r>
      <w:r w:rsidRPr="00FA5FEB">
        <w:rPr>
          <w:rFonts w:ascii="Times New Roman" w:hAnsi="Times New Roman" w:cs="Times New Roman"/>
          <w:sz w:val="28"/>
          <w:szCs w:val="28"/>
        </w:rPr>
        <w:t xml:space="preserve"> только чистые сосуды без остатков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для сбора и транспортировки мочи. В идеале следует использовать за</w:t>
      </w:r>
      <w:r w:rsidR="00765674">
        <w:rPr>
          <w:rFonts w:ascii="Times New Roman" w:hAnsi="Times New Roman" w:cs="Times New Roman"/>
          <w:sz w:val="28"/>
          <w:szCs w:val="28"/>
        </w:rPr>
        <w:t>крываемые</w:t>
      </w:r>
      <w:r w:rsidRPr="00FA5FEB">
        <w:rPr>
          <w:rFonts w:ascii="Times New Roman" w:hAnsi="Times New Roman" w:cs="Times New Roman"/>
          <w:sz w:val="28"/>
          <w:szCs w:val="28"/>
        </w:rPr>
        <w:t xml:space="preserve"> одноразовые </w:t>
      </w:r>
      <w:r w:rsidR="00765674">
        <w:rPr>
          <w:rFonts w:ascii="Times New Roman" w:hAnsi="Times New Roman" w:cs="Times New Roman"/>
          <w:sz w:val="28"/>
          <w:szCs w:val="28"/>
        </w:rPr>
        <w:t>контейнеры,</w:t>
      </w:r>
      <w:r w:rsidRPr="00FA5FE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65674">
        <w:rPr>
          <w:rFonts w:ascii="Times New Roman" w:hAnsi="Times New Roman" w:cs="Times New Roman"/>
          <w:sz w:val="28"/>
          <w:szCs w:val="28"/>
        </w:rPr>
        <w:t xml:space="preserve">не загрязнены </w:t>
      </w:r>
      <w:r w:rsidRPr="00FA5FEB">
        <w:rPr>
          <w:rFonts w:ascii="Times New Roman" w:hAnsi="Times New Roman" w:cs="Times New Roman"/>
          <w:sz w:val="28"/>
          <w:szCs w:val="28"/>
        </w:rPr>
        <w:t>или даже стерильны, чтобы избежать любого загрязнения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моч</w:t>
      </w:r>
      <w:r w:rsidR="00765674">
        <w:rPr>
          <w:rFonts w:ascii="Times New Roman" w:hAnsi="Times New Roman" w:cs="Times New Roman"/>
          <w:sz w:val="28"/>
          <w:szCs w:val="28"/>
        </w:rPr>
        <w:t>и</w:t>
      </w:r>
      <w:r w:rsidRPr="00FA5FEB">
        <w:rPr>
          <w:rFonts w:ascii="Times New Roman" w:hAnsi="Times New Roman" w:cs="Times New Roman"/>
          <w:sz w:val="28"/>
          <w:szCs w:val="28"/>
        </w:rPr>
        <w:t>.</w:t>
      </w:r>
    </w:p>
    <w:p w:rsidR="00BE5A97" w:rsidRPr="00AA2510" w:rsidRDefault="00BE5A97" w:rsidP="00FA5FE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2510">
        <w:rPr>
          <w:rFonts w:ascii="Times New Roman" w:hAnsi="Times New Roman" w:cs="Times New Roman"/>
          <w:b/>
          <w:color w:val="0070C0"/>
          <w:sz w:val="28"/>
          <w:szCs w:val="28"/>
        </w:rPr>
        <w:t>Возраст образца мочи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</w:t>
      </w:r>
      <w:r w:rsidR="00B27A34">
        <w:rPr>
          <w:rFonts w:ascii="Times New Roman" w:hAnsi="Times New Roman" w:cs="Times New Roman"/>
          <w:sz w:val="28"/>
          <w:szCs w:val="28"/>
        </w:rPr>
        <w:t>сроку хранения</w:t>
      </w:r>
      <w:r w:rsidRPr="00FA5FEB">
        <w:rPr>
          <w:rFonts w:ascii="Times New Roman" w:hAnsi="Times New Roman" w:cs="Times New Roman"/>
          <w:sz w:val="28"/>
          <w:szCs w:val="28"/>
        </w:rPr>
        <w:t xml:space="preserve"> образца мочи: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очень важно провести анализ как можно скорее после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27A34">
        <w:rPr>
          <w:rFonts w:ascii="Times New Roman" w:hAnsi="Times New Roman" w:cs="Times New Roman"/>
          <w:sz w:val="28"/>
          <w:szCs w:val="28"/>
        </w:rPr>
        <w:t>сбора</w:t>
      </w:r>
      <w:r w:rsidRPr="00FA5FEB">
        <w:rPr>
          <w:rFonts w:ascii="Times New Roman" w:hAnsi="Times New Roman" w:cs="Times New Roman"/>
          <w:sz w:val="28"/>
          <w:szCs w:val="28"/>
        </w:rPr>
        <w:t>. Если анализ проводится не со свежей мочой,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нестабильность этого материала вызывает изменения и/или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распад форменных элементов и растворенных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веществ (окислительные,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фотолитические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и гидролитические процессы).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В связи с этим результаты анализа могут существенно различаться</w:t>
      </w:r>
      <w:r w:rsidR="00B27A34">
        <w:rPr>
          <w:rFonts w:ascii="Times New Roman" w:hAnsi="Times New Roman" w:cs="Times New Roman"/>
          <w:sz w:val="28"/>
          <w:szCs w:val="28"/>
        </w:rPr>
        <w:t xml:space="preserve"> с истинными значениями в организме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27A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="00B27A34">
        <w:rPr>
          <w:rFonts w:ascii="Times New Roman" w:hAnsi="Times New Roman" w:cs="Times New Roman"/>
          <w:sz w:val="28"/>
          <w:szCs w:val="28"/>
        </w:rPr>
        <w:t>)</w:t>
      </w:r>
      <w:r w:rsidRPr="00FA5FEB">
        <w:rPr>
          <w:rFonts w:ascii="Times New Roman" w:hAnsi="Times New Roman" w:cs="Times New Roman"/>
          <w:sz w:val="28"/>
          <w:szCs w:val="28"/>
        </w:rPr>
        <w:t xml:space="preserve">. В </w:t>
      </w:r>
      <w:r w:rsidR="00B27A34">
        <w:rPr>
          <w:rFonts w:ascii="Times New Roman" w:hAnsi="Times New Roman" w:cs="Times New Roman"/>
          <w:sz w:val="28"/>
          <w:szCs w:val="28"/>
        </w:rPr>
        <w:t xml:space="preserve">идеале должно пройти </w:t>
      </w:r>
      <w:r w:rsidRPr="00FA5FEB">
        <w:rPr>
          <w:rFonts w:ascii="Times New Roman" w:hAnsi="Times New Roman" w:cs="Times New Roman"/>
          <w:sz w:val="28"/>
          <w:szCs w:val="28"/>
        </w:rPr>
        <w:t>30-45 минут между сбором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и анализ</w:t>
      </w:r>
      <w:r w:rsidR="00B27A34">
        <w:rPr>
          <w:rFonts w:ascii="Times New Roman" w:hAnsi="Times New Roman" w:cs="Times New Roman"/>
          <w:sz w:val="28"/>
          <w:szCs w:val="28"/>
        </w:rPr>
        <w:t>ом, хотя допустим интервал</w:t>
      </w:r>
      <w:r w:rsidRPr="00FA5FEB">
        <w:rPr>
          <w:rFonts w:ascii="Times New Roman" w:hAnsi="Times New Roman" w:cs="Times New Roman"/>
          <w:sz w:val="28"/>
          <w:szCs w:val="28"/>
        </w:rPr>
        <w:t xml:space="preserve"> 1–1,5 часа.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Если</w:t>
      </w:r>
      <w:r w:rsidR="00B27A34">
        <w:rPr>
          <w:rFonts w:ascii="Times New Roman" w:hAnsi="Times New Roman" w:cs="Times New Roman"/>
          <w:sz w:val="28"/>
          <w:szCs w:val="28"/>
        </w:rPr>
        <w:t xml:space="preserve"> за этот период времени невозможно провести анализ</w:t>
      </w:r>
      <w:r w:rsidRPr="00FA5FEB">
        <w:rPr>
          <w:rFonts w:ascii="Times New Roman" w:hAnsi="Times New Roman" w:cs="Times New Roman"/>
          <w:sz w:val="28"/>
          <w:szCs w:val="28"/>
        </w:rPr>
        <w:t>, образец мочи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следует хранить при температуре 4°С. До 24 часов количество бактерий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остается стабильным; следует избегать более длительного времени охлаждения,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27A34">
        <w:rPr>
          <w:rFonts w:ascii="Times New Roman" w:hAnsi="Times New Roman" w:cs="Times New Roman"/>
          <w:sz w:val="28"/>
          <w:szCs w:val="28"/>
        </w:rPr>
        <w:t>потому что</w:t>
      </w:r>
      <w:r w:rsidRPr="00FA5FEB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="00B27A34">
        <w:rPr>
          <w:rFonts w:ascii="Times New Roman" w:hAnsi="Times New Roman" w:cs="Times New Roman"/>
          <w:sz w:val="28"/>
          <w:szCs w:val="28"/>
        </w:rPr>
        <w:t xml:space="preserve">в образце </w:t>
      </w:r>
      <w:r w:rsidRPr="00FA5FEB">
        <w:rPr>
          <w:rFonts w:ascii="Times New Roman" w:hAnsi="Times New Roman" w:cs="Times New Roman"/>
          <w:sz w:val="28"/>
          <w:szCs w:val="28"/>
        </w:rPr>
        <w:t>будут деформированы. До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анализа пробу необходимо подогреть до комнатной температуры, например, для растворения образовавшихся осадков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из-за холода.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Не рекомендуется использование химических консервантов</w:t>
      </w:r>
      <w:r w:rsidR="00B27A34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для </w:t>
      </w:r>
      <w:r w:rsidR="00B27A34">
        <w:rPr>
          <w:rFonts w:ascii="Times New Roman" w:hAnsi="Times New Roman" w:cs="Times New Roman"/>
          <w:sz w:val="28"/>
          <w:szCs w:val="28"/>
        </w:rPr>
        <w:t xml:space="preserve">сохранения образца </w:t>
      </w:r>
      <w:proofErr w:type="gramStart"/>
      <w:r w:rsidR="00B27A3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lastRenderedPageBreak/>
        <w:t>анализа, так как они могут повлиять на компоненты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морфологически и химически.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Морфологический анализ клеточных компонентов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моч</w:t>
      </w:r>
      <w:r w:rsidR="00CA42A9">
        <w:rPr>
          <w:rFonts w:ascii="Times New Roman" w:hAnsi="Times New Roman" w:cs="Times New Roman"/>
          <w:sz w:val="28"/>
          <w:szCs w:val="28"/>
        </w:rPr>
        <w:t>и</w:t>
      </w:r>
      <w:r w:rsidRPr="00FA5FEB">
        <w:rPr>
          <w:rFonts w:ascii="Times New Roman" w:hAnsi="Times New Roman" w:cs="Times New Roman"/>
          <w:sz w:val="28"/>
          <w:szCs w:val="28"/>
        </w:rPr>
        <w:t>, как и морфология эритроцитов, должна быть завершена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в течение 1 часа после мочеиспускания. В противном случае с</w:t>
      </w:r>
      <w:r w:rsidR="00CA42A9">
        <w:rPr>
          <w:rFonts w:ascii="Times New Roman" w:hAnsi="Times New Roman" w:cs="Times New Roman"/>
          <w:sz w:val="28"/>
          <w:szCs w:val="28"/>
        </w:rPr>
        <w:t>морщивание</w:t>
      </w:r>
      <w:r w:rsidRPr="00FA5FEB">
        <w:rPr>
          <w:rFonts w:ascii="Times New Roman" w:hAnsi="Times New Roman" w:cs="Times New Roman"/>
          <w:sz w:val="28"/>
          <w:szCs w:val="28"/>
        </w:rPr>
        <w:t xml:space="preserve"> или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набухание клеток (в зависимости от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осмоляльности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мочи) и связанные с ним морфологические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изменения (например, зазубренные эритроциты,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эхиноциты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>) фальсифицируют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результат.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A42A9">
        <w:rPr>
          <w:rFonts w:ascii="Times New Roman" w:hAnsi="Times New Roman" w:cs="Times New Roman"/>
          <w:sz w:val="28"/>
          <w:szCs w:val="28"/>
        </w:rPr>
        <w:t>отклонение кислотности в щелочную сторону, которое происходит</w:t>
      </w:r>
      <w:r w:rsidRPr="00FA5FEB">
        <w:rPr>
          <w:rFonts w:ascii="Times New Roman" w:hAnsi="Times New Roman" w:cs="Times New Roman"/>
          <w:sz w:val="28"/>
          <w:szCs w:val="28"/>
        </w:rPr>
        <w:t xml:space="preserve"> </w:t>
      </w:r>
      <w:r w:rsidR="00CA42A9">
        <w:rPr>
          <w:rFonts w:ascii="Times New Roman" w:hAnsi="Times New Roman" w:cs="Times New Roman"/>
          <w:sz w:val="28"/>
          <w:szCs w:val="28"/>
        </w:rPr>
        <w:t>через несколько часов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с неконтролируемым ростом бактерий (из-за того, что аммиак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вырабатываемые бак</w:t>
      </w:r>
      <w:r w:rsidR="00CA42A9">
        <w:rPr>
          <w:rFonts w:ascii="Times New Roman" w:hAnsi="Times New Roman" w:cs="Times New Roman"/>
          <w:sz w:val="28"/>
          <w:szCs w:val="28"/>
        </w:rPr>
        <w:t xml:space="preserve">териями) </w:t>
      </w:r>
      <w:proofErr w:type="spellStart"/>
      <w:r w:rsidR="00CA42A9">
        <w:rPr>
          <w:rFonts w:ascii="Times New Roman" w:hAnsi="Times New Roman" w:cs="Times New Roman"/>
          <w:sz w:val="28"/>
          <w:szCs w:val="28"/>
        </w:rPr>
        <w:t>можетсоздать</w:t>
      </w:r>
      <w:proofErr w:type="spellEnd"/>
      <w:r w:rsidR="00CA42A9">
        <w:rPr>
          <w:rFonts w:ascii="Times New Roman" w:hAnsi="Times New Roman" w:cs="Times New Roman"/>
          <w:sz w:val="28"/>
          <w:szCs w:val="28"/>
        </w:rPr>
        <w:t xml:space="preserve"> недостоверный результат</w:t>
      </w:r>
      <w:r w:rsidRPr="00FA5FEB">
        <w:rPr>
          <w:rFonts w:ascii="Times New Roman" w:hAnsi="Times New Roman" w:cs="Times New Roman"/>
          <w:sz w:val="28"/>
          <w:szCs w:val="28"/>
        </w:rPr>
        <w:t>: слепки 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также кристаллы мочевой кислоты неустойчивы в этой среде 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не могут быть обнаружены через некот</w:t>
      </w:r>
      <w:r w:rsidR="00CA42A9">
        <w:rPr>
          <w:rFonts w:ascii="Times New Roman" w:hAnsi="Times New Roman" w:cs="Times New Roman"/>
          <w:sz w:val="28"/>
          <w:szCs w:val="28"/>
        </w:rPr>
        <w:t>орое время. Кроме того, аморфные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фосфаты могут образовыват</w:t>
      </w:r>
      <w:r w:rsidR="00CA42A9">
        <w:rPr>
          <w:rFonts w:ascii="Times New Roman" w:hAnsi="Times New Roman" w:cs="Times New Roman"/>
          <w:sz w:val="28"/>
          <w:szCs w:val="28"/>
        </w:rPr>
        <w:t xml:space="preserve">ь осадки, которые затрудняют </w:t>
      </w:r>
      <w:r w:rsidRPr="00FA5FEB">
        <w:rPr>
          <w:rFonts w:ascii="Times New Roman" w:hAnsi="Times New Roman" w:cs="Times New Roman"/>
          <w:sz w:val="28"/>
          <w:szCs w:val="28"/>
        </w:rPr>
        <w:t>анализ оставшихся клеточных компонентов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Pr="00FA5FEB">
        <w:rPr>
          <w:rFonts w:ascii="Times New Roman" w:hAnsi="Times New Roman" w:cs="Times New Roman"/>
          <w:sz w:val="28"/>
          <w:szCs w:val="28"/>
        </w:rPr>
        <w:t>мочи, прикрывая их.</w:t>
      </w:r>
    </w:p>
    <w:p w:rsidR="00BE5A97" w:rsidRPr="00AA2510" w:rsidRDefault="00BE5A97" w:rsidP="00FA5FE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2510">
        <w:rPr>
          <w:rFonts w:ascii="Times New Roman" w:hAnsi="Times New Roman" w:cs="Times New Roman"/>
          <w:b/>
          <w:color w:val="0070C0"/>
          <w:sz w:val="28"/>
          <w:szCs w:val="28"/>
        </w:rPr>
        <w:t>Меры по стандартизации</w:t>
      </w:r>
    </w:p>
    <w:p w:rsidR="00BE5A97" w:rsidRPr="00FA5FEB" w:rsidRDefault="00CA42A9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использовать все возможности, </w:t>
      </w:r>
      <w:r w:rsidR="00BE5A97" w:rsidRPr="00FA5FE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 высококачественные современные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аналитические методы, лаборатории должны стремиться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улучшать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преаналитический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и улучшать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где это возможно. Это требует конструктивного сотрудничества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между лабораторией, врачами и </w:t>
      </w:r>
      <w:r>
        <w:rPr>
          <w:rFonts w:ascii="Times New Roman" w:hAnsi="Times New Roman" w:cs="Times New Roman"/>
          <w:sz w:val="28"/>
          <w:szCs w:val="28"/>
        </w:rPr>
        <w:t>пациентами, у которых будут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взяты образцы мочи.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4526" cy="3919712"/>
            <wp:effectExtent l="19050" t="0" r="68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35" t="25517" r="51620" b="4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7" cy="392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97" w:rsidRDefault="00BE5A97" w:rsidP="00FA5FEB">
      <w:pPr>
        <w:jc w:val="both"/>
        <w:rPr>
          <w:rFonts w:ascii="Times New Roman" w:hAnsi="Times New Roman" w:cs="Times New Roman"/>
          <w:sz w:val="28"/>
          <w:szCs w:val="28"/>
        </w:rPr>
      </w:pPr>
      <w:r w:rsidRPr="00FA5FEB">
        <w:rPr>
          <w:rFonts w:ascii="Times New Roman" w:hAnsi="Times New Roman" w:cs="Times New Roman"/>
          <w:sz w:val="28"/>
          <w:szCs w:val="28"/>
        </w:rPr>
        <w:t xml:space="preserve">Рис. 2. На смену </w:t>
      </w:r>
      <w:proofErr w:type="spellStart"/>
      <w:r w:rsidRPr="00FA5FEB">
        <w:rPr>
          <w:rFonts w:ascii="Times New Roman" w:hAnsi="Times New Roman" w:cs="Times New Roman"/>
          <w:sz w:val="28"/>
          <w:szCs w:val="28"/>
        </w:rPr>
        <w:t>уроскопии</w:t>
      </w:r>
      <w:proofErr w:type="spellEnd"/>
      <w:r w:rsidRPr="00FA5FEB">
        <w:rPr>
          <w:rFonts w:ascii="Times New Roman" w:hAnsi="Times New Roman" w:cs="Times New Roman"/>
          <w:sz w:val="28"/>
          <w:szCs w:val="28"/>
        </w:rPr>
        <w:t xml:space="preserve"> пришли более </w:t>
      </w:r>
      <w:r w:rsidR="00F35670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FA5FEB">
        <w:rPr>
          <w:rFonts w:ascii="Times New Roman" w:hAnsi="Times New Roman" w:cs="Times New Roman"/>
          <w:sz w:val="28"/>
          <w:szCs w:val="28"/>
        </w:rPr>
        <w:t>научные подходы.</w:t>
      </w:r>
    </w:p>
    <w:p w:rsidR="004C1E96" w:rsidRPr="004C1E96" w:rsidRDefault="004C1E96" w:rsidP="004C1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Полезно обсудить следующие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E96" w:rsidRPr="004C1E96" w:rsidRDefault="004C1E96" w:rsidP="004C1E9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тип мочи, поступающий в лабораторию для определенных анализов, например, вторая утренняя моча для анализа форменных элементов</w:t>
      </w:r>
    </w:p>
    <w:p w:rsidR="004C1E96" w:rsidRPr="004C1E96" w:rsidRDefault="004C1E96" w:rsidP="004C1E9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обучение пациентов тому, как правильно собирать чистую среднюю порцию мочи (очистка и промывание, техника сбора чистой мочи, емкости) и, при необходимости, обеспечить соответствующий раздаточный материал для пациентов</w:t>
      </w:r>
    </w:p>
    <w:p w:rsidR="004C1E96" w:rsidRPr="004C1E96" w:rsidRDefault="004C1E96" w:rsidP="004C1E9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сокращение времени между сбором пробы и  анализом (например, 2-4 часа)</w:t>
      </w:r>
    </w:p>
    <w:p w:rsidR="004C1E96" w:rsidRPr="004C1E96" w:rsidRDefault="004C1E96" w:rsidP="004C1E9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E96">
        <w:rPr>
          <w:rFonts w:ascii="Times New Roman" w:hAnsi="Times New Roman" w:cs="Times New Roman"/>
          <w:sz w:val="28"/>
          <w:szCs w:val="28"/>
        </w:rPr>
        <w:t>холодильное хранение и рефрижераторный транспорт, если время от сбора до анализа не может быть сокращено</w:t>
      </w:r>
    </w:p>
    <w:p w:rsidR="004C1E96" w:rsidRDefault="004C1E96" w:rsidP="004C1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A97" w:rsidRDefault="004C1E96" w:rsidP="004C1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A97" w:rsidRPr="00FA5FEB">
        <w:rPr>
          <w:rFonts w:ascii="Times New Roman" w:hAnsi="Times New Roman" w:cs="Times New Roman"/>
          <w:sz w:val="28"/>
          <w:szCs w:val="28"/>
        </w:rPr>
        <w:t>Дьёри</w:t>
      </w:r>
      <w:proofErr w:type="spellEnd"/>
      <w:r w:rsidR="00BE5A97" w:rsidRPr="00FA5FEB">
        <w:rPr>
          <w:rFonts w:ascii="Times New Roman" w:hAnsi="Times New Roman" w:cs="Times New Roman"/>
          <w:sz w:val="28"/>
          <w:szCs w:val="28"/>
        </w:rPr>
        <w:t xml:space="preserve"> утверждает, что для </w:t>
      </w:r>
      <w:r>
        <w:rPr>
          <w:rFonts w:ascii="Times New Roman" w:hAnsi="Times New Roman" w:cs="Times New Roman"/>
          <w:sz w:val="28"/>
          <w:szCs w:val="28"/>
        </w:rPr>
        <w:t>достоверного опровержения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 (или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подтверждения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диагноза </w:t>
      </w:r>
      <w:r w:rsidR="00BE5A97" w:rsidRPr="00FA5FEB">
        <w:rPr>
          <w:rFonts w:ascii="Times New Roman" w:hAnsi="Times New Roman" w:cs="Times New Roman"/>
          <w:sz w:val="28"/>
          <w:szCs w:val="28"/>
        </w:rPr>
        <w:t>гистологии почек после</w:t>
      </w:r>
      <w:r w:rsidR="00737985">
        <w:rPr>
          <w:rFonts w:ascii="Times New Roman" w:hAnsi="Times New Roman" w:cs="Times New Roman"/>
          <w:sz w:val="28"/>
          <w:szCs w:val="28"/>
        </w:rPr>
        <w:t xml:space="preserve"> </w:t>
      </w:r>
      <w:r w:rsidR="00BE5A97" w:rsidRPr="00FA5FEB">
        <w:rPr>
          <w:rFonts w:ascii="Times New Roman" w:hAnsi="Times New Roman" w:cs="Times New Roman"/>
          <w:sz w:val="28"/>
          <w:szCs w:val="28"/>
        </w:rPr>
        <w:t>биопси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, подходит только утренняя моча. </w:t>
      </w:r>
      <w:r>
        <w:rPr>
          <w:rFonts w:ascii="Times New Roman" w:hAnsi="Times New Roman" w:cs="Times New Roman"/>
          <w:sz w:val="28"/>
          <w:szCs w:val="28"/>
        </w:rPr>
        <w:t xml:space="preserve">В этой моче не должно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цилиндров и эритроцитов. М</w:t>
      </w:r>
      <w:r w:rsidR="00BE5A97" w:rsidRPr="00FA5FEB">
        <w:rPr>
          <w:rFonts w:ascii="Times New Roman" w:hAnsi="Times New Roman" w:cs="Times New Roman"/>
          <w:sz w:val="28"/>
          <w:szCs w:val="28"/>
        </w:rPr>
        <w:t xml:space="preserve">оча, собранная в течение дня, дает менее </w:t>
      </w:r>
      <w:r>
        <w:rPr>
          <w:rFonts w:ascii="Times New Roman" w:hAnsi="Times New Roman" w:cs="Times New Roman"/>
          <w:sz w:val="28"/>
          <w:szCs w:val="28"/>
        </w:rPr>
        <w:t xml:space="preserve">достоверные </w:t>
      </w:r>
      <w:r w:rsidR="00BE5A97" w:rsidRPr="00FA5FEB">
        <w:rPr>
          <w:rFonts w:ascii="Times New Roman" w:hAnsi="Times New Roman" w:cs="Times New Roman"/>
          <w:sz w:val="28"/>
          <w:szCs w:val="28"/>
        </w:rPr>
        <w:t>результаты.</w:t>
      </w:r>
    </w:p>
    <w:p w:rsidR="004C1E96" w:rsidRPr="00FA5FEB" w:rsidRDefault="004C1E96" w:rsidP="004C1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EB">
        <w:rPr>
          <w:rFonts w:ascii="Times New Roman" w:hAnsi="Times New Roman" w:cs="Times New Roman"/>
          <w:sz w:val="28"/>
          <w:szCs w:val="28"/>
        </w:rPr>
        <w:t>Литература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Kouri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Györy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Rowan R.M. (2003):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ISLH Recommended Reference Procedure for the Enumeration of Particles in Urine. Laboratory Hematology 9: 58.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European Urinalysis Group of the ECLM (2000):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European Urinalysis Guidelines (eds.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Kouri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et al); Scand J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Lab Invest, 60 (suppl. 231): 1.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Delanghe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J.R.,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Kouri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T.T., Huber A.R.,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Hannemann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-Pohl K.,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Guder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W.G.,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Lun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Sinha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Stamminger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Beier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 (2000):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The Role of Automated Urine Particle Flow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Cytometry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in Clinical Practice;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Clinica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Chimica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301: 1.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Györy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 Z. (1999):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Urine Microscopy Analysis. Lab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Medica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>: 23.</w:t>
      </w:r>
    </w:p>
    <w:p w:rsidR="00BE5A97" w:rsidRPr="00244AD8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The National Committee for Clinical Laboratory Standards (1995):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Urinalysis and Collection, Transportation, and Preservation of Urine Specimens, Approved Guideline, NCCLS Document GP16-A, Vol. 15, No. 15.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Colombo J.P. (Publisher) (1994):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Klinisch-chemische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Urindiagnostik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>, Work group ‘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Urin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’ of the Swiss society for clinical chemistry, LABOLIFE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Verlagsgesellschaft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>, CH-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Rotkreuz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Fogazzi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G.B.,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Passerini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Ponticelli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C., Ritz E., Cameron J.S. (1994): 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The Urinary Sediment, English Edition, Chapman and Hall Medical, London.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Voswinckel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(1993):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schwarze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Urin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, Blackwell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Wissenschafts-Verlag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Berlin.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Heintz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R., 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Althof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 (1993): 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Harnsediment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, 5th edition, Georg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Thieme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Stuttgart, New York. </w:t>
      </w:r>
    </w:p>
    <w:p w:rsidR="00BE5A97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Zimmermann-</w:t>
      </w: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Spinnler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 (1991):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Urinlabor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>; Publisher Medical Laboratory Consulting AG, CH-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Liestal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44AD8" w:rsidRPr="00737985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>Koivula</w:t>
      </w:r>
      <w:proofErr w:type="spellEnd"/>
      <w:r w:rsidRPr="00244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 et al (1990):</w:t>
      </w:r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Basic urinalysis and urine culture, Finnish recommendations from the working group on clean midstream specimens, Scand J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Lab Invest, 50 (suppl. 200): 26. </w:t>
      </w:r>
    </w:p>
    <w:p w:rsidR="00BE5A97" w:rsidRPr="00FA5FEB" w:rsidRDefault="00BE5A97" w:rsidP="00FA5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FEB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244AD8" w:rsidRPr="00244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Almanack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, Tabula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festorum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mobilium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anno 1364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usque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annum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domini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(1462): York, 1364. MS 1004/29. </w:t>
      </w:r>
      <w:proofErr w:type="spellStart"/>
      <w:r w:rsidRPr="00FA5FEB">
        <w:rPr>
          <w:rFonts w:ascii="Times New Roman" w:hAnsi="Times New Roman" w:cs="Times New Roman"/>
          <w:sz w:val="28"/>
          <w:szCs w:val="28"/>
          <w:lang w:val="en-US"/>
        </w:rPr>
        <w:t>Rosenbach</w:t>
      </w:r>
      <w:proofErr w:type="spellEnd"/>
      <w:r w:rsidRPr="00FA5FEB">
        <w:rPr>
          <w:rFonts w:ascii="Times New Roman" w:hAnsi="Times New Roman" w:cs="Times New Roman"/>
          <w:sz w:val="28"/>
          <w:szCs w:val="28"/>
          <w:lang w:val="en-US"/>
        </w:rPr>
        <w:t xml:space="preserve"> Museum and Library, Philadelphia</w:t>
      </w:r>
    </w:p>
    <w:sectPr w:rsidR="00BE5A97" w:rsidRPr="00FA5FEB" w:rsidSect="004234C9">
      <w:pgSz w:w="11906" w:h="16838"/>
      <w:pgMar w:top="426" w:right="282" w:bottom="284" w:left="709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evit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12C"/>
    <w:multiLevelType w:val="hybridMultilevel"/>
    <w:tmpl w:val="C8BC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416"/>
    <w:multiLevelType w:val="hybridMultilevel"/>
    <w:tmpl w:val="C462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5A97"/>
    <w:rsid w:val="00244AD8"/>
    <w:rsid w:val="00311268"/>
    <w:rsid w:val="0038325C"/>
    <w:rsid w:val="004234C9"/>
    <w:rsid w:val="004523F0"/>
    <w:rsid w:val="004C1E96"/>
    <w:rsid w:val="004E026D"/>
    <w:rsid w:val="004E5293"/>
    <w:rsid w:val="005C5E6F"/>
    <w:rsid w:val="007318B5"/>
    <w:rsid w:val="00737985"/>
    <w:rsid w:val="00765674"/>
    <w:rsid w:val="008A2958"/>
    <w:rsid w:val="00907E30"/>
    <w:rsid w:val="00996C9E"/>
    <w:rsid w:val="009B204E"/>
    <w:rsid w:val="009F0DF1"/>
    <w:rsid w:val="00AA2510"/>
    <w:rsid w:val="00B27A34"/>
    <w:rsid w:val="00BC4BC7"/>
    <w:rsid w:val="00BE5A97"/>
    <w:rsid w:val="00CA42A9"/>
    <w:rsid w:val="00D63A75"/>
    <w:rsid w:val="00DB74FA"/>
    <w:rsid w:val="00EA7043"/>
    <w:rsid w:val="00F35670"/>
    <w:rsid w:val="00FA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510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737985"/>
    <w:pPr>
      <w:autoSpaceDE w:val="0"/>
      <w:autoSpaceDN w:val="0"/>
      <w:adjustRightInd w:val="0"/>
      <w:spacing w:after="0" w:line="241" w:lineRule="atLeast"/>
    </w:pPr>
    <w:rPr>
      <w:rFonts w:ascii="KievitPro-Regular" w:hAnsi="KievitPro-Regular"/>
      <w:sz w:val="24"/>
      <w:szCs w:val="24"/>
    </w:rPr>
  </w:style>
  <w:style w:type="character" w:customStyle="1" w:styleId="A20">
    <w:name w:val="A2"/>
    <w:uiPriority w:val="99"/>
    <w:rsid w:val="00737985"/>
    <w:rPr>
      <w:rFonts w:cs="KievitPro-Regular"/>
      <w:color w:val="000000"/>
      <w:sz w:val="18"/>
      <w:szCs w:val="18"/>
    </w:rPr>
  </w:style>
  <w:style w:type="character" w:customStyle="1" w:styleId="A30">
    <w:name w:val="A3"/>
    <w:uiPriority w:val="99"/>
    <w:rsid w:val="00737985"/>
    <w:rPr>
      <w:rFonts w:ascii="Zapf Dingbats ITC" w:hAnsi="Zapf Dingbats ITC" w:cs="Zapf Dingbats ITC"/>
      <w:color w:val="000000"/>
      <w:sz w:val="13"/>
      <w:szCs w:val="13"/>
    </w:rPr>
  </w:style>
  <w:style w:type="paragraph" w:styleId="HTML">
    <w:name w:val="HTML Preformatted"/>
    <w:basedOn w:val="a"/>
    <w:link w:val="HTML0"/>
    <w:uiPriority w:val="99"/>
    <w:semiHidden/>
    <w:unhideWhenUsed/>
    <w:rsid w:val="00CA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2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4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e.goncharova</dc:creator>
  <cp:keywords/>
  <dc:description/>
  <cp:lastModifiedBy>e.goncharova</cp:lastModifiedBy>
  <cp:revision>54</cp:revision>
  <dcterms:created xsi:type="dcterms:W3CDTF">2022-11-30T10:16:00Z</dcterms:created>
  <dcterms:modified xsi:type="dcterms:W3CDTF">2022-12-22T09:00:00Z</dcterms:modified>
</cp:coreProperties>
</file>