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2F7" w:rsidRPr="00487503" w:rsidRDefault="009142F7" w:rsidP="009142F7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87503">
        <w:rPr>
          <w:rFonts w:ascii="Times New Roman" w:hAnsi="Times New Roman" w:cs="Times New Roman"/>
          <w:b/>
          <w:sz w:val="28"/>
          <w:szCs w:val="24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 w:rsidRPr="00487503">
        <w:rPr>
          <w:rFonts w:ascii="Times New Roman" w:hAnsi="Times New Roman" w:cs="Times New Roman"/>
          <w:b/>
          <w:sz w:val="28"/>
          <w:szCs w:val="24"/>
        </w:rPr>
        <w:t>Войно-Ясенецкого</w:t>
      </w:r>
      <w:proofErr w:type="spellEnd"/>
      <w:r w:rsidRPr="00487503">
        <w:rPr>
          <w:rFonts w:ascii="Times New Roman" w:hAnsi="Times New Roman" w:cs="Times New Roman"/>
          <w:b/>
          <w:sz w:val="28"/>
          <w:szCs w:val="24"/>
        </w:rPr>
        <w:t xml:space="preserve">» Министерства здравоохранения Российской Федерации </w:t>
      </w:r>
    </w:p>
    <w:p w:rsidR="009142F7" w:rsidRPr="00487503" w:rsidRDefault="009142F7" w:rsidP="009142F7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142F7" w:rsidRPr="00487503" w:rsidRDefault="009142F7" w:rsidP="009142F7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142F7" w:rsidRPr="00487503" w:rsidRDefault="009142F7" w:rsidP="009142F7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142F7" w:rsidRPr="00487503" w:rsidRDefault="009142F7" w:rsidP="009142F7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142F7" w:rsidRPr="00487503" w:rsidRDefault="009142F7" w:rsidP="009142F7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87503">
        <w:rPr>
          <w:rFonts w:ascii="Times New Roman" w:hAnsi="Times New Roman" w:cs="Times New Roman"/>
          <w:b/>
          <w:sz w:val="28"/>
          <w:szCs w:val="24"/>
        </w:rPr>
        <w:t>Кафедра-клиника стоматологии детского возраста и ортодонтии</w:t>
      </w:r>
    </w:p>
    <w:p w:rsidR="009142F7" w:rsidRDefault="009142F7" w:rsidP="009142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F7" w:rsidRDefault="009142F7" w:rsidP="009142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F7" w:rsidRPr="00487503" w:rsidRDefault="009142F7" w:rsidP="009142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F7" w:rsidRDefault="009142F7" w:rsidP="009142F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№4</w:t>
      </w:r>
    </w:p>
    <w:p w:rsidR="009142F7" w:rsidRDefault="009142F7" w:rsidP="009142F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142F7" w:rsidRDefault="009142F7" w:rsidP="009142F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CF344C">
        <w:rPr>
          <w:rFonts w:ascii="Times New Roman" w:hAnsi="Times New Roman" w:cs="Times New Roman"/>
          <w:b/>
          <w:color w:val="000000" w:themeColor="text1"/>
          <w:sz w:val="28"/>
        </w:rPr>
        <w:t>Обследо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вание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</w:rPr>
        <w:t>ортодонтического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пациента.</w:t>
      </w:r>
    </w:p>
    <w:p w:rsidR="009142F7" w:rsidRDefault="009142F7" w:rsidP="009142F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9142F7" w:rsidRDefault="009142F7" w:rsidP="009142F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9142F7" w:rsidRDefault="009142F7" w:rsidP="009142F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9142F7" w:rsidRDefault="009142F7" w:rsidP="009142F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9142F7" w:rsidRDefault="009142F7" w:rsidP="009142F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9142F7" w:rsidRDefault="009142F7" w:rsidP="009142F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9142F7" w:rsidRDefault="009142F7" w:rsidP="009142F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9142F7" w:rsidRDefault="009142F7" w:rsidP="009142F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9142F7" w:rsidRDefault="009142F7" w:rsidP="009142F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9142F7" w:rsidRDefault="009142F7" w:rsidP="009142F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9142F7" w:rsidRDefault="009142F7" w:rsidP="009142F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9142F7" w:rsidRDefault="009142F7" w:rsidP="009142F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9142F7" w:rsidRDefault="009142F7" w:rsidP="009142F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9142F7" w:rsidRDefault="009142F7" w:rsidP="009142F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9142F7" w:rsidRDefault="009142F7" w:rsidP="009142F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9142F7" w:rsidRDefault="009142F7" w:rsidP="009142F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9142F7" w:rsidRDefault="009142F7" w:rsidP="009142F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9142F7" w:rsidRDefault="009142F7" w:rsidP="009142F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9142F7" w:rsidRDefault="009142F7" w:rsidP="009142F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9142F7" w:rsidRDefault="009142F7" w:rsidP="009142F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9142F7" w:rsidRDefault="009142F7" w:rsidP="009142F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9142F7" w:rsidRDefault="009142F7" w:rsidP="009142F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9142F7" w:rsidRPr="00487503" w:rsidRDefault="009142F7" w:rsidP="009142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87503">
        <w:rPr>
          <w:rFonts w:ascii="Times New Roman" w:hAnsi="Times New Roman" w:cs="Times New Roman"/>
          <w:sz w:val="24"/>
          <w:szCs w:val="24"/>
        </w:rPr>
        <w:t xml:space="preserve">Выполнил ординатор </w:t>
      </w:r>
    </w:p>
    <w:p w:rsidR="009142F7" w:rsidRPr="00487503" w:rsidRDefault="009142F7" w:rsidP="009142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87503">
        <w:rPr>
          <w:rFonts w:ascii="Times New Roman" w:hAnsi="Times New Roman" w:cs="Times New Roman"/>
          <w:sz w:val="24"/>
          <w:szCs w:val="24"/>
        </w:rPr>
        <w:t>кафедры-клиники стоматологии</w:t>
      </w:r>
    </w:p>
    <w:p w:rsidR="009142F7" w:rsidRPr="00487503" w:rsidRDefault="009142F7" w:rsidP="009142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87503">
        <w:rPr>
          <w:rFonts w:ascii="Times New Roman" w:hAnsi="Times New Roman" w:cs="Times New Roman"/>
          <w:sz w:val="24"/>
          <w:szCs w:val="24"/>
        </w:rPr>
        <w:t xml:space="preserve"> детского возраста</w:t>
      </w:r>
    </w:p>
    <w:p w:rsidR="009142F7" w:rsidRPr="00487503" w:rsidRDefault="009142F7" w:rsidP="009142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87503">
        <w:rPr>
          <w:rFonts w:ascii="Times New Roman" w:hAnsi="Times New Roman" w:cs="Times New Roman"/>
          <w:sz w:val="24"/>
          <w:szCs w:val="24"/>
        </w:rPr>
        <w:t xml:space="preserve"> и ортодонтии по специальности:</w:t>
      </w:r>
    </w:p>
    <w:p w:rsidR="009142F7" w:rsidRPr="00487503" w:rsidRDefault="009142F7" w:rsidP="009142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87503">
        <w:rPr>
          <w:rFonts w:ascii="Times New Roman" w:hAnsi="Times New Roman" w:cs="Times New Roman"/>
          <w:sz w:val="24"/>
          <w:szCs w:val="24"/>
        </w:rPr>
        <w:t xml:space="preserve"> «Ортодонтия»</w:t>
      </w:r>
    </w:p>
    <w:p w:rsidR="009142F7" w:rsidRPr="00487503" w:rsidRDefault="009142F7" w:rsidP="009142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87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503">
        <w:rPr>
          <w:rFonts w:ascii="Times New Roman" w:hAnsi="Times New Roman" w:cs="Times New Roman"/>
          <w:sz w:val="24"/>
          <w:szCs w:val="24"/>
        </w:rPr>
        <w:t>Щуренко</w:t>
      </w:r>
      <w:proofErr w:type="spellEnd"/>
      <w:r w:rsidRPr="00487503">
        <w:rPr>
          <w:rFonts w:ascii="Times New Roman" w:hAnsi="Times New Roman" w:cs="Times New Roman"/>
          <w:sz w:val="24"/>
          <w:szCs w:val="24"/>
        </w:rPr>
        <w:t xml:space="preserve"> Софья Сергеевна </w:t>
      </w:r>
    </w:p>
    <w:p w:rsidR="009142F7" w:rsidRDefault="009142F7" w:rsidP="009142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87503">
        <w:rPr>
          <w:rFonts w:ascii="Times New Roman" w:hAnsi="Times New Roman" w:cs="Times New Roman"/>
          <w:sz w:val="24"/>
          <w:szCs w:val="24"/>
        </w:rPr>
        <w:t>Реце</w:t>
      </w:r>
      <w:r>
        <w:rPr>
          <w:rFonts w:ascii="Times New Roman" w:hAnsi="Times New Roman" w:cs="Times New Roman"/>
          <w:sz w:val="24"/>
          <w:szCs w:val="24"/>
        </w:rPr>
        <w:t>нзент: д.м.н., доцент Бриль Е.А</w:t>
      </w:r>
    </w:p>
    <w:p w:rsidR="009142F7" w:rsidRDefault="009142F7" w:rsidP="009142F7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42F7" w:rsidRDefault="009142F7" w:rsidP="009142F7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42F7" w:rsidRDefault="009142F7" w:rsidP="009142F7">
      <w:pPr>
        <w:pStyle w:val="a3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Красноярск, 2020</w:t>
      </w:r>
    </w:p>
    <w:p w:rsidR="009A7B62" w:rsidRDefault="009142F7" w:rsidP="009142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2F7">
        <w:rPr>
          <w:rFonts w:ascii="Times New Roman" w:hAnsi="Times New Roman" w:cs="Times New Roman"/>
          <w:b/>
          <w:sz w:val="24"/>
          <w:szCs w:val="24"/>
        </w:rPr>
        <w:lastRenderedPageBreak/>
        <w:t>Фотометрическое исследование по Шварцу</w:t>
      </w:r>
      <w:r>
        <w:rPr>
          <w:rFonts w:ascii="Times New Roman" w:hAnsi="Times New Roman" w:cs="Times New Roman"/>
          <w:b/>
          <w:sz w:val="24"/>
          <w:szCs w:val="24"/>
        </w:rPr>
        <w:t>, расшифровка ортопантомограммы.</w:t>
      </w:r>
    </w:p>
    <w:p w:rsidR="009142F7" w:rsidRDefault="009142F7" w:rsidP="009142F7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142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Фотометрическая оценка профиля лица по Шварцу.</w:t>
      </w:r>
    </w:p>
    <w:p w:rsidR="009142F7" w:rsidRDefault="009142F7" w:rsidP="009142F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42F7">
        <w:rPr>
          <w:rFonts w:ascii="Times New Roman" w:hAnsi="Times New Roman" w:cs="Times New Roman"/>
          <w:sz w:val="24"/>
          <w:szCs w:val="24"/>
        </w:rPr>
        <w:br/>
      </w:r>
      <w:r w:rsidRPr="009142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А. М. </w:t>
      </w:r>
      <w:proofErr w:type="spellStart"/>
      <w:r w:rsidRPr="009142F7">
        <w:rPr>
          <w:rFonts w:ascii="Times New Roman" w:hAnsi="Times New Roman" w:cs="Times New Roman"/>
          <w:sz w:val="24"/>
          <w:szCs w:val="24"/>
          <w:shd w:val="clear" w:color="auto" w:fill="FFFFFF"/>
        </w:rPr>
        <w:t>Schwarz</w:t>
      </w:r>
      <w:proofErr w:type="spellEnd"/>
      <w:r w:rsidRPr="009142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рекомендует оценивать форму челюстного профиля по:</w:t>
      </w:r>
      <w:r w:rsidRPr="009142F7">
        <w:rPr>
          <w:rFonts w:ascii="Times New Roman" w:hAnsi="Times New Roman" w:cs="Times New Roman"/>
          <w:sz w:val="24"/>
          <w:szCs w:val="24"/>
        </w:rPr>
        <w:br/>
      </w:r>
      <w:r w:rsidRPr="009142F7">
        <w:rPr>
          <w:rFonts w:ascii="Times New Roman" w:hAnsi="Times New Roman" w:cs="Times New Roman"/>
          <w:sz w:val="24"/>
          <w:szCs w:val="24"/>
          <w:shd w:val="clear" w:color="auto" w:fill="FFFFFF"/>
        </w:rPr>
        <w:t>1) пропорциональности частей лица;</w:t>
      </w:r>
      <w:r w:rsidRPr="009142F7">
        <w:rPr>
          <w:rFonts w:ascii="Times New Roman" w:hAnsi="Times New Roman" w:cs="Times New Roman"/>
          <w:sz w:val="24"/>
          <w:szCs w:val="24"/>
        </w:rPr>
        <w:br/>
      </w:r>
      <w:r w:rsidRPr="009142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положению губ по отношению к линиям </w:t>
      </w:r>
      <w:proofErr w:type="spellStart"/>
      <w:r w:rsidRPr="009142F7">
        <w:rPr>
          <w:rFonts w:ascii="Times New Roman" w:hAnsi="Times New Roman" w:cs="Times New Roman"/>
          <w:sz w:val="24"/>
          <w:szCs w:val="24"/>
          <w:shd w:val="clear" w:color="auto" w:fill="FFFFFF"/>
        </w:rPr>
        <w:t>Рn</w:t>
      </w:r>
      <w:proofErr w:type="spellEnd"/>
      <w:r w:rsidRPr="009142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142F7">
        <w:rPr>
          <w:rFonts w:ascii="Times New Roman" w:hAnsi="Times New Roman" w:cs="Times New Roman"/>
          <w:sz w:val="24"/>
          <w:szCs w:val="24"/>
          <w:shd w:val="clear" w:color="auto" w:fill="FFFFFF"/>
        </w:rPr>
        <w:t>Ро</w:t>
      </w:r>
      <w:proofErr w:type="spellEnd"/>
      <w:r w:rsidRPr="009142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 ротовой касательной Т;</w:t>
      </w:r>
      <w:r w:rsidRPr="009142F7">
        <w:rPr>
          <w:rFonts w:ascii="Times New Roman" w:hAnsi="Times New Roman" w:cs="Times New Roman"/>
          <w:sz w:val="24"/>
          <w:szCs w:val="24"/>
        </w:rPr>
        <w:br/>
      </w:r>
      <w:r w:rsidRPr="009142F7">
        <w:rPr>
          <w:rFonts w:ascii="Times New Roman" w:hAnsi="Times New Roman" w:cs="Times New Roman"/>
          <w:sz w:val="24"/>
          <w:szCs w:val="24"/>
          <w:shd w:val="clear" w:color="auto" w:fill="FFFFFF"/>
        </w:rPr>
        <w:t>3) профильному углу Т.</w:t>
      </w:r>
      <w:r w:rsidRPr="009142F7">
        <w:rPr>
          <w:rFonts w:ascii="Times New Roman" w:hAnsi="Times New Roman" w:cs="Times New Roman"/>
          <w:sz w:val="24"/>
          <w:szCs w:val="24"/>
        </w:rPr>
        <w:br/>
      </w:r>
      <w:r w:rsidRPr="009142F7">
        <w:rPr>
          <w:rFonts w:ascii="Times New Roman" w:hAnsi="Times New Roman" w:cs="Times New Roman"/>
          <w:sz w:val="24"/>
          <w:szCs w:val="24"/>
        </w:rPr>
        <w:br/>
      </w:r>
      <w:r w:rsidRPr="009142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Исследование пропорционального развития частей лица.</w:t>
      </w:r>
      <w:r w:rsidRPr="009142F7">
        <w:rPr>
          <w:rFonts w:ascii="Times New Roman" w:hAnsi="Times New Roman" w:cs="Times New Roman"/>
          <w:sz w:val="24"/>
          <w:szCs w:val="24"/>
        </w:rPr>
        <w:br/>
      </w:r>
      <w:r w:rsidRPr="009142F7">
        <w:rPr>
          <w:rFonts w:ascii="Times New Roman" w:hAnsi="Times New Roman" w:cs="Times New Roman"/>
          <w:sz w:val="24"/>
          <w:szCs w:val="24"/>
        </w:rPr>
        <w:br/>
      </w:r>
      <w:r w:rsidRPr="009142F7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 оценивает три части лица:</w:t>
      </w:r>
      <w:r w:rsidRPr="009142F7">
        <w:rPr>
          <w:rFonts w:ascii="Times New Roman" w:hAnsi="Times New Roman" w:cs="Times New Roman"/>
          <w:sz w:val="24"/>
          <w:szCs w:val="24"/>
        </w:rPr>
        <w:br/>
      </w:r>
      <w:r w:rsidRPr="009142F7">
        <w:rPr>
          <w:rFonts w:ascii="Times New Roman" w:hAnsi="Times New Roman" w:cs="Times New Roman"/>
          <w:sz w:val="24"/>
          <w:szCs w:val="24"/>
          <w:shd w:val="clear" w:color="auto" w:fill="FFFFFF"/>
        </w:rPr>
        <w:t>1) лобную — от точки </w:t>
      </w:r>
      <w:proofErr w:type="spellStart"/>
      <w:r w:rsidRPr="009142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tr</w:t>
      </w:r>
      <w:proofErr w:type="spellEnd"/>
      <w:r w:rsidRPr="009142F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142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</w:t>
      </w:r>
      <w:proofErr w:type="spellStart"/>
      <w:r w:rsidRPr="009142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trichion</w:t>
      </w:r>
      <w:proofErr w:type="spellEnd"/>
      <w:r w:rsidRPr="009142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 </w:t>
      </w:r>
      <w:r w:rsidRPr="009142F7">
        <w:rPr>
          <w:rFonts w:ascii="Times New Roman" w:hAnsi="Times New Roman" w:cs="Times New Roman"/>
          <w:sz w:val="24"/>
          <w:szCs w:val="24"/>
          <w:shd w:val="clear" w:color="auto" w:fill="FFFFFF"/>
        </w:rPr>
        <w:t>у края волосистой части головы до точки </w:t>
      </w:r>
      <w:r w:rsidRPr="009142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 (</w:t>
      </w:r>
      <w:proofErr w:type="spellStart"/>
      <w:r w:rsidRPr="009142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nasion</w:t>
      </w:r>
      <w:proofErr w:type="spellEnd"/>
      <w:r w:rsidRPr="009142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 </w:t>
      </w:r>
      <w:r w:rsidRPr="009142F7">
        <w:rPr>
          <w:rFonts w:ascii="Times New Roman" w:hAnsi="Times New Roman" w:cs="Times New Roman"/>
          <w:sz w:val="24"/>
          <w:szCs w:val="24"/>
          <w:shd w:val="clear" w:color="auto" w:fill="FFFFFF"/>
        </w:rPr>
        <w:t>на коже в области переносицы;</w:t>
      </w:r>
      <w:r w:rsidRPr="009142F7">
        <w:rPr>
          <w:rFonts w:ascii="Times New Roman" w:hAnsi="Times New Roman" w:cs="Times New Roman"/>
          <w:sz w:val="24"/>
          <w:szCs w:val="24"/>
        </w:rPr>
        <w:br/>
      </w:r>
      <w:r w:rsidRPr="009142F7">
        <w:rPr>
          <w:rFonts w:ascii="Times New Roman" w:hAnsi="Times New Roman" w:cs="Times New Roman"/>
          <w:sz w:val="24"/>
          <w:szCs w:val="24"/>
          <w:shd w:val="clear" w:color="auto" w:fill="FFFFFF"/>
        </w:rPr>
        <w:t>2) носовую — от точки </w:t>
      </w:r>
      <w:r w:rsidRPr="009142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 (</w:t>
      </w:r>
      <w:proofErr w:type="spellStart"/>
      <w:r w:rsidRPr="009142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nasion</w:t>
      </w:r>
      <w:proofErr w:type="spellEnd"/>
      <w:r w:rsidRPr="009142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</w:t>
      </w:r>
      <w:r w:rsidRPr="009142F7">
        <w:rPr>
          <w:rFonts w:ascii="Times New Roman" w:hAnsi="Times New Roman" w:cs="Times New Roman"/>
          <w:sz w:val="24"/>
          <w:szCs w:val="24"/>
          <w:shd w:val="clear" w:color="auto" w:fill="FFFFFF"/>
        </w:rPr>
        <w:t> до </w:t>
      </w:r>
      <w:proofErr w:type="spellStart"/>
      <w:r w:rsidRPr="009142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sn</w:t>
      </w:r>
      <w:proofErr w:type="spellEnd"/>
      <w:r w:rsidRPr="009142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</w:t>
      </w:r>
      <w:proofErr w:type="spellStart"/>
      <w:r w:rsidRPr="009142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subnasale</w:t>
      </w:r>
      <w:proofErr w:type="spellEnd"/>
      <w:r w:rsidRPr="009142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</w:t>
      </w:r>
      <w:r w:rsidRPr="009142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— </w:t>
      </w:r>
      <w:proofErr w:type="spellStart"/>
      <w:r w:rsidRPr="009142F7">
        <w:rPr>
          <w:rFonts w:ascii="Times New Roman" w:hAnsi="Times New Roman" w:cs="Times New Roman"/>
          <w:sz w:val="24"/>
          <w:szCs w:val="24"/>
          <w:shd w:val="clear" w:color="auto" w:fill="FFFFFF"/>
        </w:rPr>
        <w:t>подносовой</w:t>
      </w:r>
      <w:proofErr w:type="spellEnd"/>
      <w:r w:rsidRPr="009142F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9142F7">
        <w:rPr>
          <w:rFonts w:ascii="Times New Roman" w:hAnsi="Times New Roman" w:cs="Times New Roman"/>
          <w:sz w:val="24"/>
          <w:szCs w:val="24"/>
        </w:rPr>
        <w:br/>
      </w:r>
      <w:r w:rsidRPr="009142F7">
        <w:rPr>
          <w:rFonts w:ascii="Times New Roman" w:hAnsi="Times New Roman" w:cs="Times New Roman"/>
          <w:sz w:val="24"/>
          <w:szCs w:val="24"/>
          <w:shd w:val="clear" w:color="auto" w:fill="FFFFFF"/>
        </w:rPr>
        <w:t>3) челюстную — от точки </w:t>
      </w:r>
      <w:proofErr w:type="spellStart"/>
      <w:r w:rsidRPr="009142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sn</w:t>
      </w:r>
      <w:proofErr w:type="spellEnd"/>
      <w:r w:rsidRPr="009142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</w:t>
      </w:r>
      <w:proofErr w:type="spellStart"/>
      <w:r w:rsidRPr="009142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subnasale</w:t>
      </w:r>
      <w:proofErr w:type="spellEnd"/>
      <w:r w:rsidRPr="009142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</w:t>
      </w:r>
      <w:r w:rsidRPr="009142F7">
        <w:rPr>
          <w:rFonts w:ascii="Times New Roman" w:hAnsi="Times New Roman" w:cs="Times New Roman"/>
          <w:sz w:val="24"/>
          <w:szCs w:val="24"/>
          <w:shd w:val="clear" w:color="auto" w:fill="FFFFFF"/>
        </w:rPr>
        <w:t> до </w:t>
      </w:r>
      <w:proofErr w:type="spellStart"/>
      <w:r w:rsidRPr="009142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gn</w:t>
      </w:r>
      <w:proofErr w:type="spellEnd"/>
      <w:r w:rsidRPr="009142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</w:t>
      </w:r>
      <w:proofErr w:type="spellStart"/>
      <w:r w:rsidRPr="009142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gnation</w:t>
      </w:r>
      <w:proofErr w:type="spellEnd"/>
      <w:r w:rsidRPr="009142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</w:t>
      </w:r>
      <w:r w:rsidRPr="009142F7">
        <w:rPr>
          <w:rFonts w:ascii="Times New Roman" w:hAnsi="Times New Roman" w:cs="Times New Roman"/>
          <w:sz w:val="24"/>
          <w:szCs w:val="24"/>
          <w:shd w:val="clear" w:color="auto" w:fill="FFFFFF"/>
        </w:rPr>
        <w:t>, наиболее нижняя точка на коже нижней поверхности подбородка.</w:t>
      </w:r>
    </w:p>
    <w:p w:rsidR="009142F7" w:rsidRDefault="009142F7" w:rsidP="009142F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142F7" w:rsidRDefault="009142F7" w:rsidP="009142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42F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968466" cy="2581275"/>
            <wp:effectExtent l="0" t="0" r="3810" b="0"/>
            <wp:docPr id="1" name="Рисунок 1" descr="C:\Users\11\Desktop\33050_html_m6e9f89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Desktop\33050_html_m6e9f892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41" cy="25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2F7" w:rsidRDefault="009142F7" w:rsidP="009142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Pr="00914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ис.1 Фотометрическое изучение пропорционального развития лица.</w:t>
      </w:r>
      <w:r w:rsidRPr="0091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914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Пропорциональность лица определяется соотношением длины его челюстной и носовой частей.</w:t>
      </w:r>
      <w:r w:rsidRPr="0091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914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Челюстная часть может быть несколько меньше или больше лобной или носовой.</w:t>
      </w:r>
      <w:r w:rsidRPr="0091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Она</w:t>
      </w:r>
      <w:r w:rsidRPr="00914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hyperlink r:id="rId6" w:tooltip="1. Дыхательные упражнения упражнения направлены на гармонизацию нервной системы, а также на активность работы головного мозга" w:history="1">
        <w:r w:rsidRPr="009142F7">
          <w:rPr>
            <w:rFonts w:ascii="Times New Roman" w:eastAsia="Times New Roman" w:hAnsi="Times New Roman" w:cs="Times New Roman"/>
            <w:i/>
            <w:sz w:val="24"/>
            <w:szCs w:val="24"/>
            <w:shd w:val="clear" w:color="auto" w:fill="FFFFFF"/>
            <w:lang w:eastAsia="ru-RU"/>
          </w:rPr>
          <w:t>также делится на три части</w:t>
        </w:r>
      </w:hyperlink>
      <w:r w:rsidRPr="00914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из которых одна находится в области верхней челюсти: от </w:t>
      </w:r>
      <w:proofErr w:type="spellStart"/>
      <w:r w:rsidRPr="00914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sn</w:t>
      </w:r>
      <w:proofErr w:type="spellEnd"/>
      <w:r w:rsidRPr="00914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Pr="00914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межгубной</w:t>
      </w:r>
      <w:proofErr w:type="spellEnd"/>
      <w:r w:rsidRPr="00914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щели, две другие — в области нижней челюсти.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914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наличии отклонений в расположении носа можно судить по положению его крыльев. Обычно они находятся в биометрическом профильном поле между двумя вертикальными линиями.</w:t>
      </w:r>
      <w:r w:rsidRPr="0091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4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Оценка профиля лица.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4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А. М. </w:t>
      </w:r>
      <w:proofErr w:type="spellStart"/>
      <w:r w:rsidRPr="00914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Schwarz</w:t>
      </w:r>
      <w:proofErr w:type="spellEnd"/>
      <w:r w:rsidRPr="00914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914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предлагает способ анализа фотографий лица в боковой проекции, ориентируясь на следующие плоскости (рис. 2):</w:t>
      </w:r>
    </w:p>
    <w:p w:rsidR="009142F7" w:rsidRDefault="009142F7" w:rsidP="009142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142F7" w:rsidRDefault="009142F7" w:rsidP="0091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F7">
        <w:rPr>
          <w:noProof/>
          <w:lang w:eastAsia="ru-RU"/>
        </w:rPr>
        <w:lastRenderedPageBreak/>
        <w:drawing>
          <wp:inline distT="0" distB="0" distL="0" distR="0">
            <wp:extent cx="2348309" cy="2905125"/>
            <wp:effectExtent l="0" t="0" r="0" b="0"/>
            <wp:docPr id="2" name="Рисунок 2" descr="C:\Users\11\Desktop\33050_html_m6fd3c9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\Desktop\33050_html_m6fd3c91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42" cy="290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142F7" w:rsidRPr="009142F7" w:rsidRDefault="009142F7" w:rsidP="009142F7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франкфуртская горизонталь H</w:t>
      </w:r>
      <w:r w:rsidRPr="0091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проводится через </w:t>
      </w:r>
      <w:r w:rsidRPr="00914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r w:rsidRPr="00914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or</w:t>
      </w:r>
      <w:proofErr w:type="spellEnd"/>
      <w:r w:rsidRPr="00914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91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14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orbitale</w:t>
      </w:r>
      <w:proofErr w:type="spellEnd"/>
      <w:r w:rsidRPr="0091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орбитальную </w:t>
      </w:r>
      <w:proofErr w:type="gramStart"/>
      <w:r w:rsidRPr="0091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точку(</w:t>
      </w:r>
      <w:proofErr w:type="gramEnd"/>
      <w:r w:rsidRPr="0091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Шварцу это точка, располагающаяся по ширине глазной щели ниже зрачка при </w:t>
      </w:r>
      <w:proofErr w:type="spellStart"/>
      <w:r w:rsidRPr="0091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оикрытых</w:t>
      </w:r>
      <w:proofErr w:type="spellEnd"/>
      <w:r w:rsidRPr="0091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смотрящих вперед глазах) - и верхнюю точку </w:t>
      </w:r>
      <w:proofErr w:type="spellStart"/>
      <w:r w:rsidRPr="0091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козелка</w:t>
      </w:r>
      <w:proofErr w:type="spellEnd"/>
      <w:r w:rsidRPr="0091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уха </w:t>
      </w:r>
      <w:r w:rsidRPr="00914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t</w:t>
      </w:r>
      <w:r w:rsidRPr="0091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14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r w:rsidRPr="00914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tragion</w:t>
      </w:r>
      <w:proofErr w:type="spellEnd"/>
      <w:r w:rsidRPr="00914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91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точку на верхнем крае </w:t>
      </w:r>
      <w:proofErr w:type="spellStart"/>
      <w:r w:rsidRPr="0091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козелка</w:t>
      </w:r>
      <w:proofErr w:type="spellEnd"/>
      <w:r w:rsidRPr="0091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уха (</w:t>
      </w:r>
      <w:proofErr w:type="spellStart"/>
      <w:r w:rsidRPr="0091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tragus</w:t>
      </w:r>
      <w:proofErr w:type="spellEnd"/>
      <w:r w:rsidRPr="0091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142F7" w:rsidRPr="009142F7" w:rsidRDefault="009142F7" w:rsidP="009142F7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орбитальная линия</w:t>
      </w:r>
      <w:r w:rsidRPr="0091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14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Por</w:t>
      </w:r>
      <w:proofErr w:type="spellEnd"/>
      <w:r w:rsidRPr="0091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(линия </w:t>
      </w:r>
      <w:proofErr w:type="spellStart"/>
      <w:r w:rsidRPr="0091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Simon</w:t>
      </w:r>
      <w:proofErr w:type="spellEnd"/>
      <w:r w:rsidRPr="0091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перпендикуляр, опущенный вниз из орбитальной точки по отношению к франкфуртской горизонтали;</w:t>
      </w:r>
    </w:p>
    <w:p w:rsidR="009142F7" w:rsidRPr="008A4962" w:rsidRDefault="009142F7" w:rsidP="009142F7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линия </w:t>
      </w:r>
      <w:proofErr w:type="spellStart"/>
      <w:r w:rsidRPr="00914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nasion</w:t>
      </w:r>
      <w:proofErr w:type="spellEnd"/>
      <w:r w:rsidRPr="0091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14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Pn</w:t>
      </w:r>
      <w:proofErr w:type="spellEnd"/>
      <w:r w:rsidRPr="0091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(линия </w:t>
      </w:r>
      <w:proofErr w:type="spellStart"/>
      <w:r w:rsidRPr="0091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Dreyfus</w:t>
      </w:r>
      <w:proofErr w:type="spellEnd"/>
      <w:r w:rsidRPr="0091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– перпендикуляр из точки </w:t>
      </w:r>
      <w:proofErr w:type="spellStart"/>
      <w:r w:rsidRPr="0091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nasion</w:t>
      </w:r>
      <w:proofErr w:type="spellEnd"/>
      <w:r w:rsidRPr="0091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Pr="008A4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франкфуртской горизонтали.</w:t>
      </w:r>
    </w:p>
    <w:p w:rsidR="009142F7" w:rsidRDefault="008A4962" w:rsidP="009142F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9142F7"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Учитывая, что линии </w:t>
      </w:r>
      <w:proofErr w:type="spellStart"/>
      <w:proofErr w:type="gramStart"/>
      <w:r w:rsidR="009142F7" w:rsidRPr="008A49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Por</w:t>
      </w:r>
      <w:proofErr w:type="spellEnd"/>
      <w:r w:rsidR="009142F7"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="009142F7"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линия </w:t>
      </w:r>
      <w:proofErr w:type="spellStart"/>
      <w:r w:rsidR="009142F7"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Simon</w:t>
      </w:r>
      <w:proofErr w:type="spellEnd"/>
      <w:r w:rsidR="009142F7"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и </w:t>
      </w:r>
      <w:proofErr w:type="spellStart"/>
      <w:r w:rsidR="009142F7" w:rsidRPr="008A49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Pn</w:t>
      </w:r>
      <w:proofErr w:type="spellEnd"/>
      <w:r w:rsidR="009142F7"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</w:t>
      </w:r>
      <w:proofErr w:type="spellStart"/>
      <w:r w:rsidR="009142F7"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Dreyfus</w:t>
      </w:r>
      <w:proofErr w:type="spellEnd"/>
      <w:r w:rsidR="009142F7"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параллельны, с их помощью на профильных фотографиях лица определяют положение красной каймы губ, угла рта и подбородка, которые в норме располагаются между ними.</w:t>
      </w:r>
      <w:r w:rsidR="009142F7" w:rsidRPr="008A496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142F7"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Верхняя губа касается линии </w:t>
      </w:r>
      <w:proofErr w:type="spellStart"/>
      <w:r w:rsidR="009142F7" w:rsidRPr="008A49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Pn</w:t>
      </w:r>
      <w:proofErr w:type="spellEnd"/>
      <w:r w:rsidR="009142F7"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(линия </w:t>
      </w:r>
      <w:proofErr w:type="spellStart"/>
      <w:r w:rsidR="009142F7"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Dreyfus</w:t>
      </w:r>
      <w:proofErr w:type="spellEnd"/>
      <w:r w:rsidR="009142F7"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 </w:t>
      </w:r>
      <w:hyperlink r:id="rId8" w:tooltip="Спасибо, старая карга! отвечал солдат" w:history="1">
        <w:r w:rsidR="009142F7" w:rsidRPr="008A49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нижняя губа несколько отстает от нее кзади</w:t>
        </w:r>
      </w:hyperlink>
      <w:r w:rsidR="009142F7" w:rsidRPr="008A4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142F7"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подбородок (</w:t>
      </w:r>
      <w:proofErr w:type="spellStart"/>
      <w:r w:rsidR="009142F7" w:rsidRPr="008A49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pg</w:t>
      </w:r>
      <w:proofErr w:type="spellEnd"/>
      <w:r w:rsidR="009142F7" w:rsidRPr="008A49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  <w:r w:rsidR="009142F7"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располагается между ними по середине.</w:t>
      </w:r>
      <w:r w:rsidR="009142F7" w:rsidRPr="008A496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142F7"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Угол рта и подбородок в точке </w:t>
      </w:r>
      <w:proofErr w:type="spellStart"/>
      <w:r w:rsidR="009142F7" w:rsidRPr="008A49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gn</w:t>
      </w:r>
      <w:proofErr w:type="spellEnd"/>
      <w:r w:rsidR="009142F7" w:rsidRPr="008A49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(</w:t>
      </w:r>
      <w:proofErr w:type="spellStart"/>
      <w:r w:rsidR="009142F7" w:rsidRPr="008A49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gnation</w:t>
      </w:r>
      <w:proofErr w:type="spellEnd"/>
      <w:r w:rsidR="009142F7" w:rsidRPr="008A49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 – </w:t>
      </w:r>
      <w:r w:rsidR="009142F7"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нижняя точка подбородка касаются линии </w:t>
      </w:r>
      <w:proofErr w:type="spellStart"/>
      <w:proofErr w:type="gramStart"/>
      <w:r w:rsidR="009142F7" w:rsidRPr="008A49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</w:t>
      </w:r>
      <w:proofErr w:type="spellEnd"/>
      <w:r w:rsidR="009142F7"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="009142F7"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линия </w:t>
      </w:r>
      <w:proofErr w:type="spellStart"/>
      <w:r w:rsidR="009142F7"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Simon</w:t>
      </w:r>
      <w:proofErr w:type="spellEnd"/>
      <w:r w:rsidR="009142F7"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="009142F7" w:rsidRPr="008A496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142F7"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Пространство между линиями </w:t>
      </w:r>
      <w:proofErr w:type="spellStart"/>
      <w:r w:rsidR="009142F7" w:rsidRPr="008A49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</w:t>
      </w:r>
      <w:proofErr w:type="spellEnd"/>
      <w:r w:rsidR="009142F7"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(линия </w:t>
      </w:r>
      <w:proofErr w:type="spellStart"/>
      <w:r w:rsidR="009142F7"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Simon</w:t>
      </w:r>
      <w:proofErr w:type="spellEnd"/>
      <w:r w:rsidR="009142F7"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и </w:t>
      </w:r>
      <w:proofErr w:type="spellStart"/>
      <w:r w:rsidR="009142F7" w:rsidRPr="008A49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Pn</w:t>
      </w:r>
      <w:proofErr w:type="spellEnd"/>
      <w:r w:rsidR="009142F7"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(линия </w:t>
      </w:r>
      <w:proofErr w:type="spellStart"/>
      <w:r w:rsidR="009142F7"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Dreyfus</w:t>
      </w:r>
      <w:proofErr w:type="spellEnd"/>
      <w:r w:rsidR="009142F7"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принято называть – биометрическое профильное поле </w:t>
      </w:r>
      <w:r w:rsidR="009142F7" w:rsidRPr="008A49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KPF</w:t>
      </w:r>
      <w:r w:rsidR="009142F7"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142F7" w:rsidRPr="008A496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142F7"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А. М. </w:t>
      </w:r>
      <w:proofErr w:type="spellStart"/>
      <w:r w:rsidR="009142F7"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Schwarz</w:t>
      </w:r>
      <w:proofErr w:type="spellEnd"/>
      <w:r w:rsidR="009142F7" w:rsidRPr="008A49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-</w:t>
      </w:r>
      <w:r w:rsidR="009142F7"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ширина биометрического профильного поля, средний размер, составляет 15 мм.</w:t>
      </w:r>
    </w:p>
    <w:p w:rsidR="008A4962" w:rsidRPr="008A4962" w:rsidRDefault="008A4962" w:rsidP="009142F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49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Оценка профиля лица по отношению к линии Т и профильному углу Т.</w:t>
      </w:r>
      <w:r w:rsidRPr="008A496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М. </w:t>
      </w:r>
      <w:proofErr w:type="spellStart"/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Schwarz</w:t>
      </w:r>
      <w:proofErr w:type="spellEnd"/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рекомендовал соединять точки </w:t>
      </w:r>
      <w:proofErr w:type="spellStart"/>
      <w:r w:rsidRPr="008A49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sn</w:t>
      </w:r>
      <w:proofErr w:type="spellEnd"/>
      <w:r w:rsidRPr="008A49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8A49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subnasale</w:t>
      </w:r>
      <w:proofErr w:type="spellEnd"/>
      <w:r w:rsidRPr="008A49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 –</w:t>
      </w:r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точка перехода нижней части носа в верхнюю</w:t>
      </w:r>
      <w:r w:rsidRPr="008A49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губу и</w:t>
      </w:r>
      <w:r w:rsidRPr="008A49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proofErr w:type="spellStart"/>
      <w:r w:rsidRPr="008A49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pg</w:t>
      </w:r>
      <w:proofErr w:type="spellEnd"/>
      <w:r w:rsidRPr="008A49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(</w:t>
      </w:r>
      <w:proofErr w:type="spellStart"/>
      <w:r w:rsidRPr="008A49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pogonion</w:t>
      </w:r>
      <w:proofErr w:type="spellEnd"/>
      <w:r w:rsidRPr="008A49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 </w:t>
      </w:r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наиболее выступающая точка подбородка по срединно-сагиттальной плоскости.</w:t>
      </w:r>
      <w:r w:rsidRPr="008A49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Линию, которая соединяет эти точки он назвал –</w:t>
      </w:r>
      <w:r w:rsidRPr="008A49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линией Т </w:t>
      </w:r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(ротовая касательная)</w:t>
      </w:r>
      <w:r w:rsidRPr="008A49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</w:t>
      </w:r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отношению к линии Т определяют положение губ. Если эта линия делит красную кайму верхней губы пополам и касается наружной поверхности красной каймы нижней губы, то положение губ называют средним.</w:t>
      </w:r>
    </w:p>
    <w:p w:rsidR="008A4962" w:rsidRPr="008A4962" w:rsidRDefault="008A4962" w:rsidP="009142F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губы (одна ил</w:t>
      </w:r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М. </w:t>
      </w:r>
      <w:proofErr w:type="spellStart"/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Schwarz</w:t>
      </w:r>
      <w:proofErr w:type="spellEnd"/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рекомендовал измерять величину </w:t>
      </w:r>
      <w:r w:rsidRPr="008A49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профильного угла Т.</w:t>
      </w:r>
      <w:r w:rsidRPr="008A49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49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Линии Т </w:t>
      </w:r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8A49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proofErr w:type="spellStart"/>
      <w:r w:rsidRPr="008A49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Рn</w:t>
      </w:r>
      <w:proofErr w:type="spellEnd"/>
      <w:r w:rsidRPr="008A49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пересекаясь, образуют </w:t>
      </w:r>
      <w:r w:rsidRPr="008A49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профильный угол Т</w:t>
      </w:r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который в </w:t>
      </w:r>
      <w:r w:rsidRPr="008A49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среднем равен 10</w:t>
      </w:r>
      <w:proofErr w:type="gramStart"/>
      <w:r w:rsidRPr="008A49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°.</w:t>
      </w:r>
      <w:r w:rsidRPr="008A49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Такой</w:t>
      </w:r>
      <w:proofErr w:type="gramEnd"/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профиль, по мнению А. М. </w:t>
      </w:r>
      <w:proofErr w:type="spellStart"/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Schwarz</w:t>
      </w:r>
      <w:proofErr w:type="spellEnd"/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идеален в эстетическом отношении и назван прямым;</w:t>
      </w:r>
      <w:r w:rsidRPr="008A49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496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если же профильный угол - больше 10°, то профиль называется скошенным кзади,</w:t>
      </w:r>
      <w:r w:rsidRPr="008A49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если меньше — скошенным кпереди.</w:t>
      </w:r>
      <w:r w:rsidRPr="008A496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небольшой вариабельности величины угла Т гармония черт лица нарушается незначительно, но изменяется его выражение.</w:t>
      </w:r>
      <w:r w:rsidRPr="008A496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Увеличение этого угла придает лицу выражение </w:t>
      </w:r>
      <w:proofErr w:type="spellStart"/>
      <w:proofErr w:type="gramStart"/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нежности,уменьшение</w:t>
      </w:r>
      <w:proofErr w:type="spellEnd"/>
      <w:proofErr w:type="gramEnd"/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энергичности.</w:t>
      </w:r>
      <w:r w:rsidRPr="008A496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Величина угла Т характеризует положение подбородка по отношению к </w:t>
      </w:r>
      <w:proofErr w:type="spellStart"/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подносовой</w:t>
      </w:r>
      <w:proofErr w:type="spellEnd"/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точке и обусловл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ивает форму челюстного профиля, </w:t>
      </w:r>
      <w:proofErr w:type="gramStart"/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следовательно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имеет значение при планировании лечения сагиттальных аномалий прикуса.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 профиля зависит от толщины мягких тканей.</w:t>
      </w:r>
      <w:r w:rsidRPr="008A496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области n—N она равна в среднем 6 мм у </w:t>
      </w:r>
      <w:hyperlink r:id="rId9" w:tooltip="Ii место – злокачественные новообразования – 15,7 (17,6 на 10 тыс взрослого населения); III место – болезни костно-мышечной системы – 9,6 (10,8 на 10 тыс взрослого населения)" w:history="1">
        <w:r w:rsidRPr="008A49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ребенка и у взрослого</w:t>
        </w:r>
      </w:hyperlink>
      <w:r w:rsidRPr="008A4962">
        <w:rPr>
          <w:rFonts w:ascii="Times New Roman" w:hAnsi="Times New Roman" w:cs="Times New Roman"/>
          <w:sz w:val="24"/>
          <w:szCs w:val="24"/>
          <w:shd w:val="clear" w:color="auto" w:fill="FFFFFF"/>
        </w:rPr>
        <w:t>, в о</w:t>
      </w:r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бласти </w:t>
      </w:r>
      <w:proofErr w:type="spellStart"/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sn</w:t>
      </w:r>
      <w:proofErr w:type="spellEnd"/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А у детей — 12—14 мм, у взрослых — 15—17 мм, т. е. отмечается значительное колебание толщины. Отклонение мягких тканей на 2 мм в ту или иную сторону отражается на положении точки </w:t>
      </w:r>
      <w:proofErr w:type="spellStart"/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sn</w:t>
      </w:r>
      <w:proofErr w:type="spellEnd"/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это следует учитывать при постановке диагноза. Толщина мягких тканей в области верхней и нижней губ 12 мм, в области наиболее выступающей части подбородка 10 мм, в области </w:t>
      </w:r>
      <w:proofErr w:type="spellStart"/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Gn</w:t>
      </w:r>
      <w:proofErr w:type="spellEnd"/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 мм.</w:t>
      </w:r>
      <w:r w:rsidRPr="008A496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расположении </w:t>
      </w:r>
      <w:proofErr w:type="spellStart"/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sn</w:t>
      </w:r>
      <w:proofErr w:type="spellEnd"/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впереди </w:t>
      </w:r>
      <w:proofErr w:type="spellStart"/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Рп</w:t>
      </w:r>
      <w:proofErr w:type="spellEnd"/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расстояние обозначают со знаком плюс, при расположении позади — со знаком минус. Имеет также значение расстояние от </w:t>
      </w:r>
      <w:proofErr w:type="spellStart"/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Рn</w:t>
      </w:r>
      <w:proofErr w:type="spellEnd"/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до </w:t>
      </w:r>
      <w:proofErr w:type="spellStart"/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pg</w:t>
      </w:r>
      <w:proofErr w:type="spellEnd"/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от кожной точки </w:t>
      </w:r>
      <w:proofErr w:type="spellStart"/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pg</w:t>
      </w:r>
      <w:proofErr w:type="spellEnd"/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костной основы подбородка (</w:t>
      </w:r>
      <w:proofErr w:type="spellStart"/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Pg</w:t>
      </w:r>
      <w:proofErr w:type="spellEnd"/>
      <w:proofErr w:type="gramStart"/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8A49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зависимости от расположения верхней губы и подбородка в челюстном профильном поле различают девять типов лица по Шварцу при нормальном прикусе:</w:t>
      </w:r>
      <w:r w:rsidRPr="008A49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среднее лицо;</w:t>
      </w:r>
      <w:r w:rsidRPr="008A49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лицо со смещением челюстей вперед или назад,</w:t>
      </w:r>
      <w:r w:rsidRPr="008A49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лицо с подбородком, расположенным правильно,</w:t>
      </w:r>
      <w:r w:rsidRPr="008A49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скошенным кпереди или кзади </w:t>
      </w:r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обе) находятся впереди среднего положения, то такое положение называют позитивным, если позади — негативным. </w:t>
      </w:r>
    </w:p>
    <w:p w:rsidR="008A4962" w:rsidRDefault="008A4962" w:rsidP="009142F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4962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303917" cy="4305336"/>
            <wp:effectExtent l="0" t="0" r="0" b="0"/>
            <wp:docPr id="5" name="Рисунок 5" descr="C:\Users\11\Desktop\33050_html_211c03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\Desktop\33050_html_211c03c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409" cy="431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962" w:rsidRDefault="008A4962" w:rsidP="009142F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</w:t>
      </w:r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основании данных фотометрического и </w:t>
      </w:r>
      <w:proofErr w:type="spellStart"/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телерентгенологического</w:t>
      </w:r>
      <w:proofErr w:type="spellEnd"/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исследований А. </w:t>
      </w:r>
      <w:proofErr w:type="spellStart"/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М.Schwarz</w:t>
      </w:r>
      <w:proofErr w:type="spellEnd"/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пришел к выводу, что можно определить, каким должен быть профиль лица, который свойствен данному индивидууму в соответствии со строением его черепа. Если форма или размер челюсти аномальные, то путем фотометрии и </w:t>
      </w:r>
      <w:proofErr w:type="spellStart"/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гнатометрии</w:t>
      </w:r>
      <w:proofErr w:type="spellEnd"/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уточняют, где находится аномально развитый участок.</w:t>
      </w:r>
      <w:r w:rsidRPr="008A496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Автор указывает, что определение «каким должен быть профиль» не следует </w:t>
      </w:r>
      <w:proofErr w:type="gramStart"/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понимать</w:t>
      </w:r>
      <w:proofErr w:type="gramEnd"/>
      <w:r w:rsidRPr="008A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цель лечения а только лишь как ориентир в лечении.</w:t>
      </w:r>
    </w:p>
    <w:p w:rsidR="008A4962" w:rsidRPr="008A4962" w:rsidRDefault="008A4962" w:rsidP="009142F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2590D" w:rsidRPr="0082590D" w:rsidRDefault="0082590D" w:rsidP="0082590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Расшифровка ортопантомограммы.</w:t>
      </w:r>
    </w:p>
    <w:p w:rsidR="0082590D" w:rsidRDefault="0082590D" w:rsidP="0082590D">
      <w:pPr>
        <w:pStyle w:val="rtejustify"/>
        <w:shd w:val="clear" w:color="auto" w:fill="FFFFFF"/>
        <w:spacing w:before="0" w:beforeAutospacing="0" w:after="120" w:afterAutospacing="0" w:line="330" w:lineRule="atLeast"/>
        <w:jc w:val="both"/>
        <w:textAlignment w:val="baseline"/>
        <w:rPr>
          <w:color w:val="333333"/>
        </w:rPr>
      </w:pPr>
      <w:r>
        <w:rPr>
          <w:color w:val="333333"/>
        </w:rPr>
        <w:t xml:space="preserve">   </w:t>
      </w:r>
      <w:r w:rsidRPr="0082590D">
        <w:rPr>
          <w:color w:val="333333"/>
        </w:rPr>
        <w:t>ОПТГ представляет собой сложну</w:t>
      </w:r>
      <w:r w:rsidRPr="0082590D">
        <w:rPr>
          <w:color w:val="333333"/>
        </w:rPr>
        <w:t>ю для расшифровки рентгенограмму</w:t>
      </w:r>
      <w:r w:rsidRPr="0082590D">
        <w:rPr>
          <w:color w:val="333333"/>
        </w:rPr>
        <w:t>, на которой ряд анатомических деталей искажается, изменяет свою форму и размеры.</w:t>
      </w:r>
    </w:p>
    <w:p w:rsidR="0082590D" w:rsidRDefault="0082590D" w:rsidP="0082590D">
      <w:pPr>
        <w:pStyle w:val="rtejustify"/>
        <w:shd w:val="clear" w:color="auto" w:fill="FFFFFF"/>
        <w:spacing w:before="0" w:beforeAutospacing="0" w:after="120" w:afterAutospacing="0" w:line="330" w:lineRule="atLeast"/>
        <w:jc w:val="both"/>
        <w:textAlignment w:val="baseline"/>
        <w:rPr>
          <w:color w:val="333333"/>
        </w:rPr>
      </w:pPr>
      <w:r w:rsidRPr="0082590D">
        <w:rPr>
          <w:noProof/>
          <w:color w:val="333333"/>
        </w:rPr>
        <w:drawing>
          <wp:inline distT="0" distB="0" distL="0" distR="0">
            <wp:extent cx="5235575" cy="2346960"/>
            <wp:effectExtent l="0" t="0" r="3175" b="0"/>
            <wp:docPr id="6" name="Рисунок 6" descr="C:\Users\11\Desktop\208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\Desktop\208-0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575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90D" w:rsidRPr="0082590D" w:rsidRDefault="0082590D" w:rsidP="0082590D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333333"/>
        </w:rPr>
      </w:pPr>
      <w:r w:rsidRPr="0082590D">
        <w:rPr>
          <w:color w:val="333333"/>
        </w:rPr>
        <w:t xml:space="preserve">1. Нижний край орбиты. 2. Вершина суставной ямки. 3. Суставная головка нижней челюсти. 4. </w:t>
      </w:r>
      <w:proofErr w:type="spellStart"/>
      <w:r w:rsidRPr="0082590D">
        <w:rPr>
          <w:color w:val="333333"/>
        </w:rPr>
        <w:t>Глазерова</w:t>
      </w:r>
      <w:proofErr w:type="spellEnd"/>
      <w:r w:rsidRPr="0082590D">
        <w:rPr>
          <w:color w:val="333333"/>
        </w:rPr>
        <w:t xml:space="preserve"> щель. 5. Венечный отросток нижней челюсти. 6. </w:t>
      </w:r>
      <w:proofErr w:type="spellStart"/>
      <w:proofErr w:type="gramStart"/>
      <w:r w:rsidRPr="0082590D">
        <w:rPr>
          <w:color w:val="333333"/>
        </w:rPr>
        <w:t>Передне</w:t>
      </w:r>
      <w:proofErr w:type="spellEnd"/>
      <w:r w:rsidRPr="0082590D">
        <w:rPr>
          <w:color w:val="333333"/>
        </w:rPr>
        <w:t>-боковая</w:t>
      </w:r>
      <w:proofErr w:type="gramEnd"/>
      <w:r w:rsidRPr="0082590D">
        <w:rPr>
          <w:color w:val="333333"/>
        </w:rPr>
        <w:t xml:space="preserve"> стенка верхне-челюстной пазухи. 7. Шиловидный отросток височной кости. 8. Внутренний край ветви нижней челюсти. 9. </w:t>
      </w:r>
      <w:proofErr w:type="gramStart"/>
      <w:r w:rsidRPr="0082590D">
        <w:rPr>
          <w:color w:val="333333"/>
        </w:rPr>
        <w:t>Нижне-челюстной</w:t>
      </w:r>
      <w:proofErr w:type="gramEnd"/>
      <w:r w:rsidRPr="0082590D">
        <w:rPr>
          <w:color w:val="333333"/>
        </w:rPr>
        <w:t xml:space="preserve"> канал. 10. Угол нижней челюсти. 11. Подбородочное отверстие </w:t>
      </w:r>
      <w:proofErr w:type="gramStart"/>
      <w:r w:rsidRPr="0082590D">
        <w:rPr>
          <w:color w:val="333333"/>
        </w:rPr>
        <w:t>нижне-челюстного</w:t>
      </w:r>
      <w:proofErr w:type="gramEnd"/>
      <w:r w:rsidRPr="0082590D">
        <w:rPr>
          <w:color w:val="333333"/>
        </w:rPr>
        <w:t xml:space="preserve"> канала. 12. Подъязычная кость. 13. Внутриносовая перегородка. 14. Наружный слуховой проход. 15. Скуловая дуга. 16. Твердое небо. 17 Скуловая кость. 18. Крыловидный отросток клиновидной кости. 19. Верхне-челюстной бугор. 20. Дно верхне-челюстной пазухи.</w:t>
      </w:r>
    </w:p>
    <w:p w:rsidR="0082590D" w:rsidRPr="0082590D" w:rsidRDefault="0082590D" w:rsidP="0082590D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333333"/>
        </w:rPr>
      </w:pPr>
      <w:r>
        <w:rPr>
          <w:color w:val="333333"/>
        </w:rPr>
        <w:t xml:space="preserve">   </w:t>
      </w:r>
      <w:r w:rsidRPr="0082590D">
        <w:rPr>
          <w:color w:val="333333"/>
        </w:rPr>
        <w:t xml:space="preserve">Все анатомические образования на </w:t>
      </w:r>
      <w:proofErr w:type="spellStart"/>
      <w:r w:rsidRPr="0082590D">
        <w:rPr>
          <w:color w:val="333333"/>
        </w:rPr>
        <w:t>ортопантомограммах</w:t>
      </w:r>
      <w:proofErr w:type="spellEnd"/>
      <w:r w:rsidRPr="0082590D">
        <w:rPr>
          <w:color w:val="333333"/>
        </w:rPr>
        <w:t xml:space="preserve"> увеличены как по горизонтали, так и по вертикали, однако их соотношения соответствуют истинным. Величина горизонтального увеличения преобладает над вертикальным и не совсем одинакова в центральных и боковых отделах челюстей. У большинства моделей аппаратов увеличение анатомических деталей в области центральных зубов, равны 20%, а в области нижнечелюстных углов достигают 30 – 35%.</w:t>
      </w:r>
    </w:p>
    <w:p w:rsidR="0082590D" w:rsidRPr="0082590D" w:rsidRDefault="0082590D" w:rsidP="0082590D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333333"/>
        </w:rPr>
      </w:pPr>
      <w:r>
        <w:rPr>
          <w:color w:val="333333"/>
        </w:rPr>
        <w:t xml:space="preserve">   </w:t>
      </w:r>
      <w:r w:rsidRPr="0082590D">
        <w:rPr>
          <w:color w:val="333333"/>
        </w:rPr>
        <w:t>На изображение верхней челюсти и верхнего зубного ряда наслаиваются две горизонтальные линии – тень корня языка, идущая плавным дугообразным изгибом вниз, которая пересекает нижние трети верхне-челюстных синусов, симулируя их затемнение, и тень твердого неба, располагающаяся выше первой, более интенсивная и менее изогнутая. Она переходит по краям в тень небной занавески,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отбрасывающейся</w:t>
      </w:r>
      <w:proofErr w:type="spellEnd"/>
      <w:r>
        <w:rPr>
          <w:color w:val="333333"/>
        </w:rPr>
        <w:t xml:space="preserve"> с обеих сторон.</w:t>
      </w:r>
    </w:p>
    <w:p w:rsidR="0082590D" w:rsidRPr="0082590D" w:rsidRDefault="0082590D" w:rsidP="0082590D">
      <w:pPr>
        <w:pStyle w:val="rtejustify"/>
        <w:shd w:val="clear" w:color="auto" w:fill="FFFFFF"/>
        <w:spacing w:before="0" w:beforeAutospacing="0" w:after="120" w:afterAutospacing="0" w:line="330" w:lineRule="atLeast"/>
        <w:jc w:val="both"/>
        <w:textAlignment w:val="baseline"/>
        <w:rPr>
          <w:color w:val="333333"/>
        </w:rPr>
      </w:pPr>
      <w:r w:rsidRPr="0082590D">
        <w:rPr>
          <w:noProof/>
          <w:color w:val="333333"/>
        </w:rPr>
        <w:lastRenderedPageBreak/>
        <w:drawing>
          <wp:inline distT="0" distB="0" distL="0" distR="0">
            <wp:extent cx="3058789" cy="1725461"/>
            <wp:effectExtent l="0" t="0" r="8890" b="8255"/>
            <wp:docPr id="7" name="Рисунок 7" descr="C:\Users\11\Desktop\208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\Desktop\208-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203" cy="172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90D" w:rsidRPr="0082590D" w:rsidRDefault="0082590D" w:rsidP="0082590D">
      <w:pPr>
        <w:pStyle w:val="rtejustify"/>
        <w:shd w:val="clear" w:color="auto" w:fill="FFFFFF"/>
        <w:spacing w:before="0" w:beforeAutospacing="0" w:after="120" w:afterAutospacing="0" w:line="330" w:lineRule="atLeast"/>
        <w:jc w:val="both"/>
        <w:textAlignment w:val="baseline"/>
        <w:rPr>
          <w:color w:val="333333"/>
        </w:rPr>
      </w:pPr>
      <w:r w:rsidRPr="0082590D">
        <w:rPr>
          <w:color w:val="333333"/>
        </w:rPr>
        <w:t xml:space="preserve">“Плотность” теневого изображения обеих челюстей на ОПТГ не однородна по вертикали. На уровне </w:t>
      </w:r>
      <w:proofErr w:type="spellStart"/>
      <w:r w:rsidRPr="0082590D">
        <w:rPr>
          <w:color w:val="333333"/>
        </w:rPr>
        <w:t>премоляров</w:t>
      </w:r>
      <w:proofErr w:type="spellEnd"/>
      <w:r w:rsidRPr="0082590D">
        <w:rPr>
          <w:color w:val="333333"/>
        </w:rPr>
        <w:t xml:space="preserve"> проходят воздушные полосы, создающие картину пониженной плотности костной ткани, которые не следует трактовать как проявление патологических изменений. Верхнечелюстные пазухи на стандартных ОПТГ отображаются одновременно и в прямой, и в боковой проекциях. На снимках видны как боковые, так и задние их стенки, отстоящие на расстоянии друг от друга. </w:t>
      </w:r>
      <w:proofErr w:type="spellStart"/>
      <w:r w:rsidRPr="0082590D">
        <w:rPr>
          <w:color w:val="333333"/>
        </w:rPr>
        <w:t>Височно</w:t>
      </w:r>
      <w:proofErr w:type="spellEnd"/>
      <w:r w:rsidRPr="0082590D">
        <w:rPr>
          <w:color w:val="333333"/>
        </w:rPr>
        <w:t xml:space="preserve"> – нижнечелюстные суставы также отображаются в косо – боковой, а не в истинно боковой проекции. Контуры костных элементов сочленений и рентгеновской суставной щели в горизонтальной плоскости вытянуты по сравнению с истинными. Такую же проекцию имеют ветви нижней челюсти и ее отростки, которые разворачиваются на плоскости рентгеновской пленки.</w:t>
      </w:r>
    </w:p>
    <w:p w:rsidR="0082590D" w:rsidRPr="0082590D" w:rsidRDefault="0082590D" w:rsidP="0082590D">
      <w:pPr>
        <w:pStyle w:val="rtejustify"/>
        <w:shd w:val="clear" w:color="auto" w:fill="FFFFFF"/>
        <w:spacing w:before="0" w:beforeAutospacing="0" w:after="120" w:afterAutospacing="0" w:line="330" w:lineRule="atLeast"/>
        <w:jc w:val="both"/>
        <w:textAlignment w:val="baseline"/>
        <w:rPr>
          <w:color w:val="333333"/>
        </w:rPr>
      </w:pPr>
      <w:r w:rsidRPr="0082590D">
        <w:rPr>
          <w:color w:val="333333"/>
        </w:rPr>
        <w:t xml:space="preserve">“Плотность” теневого изображения обеих челюстей на ОПТГ не однородна по вертикали. На уровне </w:t>
      </w:r>
      <w:proofErr w:type="spellStart"/>
      <w:r w:rsidRPr="0082590D">
        <w:rPr>
          <w:color w:val="333333"/>
        </w:rPr>
        <w:t>премоляров</w:t>
      </w:r>
      <w:proofErr w:type="spellEnd"/>
      <w:r w:rsidRPr="0082590D">
        <w:rPr>
          <w:color w:val="333333"/>
        </w:rPr>
        <w:t xml:space="preserve"> проходят воздушные полосы, создающие картину пониженной плотности костной ткани, которые не следует трактовать как проявление патологических изменений. Верхнечелюстные пазухи на стандартных ОПТГ отображаются одновременно и в прямой, и в боковой проекциях. На снимках видны как боковые, так и задние их стенки, отстоящие на расстоянии друг от друга. </w:t>
      </w:r>
      <w:proofErr w:type="spellStart"/>
      <w:r w:rsidRPr="0082590D">
        <w:rPr>
          <w:color w:val="333333"/>
        </w:rPr>
        <w:t>Височно</w:t>
      </w:r>
      <w:proofErr w:type="spellEnd"/>
      <w:r w:rsidRPr="0082590D">
        <w:rPr>
          <w:color w:val="333333"/>
        </w:rPr>
        <w:t xml:space="preserve"> – нижнечелюстные суставы также отображаются в косо – боковой, а не в истинно боковой проекции. Контуры костных элементов сочленений и рентгеновской суставной щели в горизонтальной плоскости вытянуты по сравнению с истинными. Такую же проекцию имеют ветви нижней челюсти и ее отростки, которые разворачиваются на плоскости рентгеновской пленки.</w:t>
      </w:r>
    </w:p>
    <w:p w:rsidR="008A4962" w:rsidRPr="0082590D" w:rsidRDefault="0082590D" w:rsidP="009142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59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35702" cy="1358912"/>
            <wp:effectExtent l="0" t="0" r="3175" b="0"/>
            <wp:docPr id="24" name="Рисунок 24" descr="C:\Users\11\Desktop\208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11\Desktop\208-1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814" cy="136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90D" w:rsidRPr="0082590D" w:rsidRDefault="0082590D" w:rsidP="0082590D">
      <w:pPr>
        <w:pStyle w:val="rtejustify"/>
        <w:shd w:val="clear" w:color="auto" w:fill="FFFFFF"/>
        <w:spacing w:before="0" w:beforeAutospacing="0" w:after="120" w:afterAutospacing="0" w:line="330" w:lineRule="atLeast"/>
        <w:jc w:val="both"/>
        <w:textAlignment w:val="baseline"/>
        <w:rPr>
          <w:color w:val="333333"/>
        </w:rPr>
      </w:pPr>
      <w:r>
        <w:rPr>
          <w:color w:val="333333"/>
        </w:rPr>
        <w:t xml:space="preserve">   </w:t>
      </w:r>
      <w:r w:rsidRPr="0082590D">
        <w:rPr>
          <w:color w:val="333333"/>
        </w:rPr>
        <w:t>Только небные корни проецируются на фоне воздуш</w:t>
      </w:r>
      <w:r>
        <w:rPr>
          <w:color w:val="333333"/>
        </w:rPr>
        <w:t>ного пространства пазух</w:t>
      </w:r>
      <w:r w:rsidRPr="0082590D">
        <w:rPr>
          <w:color w:val="333333"/>
        </w:rPr>
        <w:t>. Более трудно прослеживается внутренняя стенка верхнечелюстного синуса, на которую наслаиваются передние отделы решетчатого лабиринта.</w:t>
      </w:r>
    </w:p>
    <w:p w:rsidR="0082590D" w:rsidRPr="0082590D" w:rsidRDefault="0082590D" w:rsidP="0082590D">
      <w:pPr>
        <w:pStyle w:val="rtejustify"/>
        <w:shd w:val="clear" w:color="auto" w:fill="FFFFFF"/>
        <w:spacing w:before="0" w:beforeAutospacing="0" w:after="120" w:afterAutospacing="0" w:line="330" w:lineRule="atLeast"/>
        <w:jc w:val="both"/>
        <w:textAlignment w:val="baseline"/>
        <w:rPr>
          <w:color w:val="333333"/>
        </w:rPr>
      </w:pPr>
      <w:r>
        <w:rPr>
          <w:color w:val="333333"/>
        </w:rPr>
        <w:t xml:space="preserve">   </w:t>
      </w:r>
      <w:proofErr w:type="spellStart"/>
      <w:r w:rsidRPr="0082590D">
        <w:rPr>
          <w:color w:val="333333"/>
        </w:rPr>
        <w:t>Межальвеолярные</w:t>
      </w:r>
      <w:proofErr w:type="spellEnd"/>
      <w:r w:rsidRPr="0082590D">
        <w:rPr>
          <w:color w:val="333333"/>
        </w:rPr>
        <w:t xml:space="preserve"> перегородки, как и на других видах рентгенограмм выявляются по </w:t>
      </w:r>
      <w:proofErr w:type="spellStart"/>
      <w:r w:rsidRPr="0082590D">
        <w:rPr>
          <w:color w:val="333333"/>
        </w:rPr>
        <w:t>медио</w:t>
      </w:r>
      <w:proofErr w:type="spellEnd"/>
      <w:r w:rsidRPr="0082590D">
        <w:rPr>
          <w:color w:val="333333"/>
        </w:rPr>
        <w:t xml:space="preserve"> – дистальным границам. Однако, сквозь тень коронок и шеек зубов, как правило, можно увидеть их </w:t>
      </w:r>
      <w:proofErr w:type="spellStart"/>
      <w:r w:rsidRPr="0082590D">
        <w:rPr>
          <w:color w:val="333333"/>
        </w:rPr>
        <w:t>щечно</w:t>
      </w:r>
      <w:proofErr w:type="spellEnd"/>
      <w:r w:rsidRPr="0082590D">
        <w:rPr>
          <w:color w:val="333333"/>
        </w:rPr>
        <w:t xml:space="preserve"> – язычные отделы, наслаивающиеся на тень зубов.</w:t>
      </w:r>
    </w:p>
    <w:p w:rsidR="0082590D" w:rsidRPr="0082590D" w:rsidRDefault="0082590D" w:rsidP="0082590D">
      <w:pPr>
        <w:pStyle w:val="rtejustify"/>
        <w:shd w:val="clear" w:color="auto" w:fill="FFFFFF"/>
        <w:spacing w:before="0" w:beforeAutospacing="0" w:after="120" w:afterAutospacing="0" w:line="330" w:lineRule="atLeast"/>
        <w:jc w:val="both"/>
        <w:textAlignment w:val="baseline"/>
        <w:rPr>
          <w:color w:val="333333"/>
        </w:rPr>
      </w:pPr>
      <w:r>
        <w:rPr>
          <w:color w:val="333333"/>
        </w:rPr>
        <w:lastRenderedPageBreak/>
        <w:t xml:space="preserve">   </w:t>
      </w:r>
      <w:r w:rsidRPr="0082590D">
        <w:rPr>
          <w:color w:val="333333"/>
        </w:rPr>
        <w:t xml:space="preserve">На стандартных ОПТГ стенки орбит, даже нижняя захватываются не всегда. Головки </w:t>
      </w:r>
      <w:proofErr w:type="spellStart"/>
      <w:r w:rsidRPr="0082590D">
        <w:rPr>
          <w:color w:val="333333"/>
        </w:rPr>
        <w:t>мыщелковых</w:t>
      </w:r>
      <w:proofErr w:type="spellEnd"/>
      <w:r w:rsidRPr="0082590D">
        <w:rPr>
          <w:color w:val="333333"/>
        </w:rPr>
        <w:t xml:space="preserve"> отростков на этих снимках меняют свою форму, их передний полуцилиндр кажется вытянутым в горизонтальном направлении и имеет выступ у переднего полюса, отображающий бугристость, к которой прикрепляется сухожилие боковой крыловидной мышцы. Эта бугристость редко видна на боковых </w:t>
      </w:r>
      <w:proofErr w:type="spellStart"/>
      <w:r w:rsidRPr="0082590D">
        <w:rPr>
          <w:color w:val="333333"/>
        </w:rPr>
        <w:t>томо</w:t>
      </w:r>
      <w:proofErr w:type="spellEnd"/>
      <w:r w:rsidRPr="0082590D">
        <w:rPr>
          <w:color w:val="333333"/>
        </w:rPr>
        <w:t xml:space="preserve"> и </w:t>
      </w:r>
      <w:proofErr w:type="spellStart"/>
      <w:r w:rsidRPr="0082590D">
        <w:rPr>
          <w:color w:val="333333"/>
        </w:rPr>
        <w:t>зонограммах</w:t>
      </w:r>
      <w:proofErr w:type="spellEnd"/>
      <w:r w:rsidRPr="0082590D">
        <w:rPr>
          <w:color w:val="333333"/>
        </w:rPr>
        <w:t xml:space="preserve">. Необычная форма головок является следствием того, что они отображаются на ОПТГ одновременно в прямой и боковой проекциях. В отличие от боковых </w:t>
      </w:r>
      <w:proofErr w:type="spellStart"/>
      <w:r w:rsidRPr="0082590D">
        <w:rPr>
          <w:color w:val="333333"/>
        </w:rPr>
        <w:t>томограмм</w:t>
      </w:r>
      <w:proofErr w:type="spellEnd"/>
      <w:r w:rsidRPr="0082590D">
        <w:rPr>
          <w:color w:val="333333"/>
        </w:rPr>
        <w:t xml:space="preserve"> на ОПТГ выявляются не только нижние края тимпанической площадки, составляющие впадину сустава, но и ее дно. Таким образом, ОПТГ представляет дополнительные сведения о состоянии этого отдела сочленения, которые не дают никакие другие виды рентгенографии. Форма и высота бугорка на снимках передается правильно, а рентгеновская суставная щель вытягивается в </w:t>
      </w:r>
      <w:proofErr w:type="spellStart"/>
      <w:r w:rsidRPr="0082590D">
        <w:rPr>
          <w:color w:val="333333"/>
        </w:rPr>
        <w:t>медио</w:t>
      </w:r>
      <w:proofErr w:type="spellEnd"/>
      <w:r w:rsidRPr="0082590D">
        <w:rPr>
          <w:color w:val="333333"/>
        </w:rPr>
        <w:t xml:space="preserve"> – дистальном направлении и как бы вся смещается вперед от истинной суставной щели.</w:t>
      </w:r>
    </w:p>
    <w:p w:rsidR="0082590D" w:rsidRPr="0082590D" w:rsidRDefault="0082590D" w:rsidP="0082590D">
      <w:pPr>
        <w:pStyle w:val="rtejustify"/>
        <w:shd w:val="clear" w:color="auto" w:fill="FFFFFF"/>
        <w:spacing w:before="0" w:beforeAutospacing="0" w:after="120" w:afterAutospacing="0" w:line="330" w:lineRule="atLeast"/>
        <w:jc w:val="both"/>
        <w:textAlignment w:val="baseline"/>
        <w:rPr>
          <w:color w:val="333333"/>
        </w:rPr>
      </w:pPr>
      <w:r>
        <w:rPr>
          <w:color w:val="333333"/>
        </w:rPr>
        <w:t xml:space="preserve">   </w:t>
      </w:r>
      <w:bookmarkStart w:id="0" w:name="_GoBack"/>
      <w:bookmarkEnd w:id="0"/>
      <w:r w:rsidRPr="0082590D">
        <w:rPr>
          <w:color w:val="333333"/>
        </w:rPr>
        <w:t xml:space="preserve">С помощью </w:t>
      </w:r>
      <w:proofErr w:type="spellStart"/>
      <w:r w:rsidRPr="0082590D">
        <w:rPr>
          <w:color w:val="333333"/>
        </w:rPr>
        <w:t>ортопантомографа</w:t>
      </w:r>
      <w:proofErr w:type="spellEnd"/>
      <w:r w:rsidRPr="0082590D">
        <w:rPr>
          <w:color w:val="333333"/>
        </w:rPr>
        <w:t xml:space="preserve"> можно получить и изолированное изображение </w:t>
      </w:r>
      <w:proofErr w:type="spellStart"/>
      <w:r w:rsidRPr="0082590D">
        <w:rPr>
          <w:color w:val="333333"/>
        </w:rPr>
        <w:t>височно</w:t>
      </w:r>
      <w:proofErr w:type="spellEnd"/>
      <w:r w:rsidRPr="0082590D">
        <w:rPr>
          <w:color w:val="333333"/>
        </w:rPr>
        <w:t xml:space="preserve"> – нижнечелюстных суставов. Для этого пациента устанавливают затылком к подбородочному упору. Если голову пациента установить наружным слуховым проходом в центр подбородочного упора, на снимке удается получить изображение прилегающего к упору </w:t>
      </w:r>
      <w:proofErr w:type="spellStart"/>
      <w:r w:rsidRPr="0082590D">
        <w:rPr>
          <w:color w:val="333333"/>
        </w:rPr>
        <w:t>височно</w:t>
      </w:r>
      <w:proofErr w:type="spellEnd"/>
      <w:r w:rsidRPr="0082590D">
        <w:rPr>
          <w:color w:val="333333"/>
        </w:rPr>
        <w:t xml:space="preserve"> – нижнечелюстного сустава в боковой проекции и </w:t>
      </w:r>
      <w:proofErr w:type="spellStart"/>
      <w:r w:rsidRPr="0082590D">
        <w:rPr>
          <w:color w:val="333333"/>
        </w:rPr>
        <w:t>зонограмму</w:t>
      </w:r>
      <w:proofErr w:type="spellEnd"/>
      <w:r w:rsidRPr="0082590D">
        <w:rPr>
          <w:color w:val="333333"/>
        </w:rPr>
        <w:t xml:space="preserve"> средних отделов лицевого черепа, скуловые и верхнечелюстные кости, орбиты, придаточные пазухи носа и его полость.</w:t>
      </w:r>
    </w:p>
    <w:p w:rsidR="0082590D" w:rsidRPr="0082590D" w:rsidRDefault="0082590D" w:rsidP="0082590D">
      <w:pPr>
        <w:pStyle w:val="rtejustify"/>
        <w:shd w:val="clear" w:color="auto" w:fill="FFFFFF"/>
        <w:spacing w:before="0" w:beforeAutospacing="0" w:after="120" w:afterAutospacing="0" w:line="330" w:lineRule="atLeast"/>
        <w:jc w:val="both"/>
        <w:textAlignment w:val="baseline"/>
        <w:rPr>
          <w:color w:val="333333"/>
        </w:rPr>
      </w:pPr>
      <w:r w:rsidRPr="0082590D">
        <w:rPr>
          <w:color w:val="333333"/>
        </w:rPr>
        <w:t xml:space="preserve">Грубые изменения костных элементов или “мягких” тканей </w:t>
      </w:r>
      <w:proofErr w:type="spellStart"/>
      <w:r w:rsidRPr="0082590D">
        <w:rPr>
          <w:color w:val="333333"/>
        </w:rPr>
        <w:t>височно</w:t>
      </w:r>
      <w:proofErr w:type="spellEnd"/>
      <w:r w:rsidRPr="0082590D">
        <w:rPr>
          <w:color w:val="333333"/>
        </w:rPr>
        <w:t xml:space="preserve"> – нижнечелюстного сустава достаточно четко обнаруживаются на ОПТГ, однако, при дисфункциях сочленения данная методика недостаточно надежна. В этом видное преимущество имеет боковая </w:t>
      </w:r>
      <w:proofErr w:type="spellStart"/>
      <w:r w:rsidRPr="0082590D">
        <w:rPr>
          <w:color w:val="333333"/>
        </w:rPr>
        <w:t>томо</w:t>
      </w:r>
      <w:proofErr w:type="spellEnd"/>
      <w:r w:rsidRPr="0082590D">
        <w:rPr>
          <w:color w:val="333333"/>
        </w:rPr>
        <w:t xml:space="preserve">- или </w:t>
      </w:r>
      <w:proofErr w:type="spellStart"/>
      <w:r w:rsidRPr="0082590D">
        <w:rPr>
          <w:color w:val="333333"/>
        </w:rPr>
        <w:t>зонография</w:t>
      </w:r>
      <w:proofErr w:type="spellEnd"/>
      <w:r w:rsidRPr="0082590D">
        <w:rPr>
          <w:color w:val="333333"/>
        </w:rPr>
        <w:t>.</w:t>
      </w:r>
    </w:p>
    <w:p w:rsidR="0082590D" w:rsidRPr="008A4962" w:rsidRDefault="0082590D" w:rsidP="009142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82590D" w:rsidRPr="008A4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13E29"/>
    <w:multiLevelType w:val="multilevel"/>
    <w:tmpl w:val="B1BA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94137"/>
    <w:multiLevelType w:val="hybridMultilevel"/>
    <w:tmpl w:val="9C089048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DB12408"/>
    <w:multiLevelType w:val="hybridMultilevel"/>
    <w:tmpl w:val="DADA8A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70737D"/>
    <w:multiLevelType w:val="hybridMultilevel"/>
    <w:tmpl w:val="AC34D288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09"/>
    <w:rsid w:val="00693B00"/>
    <w:rsid w:val="00771609"/>
    <w:rsid w:val="0082590D"/>
    <w:rsid w:val="008A4962"/>
    <w:rsid w:val="009142F7"/>
    <w:rsid w:val="00A0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E0DD3-DE6C-4648-9AFF-BBDD6708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2F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142F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142F7"/>
    <w:pPr>
      <w:ind w:left="720"/>
      <w:contextualSpacing/>
    </w:pPr>
  </w:style>
  <w:style w:type="paragraph" w:customStyle="1" w:styleId="rtejustify">
    <w:name w:val="rtejustify"/>
    <w:basedOn w:val="a"/>
    <w:rsid w:val="008A4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5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2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1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180082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2634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single" w:sz="6" w:space="13" w:color="E9E9E9"/>
                    <w:right w:val="none" w:sz="0" w:space="0" w:color="auto"/>
                  </w:divBdr>
                </w:div>
                <w:div w:id="2025594203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19" w:color="auto"/>
                    <w:bottom w:val="single" w:sz="6" w:space="13" w:color="E9E9E9"/>
                    <w:right w:val="none" w:sz="0" w:space="0" w:color="auto"/>
                  </w:divBdr>
                </w:div>
                <w:div w:id="811798145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19" w:color="auto"/>
                    <w:bottom w:val="single" w:sz="6" w:space="13" w:color="E9E9E9"/>
                    <w:right w:val="none" w:sz="0" w:space="0" w:color="auto"/>
                  </w:divBdr>
                </w:div>
                <w:div w:id="141003287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5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1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todich.ru/spasibo-staraya-karga-otvechal-soldat/index.html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todich.ru/1-dihatelenie-uprajneniya-uprajneniya-napravleni-na-garmonizac-v3/index.html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metodich.ru/ii-mesto--zlokachestvennie-novoobrazovaniya--157-176-na-10-tis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Ланцев</dc:creator>
  <cp:keywords/>
  <dc:description/>
  <cp:lastModifiedBy>илья Ланцев</cp:lastModifiedBy>
  <cp:revision>2</cp:revision>
  <dcterms:created xsi:type="dcterms:W3CDTF">2020-09-02T16:59:00Z</dcterms:created>
  <dcterms:modified xsi:type="dcterms:W3CDTF">2020-09-02T18:21:00Z</dcterms:modified>
</cp:coreProperties>
</file>