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7D" w:rsidRPr="00E56C5E" w:rsidRDefault="00E82AE9" w:rsidP="00610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56625"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едеральное государственное бюджетное образовательное учреждение вы</w:t>
      </w:r>
      <w:r w:rsidR="00656625"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56625"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шего образования </w:t>
      </w:r>
    </w:p>
    <w:p w:rsidR="0061097D" w:rsidRPr="00E56C5E" w:rsidRDefault="00656625" w:rsidP="00610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государственный медицинский университет </w:t>
      </w:r>
    </w:p>
    <w:p w:rsidR="0061097D" w:rsidRPr="00E56C5E" w:rsidRDefault="00656625" w:rsidP="00610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профессора В.Ф</w:t>
      </w:r>
      <w:r w:rsidR="0061097D"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Войно-Ясенецкого </w:t>
      </w:r>
    </w:p>
    <w:p w:rsidR="00656625" w:rsidRPr="00E56C5E" w:rsidRDefault="00656625" w:rsidP="00610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61097D" w:rsidRPr="00E56C5E" w:rsidRDefault="0061097D" w:rsidP="00610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80E7C" w:rsidRPr="00E56C5E" w:rsidRDefault="00C80E7C" w:rsidP="0061097D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Красноярский краев</w:t>
      </w:r>
      <w:r w:rsidR="00656625" w:rsidRPr="00E56C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ой центр грудного вскармливания</w:t>
      </w:r>
    </w:p>
    <w:p w:rsidR="00FD7214" w:rsidRPr="00E56C5E" w:rsidRDefault="00FD7214" w:rsidP="00610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214" w:rsidRPr="00E56C5E" w:rsidRDefault="00FD7214" w:rsidP="00FD7214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214" w:rsidRPr="00E56C5E" w:rsidRDefault="00FD7214" w:rsidP="00FD7214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214" w:rsidRPr="00E56C5E" w:rsidRDefault="00FD7214" w:rsidP="00FD7214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214" w:rsidRPr="00E56C5E" w:rsidRDefault="00FD7214" w:rsidP="00FD7214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214" w:rsidRPr="00E56C5E" w:rsidRDefault="00FD7214" w:rsidP="00FD7214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214" w:rsidRPr="00E56C5E" w:rsidRDefault="00FD7214" w:rsidP="00FD7214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214" w:rsidRPr="00E56C5E" w:rsidRDefault="00FD7214" w:rsidP="00FD7214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214" w:rsidRPr="00E56C5E" w:rsidRDefault="00FD7214" w:rsidP="00FD7214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214" w:rsidRPr="00E56C5E" w:rsidRDefault="00FD7214" w:rsidP="00FD7214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214" w:rsidRPr="00E56C5E" w:rsidRDefault="00FD7214" w:rsidP="00FD7214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BB4" w:rsidRPr="00E56C5E" w:rsidRDefault="00C80E7C" w:rsidP="00F34BB4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A24563"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рудное вскармливание</w:t>
      </w:r>
    </w:p>
    <w:p w:rsidR="00C80E7C" w:rsidRPr="00E56C5E" w:rsidRDefault="005C472B" w:rsidP="00FD7214">
      <w:pPr>
        <w:shd w:val="clear" w:color="auto" w:fill="FFFFFF"/>
        <w:spacing w:after="0" w:line="240" w:lineRule="auto"/>
        <w:ind w:left="1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726B3C"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статистическая</w:t>
      </w:r>
      <w:r w:rsidR="00FD7214"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отчетность</w:t>
      </w:r>
      <w:r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80E7C" w:rsidRPr="00E56C5E" w:rsidRDefault="00C80E7C" w:rsidP="00FD7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7214" w:rsidRPr="00E56C5E" w:rsidRDefault="00FD7214" w:rsidP="00FD7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7214" w:rsidRPr="00E56C5E" w:rsidRDefault="00FD7214" w:rsidP="00FD7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7214" w:rsidRPr="00E56C5E" w:rsidRDefault="00FD7214" w:rsidP="00FD7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7214" w:rsidRPr="00E56C5E" w:rsidRDefault="00A24563" w:rsidP="00A245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Методические рекомендации</w:t>
      </w:r>
    </w:p>
    <w:p w:rsidR="00FD7214" w:rsidRPr="00E56C5E" w:rsidRDefault="00FD7214" w:rsidP="00FD7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7214" w:rsidRPr="00E56C5E" w:rsidRDefault="00FD7214" w:rsidP="00FD7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7214" w:rsidRPr="00E56C5E" w:rsidRDefault="00FD7214" w:rsidP="00FD7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7214" w:rsidRPr="00E56C5E" w:rsidRDefault="00FD7214" w:rsidP="00FD7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7214" w:rsidRPr="00E56C5E" w:rsidRDefault="00FD7214" w:rsidP="00FD7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7214" w:rsidRPr="00E56C5E" w:rsidRDefault="00FD7214" w:rsidP="00FD7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7214" w:rsidRPr="00E56C5E" w:rsidRDefault="00FD7214" w:rsidP="00FD7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7214" w:rsidRPr="00E56C5E" w:rsidRDefault="00FD7214" w:rsidP="00FD7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7214" w:rsidRPr="00E56C5E" w:rsidRDefault="00FD7214" w:rsidP="00FD7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7214" w:rsidRPr="00E56C5E" w:rsidRDefault="00FD7214" w:rsidP="00FD7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7214" w:rsidRPr="00E56C5E" w:rsidRDefault="00FD7214" w:rsidP="00FD7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7214" w:rsidRPr="00E56C5E" w:rsidRDefault="00FD7214" w:rsidP="00FD7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7214" w:rsidRPr="00E56C5E" w:rsidRDefault="00FD7214" w:rsidP="00FD7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7214" w:rsidRPr="00E56C5E" w:rsidRDefault="00FD7214" w:rsidP="00FD7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7214" w:rsidRPr="00E56C5E" w:rsidRDefault="00FD7214" w:rsidP="00FD72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D7214" w:rsidRPr="00E56C5E" w:rsidRDefault="00FD7214" w:rsidP="00FD72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Красноярск </w:t>
      </w:r>
    </w:p>
    <w:p w:rsidR="00FD7214" w:rsidRPr="00E56C5E" w:rsidRDefault="00FD7214" w:rsidP="00FD72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</w:t>
      </w:r>
      <w:r w:rsidR="00D91664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</w:p>
    <w:p w:rsidR="005C472B" w:rsidRPr="00E56C5E" w:rsidRDefault="005C472B" w:rsidP="00FD72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37EF8" w:rsidRPr="00E56C5E" w:rsidRDefault="00437EF8" w:rsidP="007A1D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C14CC" w:rsidRPr="00E56C5E" w:rsidRDefault="00FC14CC" w:rsidP="007A1D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УДК</w:t>
      </w:r>
      <w:r w:rsidR="009D6C31" w:rsidRPr="00E56C5E">
        <w:rPr>
          <w:rFonts w:ascii="Times New Roman" w:hAnsi="Times New Roman" w:cs="Times New Roman"/>
          <w:sz w:val="28"/>
          <w:szCs w:val="28"/>
        </w:rPr>
        <w:t xml:space="preserve"> </w:t>
      </w:r>
      <w:r w:rsidR="009D6C31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613.287.1(07)</w:t>
      </w:r>
    </w:p>
    <w:p w:rsidR="00FC14CC" w:rsidRPr="00E56C5E" w:rsidRDefault="00FC14CC" w:rsidP="007A1D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ББК </w:t>
      </w:r>
      <w:r w:rsidR="00A71BB4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51.289.1</w:t>
      </w:r>
    </w:p>
    <w:p w:rsidR="00FC14CC" w:rsidRPr="00E56C5E" w:rsidRDefault="00FC14CC" w:rsidP="007A1D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C5A9D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7A1DBA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r w:rsidR="009D6C31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90</w:t>
      </w:r>
    </w:p>
    <w:p w:rsidR="00293F7A" w:rsidRPr="00E56C5E" w:rsidRDefault="00293F7A" w:rsidP="007A1D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44770" w:rsidRPr="00E56C5E" w:rsidRDefault="007A1DBA" w:rsidP="00744770">
      <w:pPr>
        <w:shd w:val="clear" w:color="auto" w:fill="FFFFFF"/>
        <w:spacing w:after="0" w:line="240" w:lineRule="auto"/>
        <w:ind w:left="19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Составители: </w:t>
      </w:r>
      <w:r w:rsidR="00744770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канд. мед. наук, </w:t>
      </w:r>
      <w:r w:rsidR="00744770"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доц. В. И. </w:t>
      </w:r>
      <w:r w:rsidR="00744770" w:rsidRPr="00E56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Фурцев; </w:t>
      </w:r>
      <w:r w:rsidR="00293F7A" w:rsidRPr="00E56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Е. В. </w:t>
      </w:r>
      <w:r w:rsidR="00744770" w:rsidRPr="00E56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Будников</w:t>
      </w:r>
      <w:r w:rsidR="00293F7A" w:rsidRPr="00E56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 </w:t>
      </w:r>
    </w:p>
    <w:p w:rsidR="007A1DBA" w:rsidRPr="00E56C5E" w:rsidRDefault="007A1DBA" w:rsidP="007A1D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44770" w:rsidRPr="00E56C5E" w:rsidRDefault="00A711E4" w:rsidP="007A1D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744770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Рецензент: </w:t>
      </w:r>
      <w:r w:rsidR="00293F7A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д-р мед. наук, проф. Л. В. </w:t>
      </w:r>
      <w:r w:rsidR="00293F7A"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Абольян</w:t>
      </w:r>
    </w:p>
    <w:p w:rsidR="00293F7A" w:rsidRPr="00E56C5E" w:rsidRDefault="00293F7A" w:rsidP="007A1D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7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8891"/>
      </w:tblGrid>
      <w:tr w:rsidR="00E82AE9" w:rsidRPr="00E56C5E" w:rsidTr="00604A89">
        <w:tc>
          <w:tcPr>
            <w:tcW w:w="641" w:type="dxa"/>
          </w:tcPr>
          <w:p w:rsidR="00A24563" w:rsidRPr="00E56C5E" w:rsidRDefault="00E56C5E" w:rsidP="007A1DBA">
            <w:pPr>
              <w:jc w:val="righ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Г90</w:t>
            </w:r>
          </w:p>
          <w:p w:rsidR="009D6C31" w:rsidRPr="00E56C5E" w:rsidRDefault="009D6C31" w:rsidP="007A1DBA">
            <w:pPr>
              <w:jc w:val="righ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8896" w:type="dxa"/>
          </w:tcPr>
          <w:p w:rsidR="00A24563" w:rsidRPr="00E56C5E" w:rsidRDefault="00A24563" w:rsidP="003900D2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5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Грудное вскармливание</w:t>
            </w:r>
            <w:r w:rsidR="005C472B" w:rsidRPr="00E5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="005C472B" w:rsidRPr="00E5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c</w:t>
            </w:r>
            <w:r w:rsidRPr="00E5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татистическая отчетность</w:t>
            </w:r>
            <w:r w:rsidR="005C472B" w:rsidRPr="00E5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 w:rsidRPr="00E56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C19E3" w:rsidRPr="00E56C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м</w:t>
            </w:r>
            <w:r w:rsidR="00C669BD" w:rsidRPr="00E56C5E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етоди</w:t>
            </w:r>
            <w:r w:rsidR="00884ABF" w:rsidRPr="00E56C5E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ч</w:t>
            </w:r>
            <w:r w:rsidR="00AC19E3" w:rsidRPr="00E56C5E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ские рекомендации </w:t>
            </w:r>
            <w:r w:rsidRPr="00E56C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/ сост. </w:t>
            </w:r>
            <w:r w:rsidR="00AC19E3" w:rsidRPr="00E56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И. </w:t>
            </w:r>
            <w:r w:rsidR="00AC19E3" w:rsidRPr="00E56C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Фурцев, Е. В. Будникова. – Красноярск: </w:t>
            </w:r>
            <w:r w:rsidR="00884ABF" w:rsidRPr="00E56C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  </w:t>
            </w:r>
            <w:r w:rsidR="00AC19E3" w:rsidRPr="00E56C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тип. КрасГМУ, 202</w:t>
            </w:r>
            <w:r w:rsidR="004C3E72" w:rsidRPr="00E56C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</w:t>
            </w:r>
            <w:r w:rsidR="00AC19E3" w:rsidRPr="00E56C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. – </w:t>
            </w:r>
            <w:r w:rsidR="004C3E72" w:rsidRPr="00E56C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</w:t>
            </w:r>
            <w:r w:rsidR="003900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5</w:t>
            </w:r>
            <w:r w:rsidR="00AC19E3" w:rsidRPr="00E56C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с.</w:t>
            </w:r>
          </w:p>
        </w:tc>
      </w:tr>
    </w:tbl>
    <w:p w:rsidR="007A1DBA" w:rsidRPr="00E56C5E" w:rsidRDefault="007A1DBA" w:rsidP="007A1DBA">
      <w:pPr>
        <w:shd w:val="clear" w:color="auto" w:fill="FFFFFF"/>
        <w:spacing w:after="0" w:line="240" w:lineRule="auto"/>
        <w:ind w:left="34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76189" w:rsidRPr="00E56C5E" w:rsidRDefault="00676189" w:rsidP="00C8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yellow"/>
          <w:lang w:eastAsia="ru-RU"/>
        </w:rPr>
      </w:pPr>
    </w:p>
    <w:p w:rsidR="00A711E4" w:rsidRPr="00E56C5E" w:rsidRDefault="00507EEA" w:rsidP="00A71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методических рекомендациях подробно изложена методика расчета статистических показателей по </w:t>
      </w:r>
      <w:r w:rsidR="0061097D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распространенности и 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продолжительности грудного вскармливания. Данн</w:t>
      </w:r>
      <w:r w:rsidR="0061097D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ая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методик</w:t>
      </w:r>
      <w:r w:rsidR="0061097D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соответствуют официальной </w:t>
      </w:r>
      <w:r w:rsidR="0061097D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61097D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="0061097D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четности Минздрава России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В месте</w:t>
      </w:r>
      <w:r w:rsidR="00726B3C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тем</w:t>
      </w:r>
      <w:r w:rsidR="00726B3C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настоящих методических р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комендациях </w:t>
      </w:r>
      <w:r w:rsidR="0061097D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добавлены показатели</w:t>
      </w:r>
      <w:r w:rsidR="00726B3C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рекомендованные В</w:t>
      </w:r>
      <w:r w:rsidR="0061097D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семирной организ</w:t>
      </w:r>
      <w:r w:rsidR="0061097D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61097D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цией здравоохранения и Детским фондом ООН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A711E4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FC14CC" w:rsidRPr="00E56C5E" w:rsidRDefault="00507EEA" w:rsidP="00A71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Методические рекомендации предназначены для участковых педиа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ров, заведующих педиатрическими отделениями </w:t>
      </w:r>
      <w:r w:rsidR="00000F58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детских поликлиник, гла</w:t>
      </w:r>
      <w:r w:rsidR="00000F58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000F58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ных врачей детских больниц, поликлиник и родовспомогательных учрежд</w:t>
      </w:r>
      <w:r w:rsidR="00000F58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000F58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ний.</w:t>
      </w:r>
    </w:p>
    <w:p w:rsidR="009D6C31" w:rsidRPr="00E56C5E" w:rsidRDefault="009D6C31" w:rsidP="00C8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45765" w:rsidRPr="00E56C5E" w:rsidRDefault="00345765" w:rsidP="00A7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711E4" w:rsidRPr="00E56C5E" w:rsidRDefault="00A711E4" w:rsidP="00A7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D6C31" w:rsidRPr="00E56C5E" w:rsidRDefault="009D6C31" w:rsidP="009D6C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УДК</w:t>
      </w:r>
      <w:r w:rsidRPr="00E56C5E">
        <w:rPr>
          <w:rFonts w:ascii="Times New Roman" w:hAnsi="Times New Roman" w:cs="Times New Roman"/>
          <w:sz w:val="28"/>
          <w:szCs w:val="28"/>
        </w:rPr>
        <w:t xml:space="preserve"> 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613.287.1(07)</w:t>
      </w:r>
    </w:p>
    <w:p w:rsidR="009D6C31" w:rsidRPr="00E56C5E" w:rsidRDefault="009D6C31" w:rsidP="009D6C3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ББК 51.289.1</w:t>
      </w:r>
    </w:p>
    <w:p w:rsidR="00345765" w:rsidRPr="00E56C5E" w:rsidRDefault="00345765" w:rsidP="009D6C3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45765" w:rsidRPr="00E56C5E" w:rsidRDefault="00345765" w:rsidP="009D6C3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45765" w:rsidRPr="00E56C5E" w:rsidRDefault="00345765" w:rsidP="009D6C3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45765" w:rsidRPr="00E56C5E" w:rsidRDefault="00345765" w:rsidP="00B2505F">
      <w:pPr>
        <w:spacing w:after="0" w:line="240" w:lineRule="auto"/>
        <w:ind w:left="5103" w:firstLine="14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45765" w:rsidRPr="00E56C5E" w:rsidRDefault="00345765" w:rsidP="00676189">
      <w:pPr>
        <w:spacing w:after="0" w:line="240" w:lineRule="auto"/>
        <w:ind w:left="5245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© ФГБОУ ВО КрасГМУ им. проф. В.Ф. Войно-Ясенецкого Ми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здрава России, 202</w:t>
      </w:r>
      <w:r w:rsidR="004C3E72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</w:p>
    <w:p w:rsidR="00345765" w:rsidRPr="00E56C5E" w:rsidRDefault="00345765" w:rsidP="00676189">
      <w:pPr>
        <w:shd w:val="clear" w:color="auto" w:fill="FFFFFF"/>
        <w:spacing w:after="0" w:line="240" w:lineRule="auto"/>
        <w:ind w:left="5245" w:hanging="283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© </w:t>
      </w:r>
      <w:r w:rsidRPr="00E56C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Красноярский краевой центр грудного вскармливания, 2021</w:t>
      </w:r>
    </w:p>
    <w:p w:rsidR="00345765" w:rsidRPr="00E56C5E" w:rsidRDefault="00345765" w:rsidP="00676189">
      <w:pPr>
        <w:spacing w:after="0" w:line="240" w:lineRule="auto"/>
        <w:ind w:left="5245" w:hanging="28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© </w:t>
      </w:r>
      <w:r w:rsidR="00B2505F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Фурцев В. И., Будникова Е. В., с</w:t>
      </w:r>
      <w:r w:rsidR="00676189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B2505F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ставление, 202</w:t>
      </w:r>
      <w:r w:rsidR="004C3E72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</w:p>
    <w:p w:rsidR="00C80E7C" w:rsidRPr="00E56C5E" w:rsidRDefault="0061097D" w:rsidP="00C8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Оглавление</w:t>
      </w:r>
      <w:r w:rsidR="00782774" w:rsidRPr="00E56C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стр.</w:t>
      </w:r>
    </w:p>
    <w:p w:rsidR="009D2CA5" w:rsidRPr="00E56C5E" w:rsidRDefault="009D2CA5" w:rsidP="00C8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86"/>
      </w:tblGrid>
      <w:tr w:rsidR="00E82AE9" w:rsidRPr="00E56C5E" w:rsidTr="00782774">
        <w:tc>
          <w:tcPr>
            <w:tcW w:w="8359" w:type="dxa"/>
          </w:tcPr>
          <w:p w:rsidR="009D2CA5" w:rsidRPr="00E56C5E" w:rsidRDefault="009D2CA5" w:rsidP="00C80E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Введение  </w:t>
            </w:r>
          </w:p>
        </w:tc>
        <w:tc>
          <w:tcPr>
            <w:tcW w:w="986" w:type="dxa"/>
          </w:tcPr>
          <w:p w:rsidR="009D2CA5" w:rsidRPr="00E56C5E" w:rsidRDefault="00A6266A" w:rsidP="00C80E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E82AE9" w:rsidRPr="00E56C5E" w:rsidTr="00782774">
        <w:tc>
          <w:tcPr>
            <w:tcW w:w="8359" w:type="dxa"/>
          </w:tcPr>
          <w:p w:rsidR="009D2CA5" w:rsidRPr="00E56C5E" w:rsidRDefault="009D2CA5" w:rsidP="009D2CA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986" w:type="dxa"/>
          </w:tcPr>
          <w:p w:rsidR="009D2CA5" w:rsidRPr="00E56C5E" w:rsidRDefault="008D64EE" w:rsidP="00C80E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E82AE9" w:rsidRPr="00E56C5E" w:rsidTr="00782774">
        <w:tc>
          <w:tcPr>
            <w:tcW w:w="8359" w:type="dxa"/>
          </w:tcPr>
          <w:p w:rsidR="004262E4" w:rsidRPr="00E56C5E" w:rsidRDefault="004262E4" w:rsidP="00426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Инициативы и стандарты грудного вскармливания принятые в Ро</w:t>
            </w: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</w:t>
            </w: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сийской Федерации  и рекомендации Всемирной организации здр</w:t>
            </w: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</w:t>
            </w: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воохранения и Детского фонда ООН</w:t>
            </w:r>
          </w:p>
        </w:tc>
        <w:tc>
          <w:tcPr>
            <w:tcW w:w="986" w:type="dxa"/>
          </w:tcPr>
          <w:p w:rsidR="004262E4" w:rsidRPr="00E56C5E" w:rsidRDefault="008D64EE" w:rsidP="00426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</w:tr>
      <w:tr w:rsidR="00E82AE9" w:rsidRPr="00E56C5E" w:rsidTr="00782774">
        <w:tc>
          <w:tcPr>
            <w:tcW w:w="8359" w:type="dxa"/>
          </w:tcPr>
          <w:p w:rsidR="004262E4" w:rsidRPr="00E56C5E" w:rsidRDefault="004262E4" w:rsidP="00426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Преимущества грудного вскармливания</w:t>
            </w:r>
          </w:p>
        </w:tc>
        <w:tc>
          <w:tcPr>
            <w:tcW w:w="986" w:type="dxa"/>
          </w:tcPr>
          <w:p w:rsidR="004262E4" w:rsidRPr="00E56C5E" w:rsidRDefault="008D64EE" w:rsidP="00426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E82AE9" w:rsidRPr="00E56C5E" w:rsidTr="00782774">
        <w:tc>
          <w:tcPr>
            <w:tcW w:w="8359" w:type="dxa"/>
          </w:tcPr>
          <w:p w:rsidR="004262E4" w:rsidRPr="00E56C5E" w:rsidRDefault="004262E4" w:rsidP="00426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Противопоказания к грудному вскармливанию</w:t>
            </w:r>
          </w:p>
        </w:tc>
        <w:tc>
          <w:tcPr>
            <w:tcW w:w="986" w:type="dxa"/>
          </w:tcPr>
          <w:p w:rsidR="004262E4" w:rsidRPr="00E56C5E" w:rsidRDefault="008D64EE" w:rsidP="00426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E82AE9" w:rsidRPr="00E56C5E" w:rsidTr="00782774">
        <w:tc>
          <w:tcPr>
            <w:tcW w:w="8359" w:type="dxa"/>
          </w:tcPr>
          <w:p w:rsidR="004262E4" w:rsidRPr="00E56C5E" w:rsidRDefault="004262E4" w:rsidP="00426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Проблемы статистической отчётности по грудному вскармливанию в российской Федерации (ф. № 30, табл. 2650, ф № 31)</w:t>
            </w:r>
          </w:p>
        </w:tc>
        <w:tc>
          <w:tcPr>
            <w:tcW w:w="986" w:type="dxa"/>
          </w:tcPr>
          <w:p w:rsidR="004262E4" w:rsidRPr="00E56C5E" w:rsidRDefault="004262E4" w:rsidP="008D64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8D64E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E82AE9" w:rsidRPr="00E56C5E" w:rsidTr="00782774">
        <w:tc>
          <w:tcPr>
            <w:tcW w:w="8359" w:type="dxa"/>
          </w:tcPr>
          <w:p w:rsidR="004262E4" w:rsidRPr="00E56C5E" w:rsidRDefault="00E82AE9" w:rsidP="00426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Предложения по внедрению дополнительной отчётности по гру</w:t>
            </w: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</w:t>
            </w: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ному вскармливанию</w:t>
            </w:r>
          </w:p>
        </w:tc>
        <w:tc>
          <w:tcPr>
            <w:tcW w:w="986" w:type="dxa"/>
          </w:tcPr>
          <w:p w:rsidR="004262E4" w:rsidRPr="00E56C5E" w:rsidRDefault="004262E4" w:rsidP="008D64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8D64E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E82AE9" w:rsidRPr="00E56C5E" w:rsidTr="00782774">
        <w:tc>
          <w:tcPr>
            <w:tcW w:w="8359" w:type="dxa"/>
          </w:tcPr>
          <w:p w:rsidR="00D20A3B" w:rsidRPr="00E56C5E" w:rsidRDefault="00E82AE9" w:rsidP="00D20A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Предложения по персонифицированному отчёту причин прекр</w:t>
            </w: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</w:t>
            </w: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щения грудного вскармливания в возрасте до 6 месяцев</w:t>
            </w:r>
            <w:r w:rsidR="00D20A3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                 </w:t>
            </w:r>
            <w:r w:rsidR="00D20A3B" w:rsidRPr="008D6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причины прекращения грудного вскармливания.</w:t>
            </w:r>
          </w:p>
        </w:tc>
        <w:tc>
          <w:tcPr>
            <w:tcW w:w="986" w:type="dxa"/>
          </w:tcPr>
          <w:p w:rsidR="004262E4" w:rsidRDefault="004262E4" w:rsidP="00E82A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8D64E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  <w:p w:rsidR="00D20A3B" w:rsidRPr="00E56C5E" w:rsidRDefault="00D20A3B" w:rsidP="00E82A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17</w:t>
            </w:r>
          </w:p>
        </w:tc>
      </w:tr>
      <w:tr w:rsidR="00E82AE9" w:rsidRPr="00E56C5E" w:rsidTr="00782774">
        <w:tc>
          <w:tcPr>
            <w:tcW w:w="8359" w:type="dxa"/>
          </w:tcPr>
          <w:p w:rsidR="00D20A3B" w:rsidRPr="00E56C5E" w:rsidRDefault="004262E4" w:rsidP="00D20A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Дополнительное предложения по стандартизации определений по длительности грудного вскармливания: продолжительность и</w:t>
            </w: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</w:t>
            </w: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ключительно грудного вскармливания (ИГВ)</w:t>
            </w:r>
            <w:r w:rsidR="00D20A3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D20A3B" w:rsidRPr="00D20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 препятствующих поддержке, расширению и охране гру</w:t>
            </w:r>
            <w:r w:rsidR="00D20A3B" w:rsidRPr="00D20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D20A3B" w:rsidRPr="00D20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вскармливания</w:t>
            </w:r>
            <w:r w:rsidR="00D20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6" w:type="dxa"/>
          </w:tcPr>
          <w:p w:rsidR="00D20A3B" w:rsidRDefault="00D20A3B" w:rsidP="008D64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4262E4" w:rsidRDefault="00E82AE9" w:rsidP="008D64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8D64E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  <w:p w:rsidR="00D20A3B" w:rsidRPr="00E56C5E" w:rsidRDefault="00D20A3B" w:rsidP="008D64E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</w:t>
            </w:r>
          </w:p>
        </w:tc>
      </w:tr>
      <w:tr w:rsidR="00E82AE9" w:rsidRPr="00E56C5E" w:rsidTr="00782774">
        <w:tc>
          <w:tcPr>
            <w:tcW w:w="8359" w:type="dxa"/>
          </w:tcPr>
          <w:p w:rsidR="00E82AE9" w:rsidRPr="008D64EE" w:rsidRDefault="00D20A3B" w:rsidP="008D64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D64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986" w:type="dxa"/>
          </w:tcPr>
          <w:p w:rsidR="00E82AE9" w:rsidRPr="00E56C5E" w:rsidRDefault="00D20A3B" w:rsidP="00E82A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</w:t>
            </w:r>
          </w:p>
        </w:tc>
      </w:tr>
      <w:tr w:rsidR="00E82AE9" w:rsidRPr="00E56C5E" w:rsidTr="00782774">
        <w:tc>
          <w:tcPr>
            <w:tcW w:w="8359" w:type="dxa"/>
          </w:tcPr>
          <w:p w:rsidR="00E82AE9" w:rsidRPr="008D64EE" w:rsidRDefault="00E82AE9" w:rsidP="008D64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E82AE9" w:rsidRPr="00E56C5E" w:rsidRDefault="00E82AE9" w:rsidP="00E82A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16</w:t>
            </w:r>
          </w:p>
        </w:tc>
      </w:tr>
      <w:tr w:rsidR="00E82AE9" w:rsidRPr="00E56C5E" w:rsidTr="00782774">
        <w:tc>
          <w:tcPr>
            <w:tcW w:w="8359" w:type="dxa"/>
          </w:tcPr>
          <w:p w:rsidR="00E82AE9" w:rsidRPr="008D64EE" w:rsidRDefault="00E82AE9" w:rsidP="00E82A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D64E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Приложение 1 Пример подсчёта доли детей, получающих ГВ от 3 до 6 и от 6 до 12 мес.  </w:t>
            </w:r>
          </w:p>
        </w:tc>
        <w:tc>
          <w:tcPr>
            <w:tcW w:w="986" w:type="dxa"/>
          </w:tcPr>
          <w:p w:rsidR="00E82AE9" w:rsidRPr="00E56C5E" w:rsidRDefault="00D20A3B" w:rsidP="00D20A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="00E82AE9"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E82AE9" w:rsidRPr="00E56C5E" w:rsidTr="00782774">
        <w:tc>
          <w:tcPr>
            <w:tcW w:w="8359" w:type="dxa"/>
          </w:tcPr>
          <w:p w:rsidR="00E82AE9" w:rsidRPr="008D64EE" w:rsidRDefault="00E82AE9" w:rsidP="00E82A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D64E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Приложение 2</w:t>
            </w:r>
            <w:r w:rsidRPr="008D64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Десять шагов успешного грудного вскармливания</w:t>
            </w:r>
            <w:r w:rsidRPr="008D64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986" w:type="dxa"/>
          </w:tcPr>
          <w:p w:rsidR="00E82AE9" w:rsidRPr="00E56C5E" w:rsidRDefault="00D20A3B" w:rsidP="00D20A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="00E82AE9"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E82AE9" w:rsidRPr="00E56C5E" w:rsidTr="00782774">
        <w:tc>
          <w:tcPr>
            <w:tcW w:w="8359" w:type="dxa"/>
          </w:tcPr>
          <w:p w:rsidR="00E82AE9" w:rsidRPr="00E56C5E" w:rsidRDefault="00E82AE9" w:rsidP="00E82AE9">
            <w:pPr>
              <w:tabs>
                <w:tab w:val="left" w:pos="243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56C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Список литературы</w:t>
            </w:r>
          </w:p>
          <w:p w:rsidR="00E82AE9" w:rsidRPr="00E56C5E" w:rsidRDefault="00E82AE9" w:rsidP="00E82A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E82AE9" w:rsidRPr="00E56C5E" w:rsidRDefault="008D64EE" w:rsidP="00E82A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23</w:t>
            </w:r>
          </w:p>
        </w:tc>
      </w:tr>
    </w:tbl>
    <w:p w:rsidR="00C80E7C" w:rsidRPr="00E56C5E" w:rsidRDefault="00C80E7C" w:rsidP="00C8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80E7C" w:rsidRPr="00E56C5E" w:rsidRDefault="00C80E7C" w:rsidP="00C80E7C">
      <w:pPr>
        <w:spacing w:before="100" w:beforeAutospacing="1" w:after="100" w:afterAutospacing="1" w:line="240" w:lineRule="auto"/>
        <w:ind w:left="283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80E7C" w:rsidRPr="00E56C5E" w:rsidRDefault="00C80E7C" w:rsidP="00C80E7C">
      <w:pPr>
        <w:spacing w:before="100" w:beforeAutospacing="1" w:after="100" w:afterAutospacing="1" w:line="240" w:lineRule="auto"/>
        <w:ind w:left="283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80E7C" w:rsidRPr="00E56C5E" w:rsidRDefault="00C80E7C" w:rsidP="00C80E7C">
      <w:pPr>
        <w:spacing w:before="100" w:beforeAutospacing="1" w:after="100" w:afterAutospacing="1" w:line="240" w:lineRule="auto"/>
        <w:ind w:left="283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80E7C" w:rsidRPr="00E56C5E" w:rsidRDefault="00C80E7C" w:rsidP="00C80E7C">
      <w:pPr>
        <w:spacing w:before="100" w:beforeAutospacing="1" w:after="100" w:afterAutospacing="1" w:line="240" w:lineRule="auto"/>
        <w:ind w:left="283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D64EE" w:rsidRDefault="008D64EE" w:rsidP="006109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80E7C" w:rsidRPr="00E56C5E" w:rsidRDefault="00C80E7C" w:rsidP="0061097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«Вкладывать ресурсы в грудное вскармливание</w:t>
      </w:r>
    </w:p>
    <w:p w:rsidR="00C80E7C" w:rsidRPr="00E56C5E" w:rsidRDefault="00C80E7C" w:rsidP="0061097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56C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значит, вкладывать ресурсы в здоровье" </w:t>
      </w:r>
    </w:p>
    <w:p w:rsidR="00C80E7C" w:rsidRPr="00E56C5E" w:rsidRDefault="00C80E7C" w:rsidP="0061097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доклада Евробюро</w:t>
      </w:r>
      <w:r w:rsidR="0061097D"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ВОЗ, 1995 г.)</w:t>
      </w:r>
    </w:p>
    <w:p w:rsidR="00C80E7C" w:rsidRPr="00E56C5E" w:rsidRDefault="00437EF8" w:rsidP="00610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61097D" w:rsidRPr="00E56C5E" w:rsidRDefault="00C80E7C" w:rsidP="0061097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оценкам, благодаря надлежащему грудному вскармливанию ежегодно в мире можно было бы предотвращать более 820 000 случаев сме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 детей младше пяти лет. Грудное вскармливание способствует развитию мозга, снижает риск ожирения среди детей и защищает женщин от опасности развития рака груди и яичников, а также диабета. Медицинским учрежден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ям, обслуживающим матерей, новорожденных и детей грудного возраста, о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водится особая </w:t>
      </w:r>
      <w:r w:rsidR="00E82AE9"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оль в оказании им надлежащей и своевременной помощи и моральной поддержки для успешного грудного вскармливания, что позвол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 не только спасать жизни, но и экономить бюджетные средства.</w:t>
      </w:r>
      <w:r w:rsidR="0061097D"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1097D" w:rsidRPr="00E56C5E" w:rsidRDefault="00C80E7C" w:rsidP="0061097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Почти 30 лет назад Всемирная организация здравоохранения (ВОЗ) и Детский фонд ООН (ЮНИСЕФ) объединили свои усилия по осуществлению информационно-образовательно пропагандистской  работы в целях защиты, содействия и поддержки грудного вскармливания в медицинских учрежден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ях, обслуживающих матерей и новорожденных. Совместное заявление ВОЗ и ЮНИСЕФ 1989 г. содержит перечень соответствующих рекомендаций, более известных как «Десять шагов на пути к успешному грудному вскармлив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нию» (или</w:t>
      </w:r>
      <w:r w:rsidR="0061097D"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«Десять шагов»). Переведенное на более чем 25 языков совмес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ное заявление ВОЗ и ЮНИСЕФ легло в основу Инициативы по созданию в больницах благоприятных условий для грудного вскармливания (БДР). С 1991 г. Родильным отделениям и больницам, которые следуют рекомендац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ям, содержащимся в «Десяти шагах», присваивается статус «больница с условиями, благоприятными для грудного вскармливания» для привлечения 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общественного внимания к тому факту, что они поддерживают лучшую практику кормления детей грудного возраста.</w:t>
      </w:r>
    </w:p>
    <w:p w:rsidR="00C80E7C" w:rsidRPr="00E56C5E" w:rsidRDefault="00C80E7C" w:rsidP="0061097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сегодняшний день почти все страны мира претворяют в жизнь ин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циативу БДР, способствуя таким образом спасению жизней грудных детей и укреплению здоровья матерей. Начиная с 2015 г. ВОЗ и ЮНИСЕФ коорд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нируют процесс обзора научных данных, которые лежат в основе «Десяти шагов», и усиления мер по осуществлению Инициативы, что включает с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стематические обзоры научной литературы по данной проблематике, тщ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тельное изучение факторов успеха БДР и трудностей, связанных с реализ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цией этой Инициативы, а также проведение в 2016 г. Конгресса по БДР, на котором собрались представители 130 стран для обсуждения новых напра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лений деятельности, необходимых для достижения всеобщего охвата иниц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ативой БДР и обеспечения ее устойчивости. Обновленное руководство (1) отражает эти совместные усилия по созданию более тщательно продуманной программы, которая поможет обеспечить стабильно высокое качество мед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цинской помощи в течение длительного времени. Рекомендации для мед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цинских учреждений и работников здравоохранения во всем мире, содерж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щиеся в «Десяти шагах», необходимы им для оказания помощи как можно большему числу матерей в целях обеспечения успешного грудного вскар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ливания. </w:t>
      </w:r>
    </w:p>
    <w:p w:rsidR="00C80E7C" w:rsidRPr="00E56C5E" w:rsidRDefault="00C80E7C" w:rsidP="00610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Определяя политику здравоохранения в области питания и укрепления здоровья матери и ребенка в ХХI веке, ВОЗ и ЮНИСЕФ первостепенное внимание уделяют вопросам грудного вскармливания.</w:t>
      </w:r>
      <w:r w:rsidR="0061097D"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положений Глобальной стратегии по кормлению детей грудного и раннего возраста, "грудное вскармливание является наилучшим способом предоставления ид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питания для здорового роста и развития детей грудного возраста; оно также является составной частью репродуктивного процесса с важными п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следствиями для здоровья матерей" [1]. Охрана и поддержка грудного вскармливания подчеркивается в документе ООН "Роль питания и вскармл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детей грудного и раннего возраста в выполнении целей развития Д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кларации тысячелетия" [2]. Приоритетное место в «Национальной программе оптимизации вскармливания детей первого года жизни в Российской Фед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рации» также отводится грудному вскармливанию [3]. </w:t>
      </w:r>
    </w:p>
    <w:p w:rsidR="00C80E7C" w:rsidRPr="00E56C5E" w:rsidRDefault="00C80E7C" w:rsidP="00610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своевременной организации Красноярского центра грудного вскармливания, профессионализму его сотрудников по обучению медици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персонала родовспомогательных учреждений и детских поликлиник  города Красноярска, и отдельных территорий края принципам успешного становления и поддержания грудного вскармливания, доля детей находящи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грудном вскармливании более 6 мес. в течение последних 15 лет знач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превышает 70%. (4), в Красноярском крае этот показатель находится на уровне 63%.</w:t>
      </w:r>
    </w:p>
    <w:p w:rsidR="00C80E7C" w:rsidRPr="00E56C5E" w:rsidRDefault="00C80E7C" w:rsidP="00610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C80E7C" w:rsidRPr="00E56C5E" w:rsidRDefault="00C80E7C" w:rsidP="00610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результатов работы учреждений здравоохранения фед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ральных образований и федерации  в нашей стране существует отчётная форма № 30 (таб. 2650), позволяющая оценить уровень грудного вскармл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вания. </w:t>
      </w:r>
    </w:p>
    <w:p w:rsidR="00C80E7C" w:rsidRPr="00E56C5E" w:rsidRDefault="00C80E7C" w:rsidP="00610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 создан Глобальный банк данных по грудному вскармливанию и дополнительному питанию. В настоящее время он поддерживается Департ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ментом питания для здоровья и развития (Department of Nutrition for Health and Development). В этот банк поступают данные почти из 170 стран (5, 6) К сожалению, в этом банке нет данных по России.</w:t>
      </w:r>
    </w:p>
    <w:p w:rsidR="00C80E7C" w:rsidRPr="00E56C5E" w:rsidRDefault="00C80E7C" w:rsidP="00610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индикаторов распространенности и пр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должительности грудного вскармливания, а также дефиниций позволяет обеспечить согласованность, надежность и идентичность данных. Глобал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банк объединяет информацию национальных и региональных отчетов, специальных научных исследований и обзоров, имеющих отношение к ра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пространенности и длительности грудного вскармливания. Основная цель с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банка данных заключается в том, чтобы обеспечить:</w:t>
      </w:r>
    </w:p>
    <w:p w:rsidR="00C80E7C" w:rsidRPr="00E56C5E" w:rsidRDefault="00C80E7C" w:rsidP="00B010B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распространенности и длительности грудного вскармлив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C80E7C" w:rsidRPr="00E56C5E" w:rsidRDefault="00C80E7C" w:rsidP="00B010B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оценку динамики показателей грудного вскармливания и существу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практик, являющейся основой для последующих действий;</w:t>
      </w:r>
    </w:p>
    <w:p w:rsidR="00C80E7C" w:rsidRPr="00E56C5E" w:rsidRDefault="00C80E7C" w:rsidP="00B010B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внедрения программ по поддержке грудного вскармливания;</w:t>
      </w:r>
    </w:p>
    <w:p w:rsidR="00C80E7C" w:rsidRPr="00E56C5E" w:rsidRDefault="00C80E7C" w:rsidP="00B010B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существующим данным для использования, администрацией медицинских учреждений, медицинскими работниками и другими з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интересованными лицами. </w:t>
      </w:r>
    </w:p>
    <w:p w:rsidR="00C80E7C" w:rsidRPr="00E56C5E" w:rsidRDefault="00A6266A" w:rsidP="00610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Инициативы и стандарты грудного вскармливания принятые в Российской Федерации  и рекомендации Всемирной организации здр</w:t>
      </w:r>
      <w:r w:rsidRPr="00E56C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</w:t>
      </w:r>
      <w:r w:rsidRPr="00E56C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воохранения и Детского фонда ООН</w:t>
      </w:r>
      <w:r w:rsidRPr="00E5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80E7C" w:rsidRPr="00E56C5E" w:rsidRDefault="00C80E7C" w:rsidP="00610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Разработанные и действующие в настоящее время в РФ дефиниции (определения) необходимы для единого понимания определений по грудному вскармливанию. </w:t>
      </w:r>
    </w:p>
    <w:p w:rsidR="00C80E7C" w:rsidRPr="00E56C5E" w:rsidRDefault="00C80E7C" w:rsidP="00610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Исключительно грудное вскармливание</w:t>
      </w:r>
      <w:r w:rsidR="00B010B5" w:rsidRPr="00E5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010B5"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вскармливания ребенка грудным молоком без докармливания искусственными смесями, продуктами прикорма и регулярным (ежедневным) допаиванием водой. (3)</w:t>
      </w:r>
    </w:p>
    <w:p w:rsidR="00C80E7C" w:rsidRPr="00E56C5E" w:rsidRDefault="00C80E7C" w:rsidP="00610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Грудное вскармливание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вскармливание ребёнка грудным молоком, когда его доля составляет более 20% в дневном рационе ребёнка.(3) </w:t>
      </w:r>
    </w:p>
    <w:p w:rsidR="00C80E7C" w:rsidRPr="00E56C5E" w:rsidRDefault="00C80E7C" w:rsidP="00610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Искусственное вскармливание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вскармливание ребенка искусстве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молочными смесями, когда доля грудного молока не превышает 150-200 мл. (7)</w:t>
      </w:r>
    </w:p>
    <w:p w:rsidR="00A6266A" w:rsidRPr="00E56C5E" w:rsidRDefault="00A6266A" w:rsidP="00A62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грудного вскармливания, принятые в Российской Ф</w:t>
      </w:r>
      <w:r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дерации </w:t>
      </w:r>
    </w:p>
    <w:p w:rsidR="00A6266A" w:rsidRPr="00E56C5E" w:rsidRDefault="00A6266A" w:rsidP="00A62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грудного вскармливания в РФ используются два показателя (форма 30, таблица 2650) для детских больниц и поликлиник:</w:t>
      </w:r>
    </w:p>
    <w:p w:rsidR="00A6266A" w:rsidRPr="00E56C5E" w:rsidRDefault="00A6266A" w:rsidP="00A62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доля детей, находившихся на грудном вскармливании от 3 до 6 месяцев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путем деления числа детей, достигших возраста 1 год в отчётном году и получавших молоко матери </w:t>
      </w:r>
      <w:r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менее 3 месяцев, и не б</w:t>
      </w:r>
      <w:r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лее 5 месяцев 29 дней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общее число детей, достигших возраста 1 год в о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чётном году и помноженное на 100 %; </w:t>
      </w:r>
    </w:p>
    <w:p w:rsidR="00A6266A" w:rsidRPr="00E56C5E" w:rsidRDefault="00A6266A" w:rsidP="00A62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доля детей, находившихся на грудном вскармливании от 6 мес</w:t>
      </w:r>
      <w:r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цев до 1 года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путем деления числа детей, достигших возраста 1 год в отчётном году и получавших молоко матери </w:t>
      </w:r>
      <w:r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месяцев и более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щее число детей, достигших возраста 1 год в отчётном году и помноженное на 100% (приложение 1). </w:t>
      </w:r>
    </w:p>
    <w:p w:rsidR="00A6266A" w:rsidRPr="00E56C5E" w:rsidRDefault="00A6266A" w:rsidP="00610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66A" w:rsidRPr="00E56C5E" w:rsidRDefault="00A6266A" w:rsidP="00A6266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Индикаторы и стандарты грудного вскармливания рекомендованные                            ВОЗ</w:t>
      </w:r>
      <w:r w:rsidRPr="00E56C5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и ЮНИСЕФ </w:t>
      </w:r>
      <w:r w:rsidRPr="00E56C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(20)</w:t>
      </w:r>
    </w:p>
    <w:p w:rsidR="00A6266A" w:rsidRPr="00E56C5E" w:rsidRDefault="00A6266A" w:rsidP="00A6266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1 - показатели грудного вскармливания</w:t>
      </w:r>
    </w:p>
    <w:p w:rsidR="00A6266A" w:rsidRPr="00E56C5E" w:rsidRDefault="00A6266A" w:rsidP="00A6266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1.1- всегда на грудном вскармливании</w:t>
      </w:r>
    </w:p>
    <w:p w:rsidR="00A6266A" w:rsidRPr="00E56C5E" w:rsidRDefault="00A6266A" w:rsidP="00A6266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  Раннее начало грудного вскармливания</w:t>
      </w:r>
    </w:p>
    <w:p w:rsidR="00A6266A" w:rsidRPr="00E56C5E" w:rsidRDefault="00A6266A" w:rsidP="00A6266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 Исключительно грудное вскармливание в течение первых двух дней п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 рождения </w:t>
      </w:r>
    </w:p>
    <w:p w:rsidR="00A6266A" w:rsidRPr="00E56C5E" w:rsidRDefault="00A6266A" w:rsidP="00A6266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 Исключительное грудное вскармливание до шести месяцев</w:t>
      </w:r>
    </w:p>
    <w:p w:rsidR="00A6266A" w:rsidRPr="00E56C5E" w:rsidRDefault="00A6266A" w:rsidP="00A6266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 Смешанное молочное вскармливание до 6 месяцев</w:t>
      </w:r>
    </w:p>
    <w:p w:rsidR="00A6266A" w:rsidRPr="00E56C5E" w:rsidRDefault="00A6266A" w:rsidP="00A6266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 Продолжение грудного вскармливания 12-23 месяцев</w:t>
      </w:r>
    </w:p>
    <w:p w:rsidR="00A6266A" w:rsidRPr="00E56C5E" w:rsidRDefault="00A6266A" w:rsidP="00A626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 нашей стране, в отличии от большинства стран нашей планеты, отсутствуют стандартные определения в отношении грудного вскармливания и стандартная методика оценки уровней грудного вскармл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в соответствии с требованиями Глобального банка данных по грудн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вскармливанию Всемирной Организации Здравоохранения (ВОЗ). Это не позволяет в полной мере оценить ситуацию в стране и сравнить с данными других стран.</w:t>
      </w:r>
    </w:p>
    <w:p w:rsidR="00C80E7C" w:rsidRPr="00E56C5E" w:rsidRDefault="00C80E7C" w:rsidP="00610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грудного вскармливания</w:t>
      </w:r>
    </w:p>
    <w:p w:rsidR="00C80E7C" w:rsidRPr="00E56C5E" w:rsidRDefault="00C80E7C" w:rsidP="0061097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Грудное вскармливание считается биологической нормой для всех млекопитающих, включая людей. Оно крайне важно для достижения гл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бальных целей в отношении питания, здоровья и выживания, экономического роста и экологической устойчивости. ВОЗ и Детский фонд ООН (ЮНИСЕФ) рекомендуют начинать грудное вскармливание в течение первого часа после родов, проводить исключительно грудное вскармливание в течении первых 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шести месяцев жизни ребенка, а затем вместе с надлежащим и безопасным прикормом продолжать грудное вскармливание до двух лет или позже </w:t>
      </w:r>
      <w:r w:rsidRPr="00E56C5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(8)</w:t>
      </w:r>
      <w:r w:rsidRPr="00E56C5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мировом масштабе эти рекомендации соблюдаются в отношении меньшей части детей: лишь 44% грудных детей начинают получать грудное вскармл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вание в течение первого часа после родов, и лишь 40% всех младенцев в во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расте до шести месяцев находятся на исключительно грудном вскармлив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нии. В возрасте двух лет 45% детей все еще находятся на грудном вскармл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вании </w:t>
      </w:r>
      <w:r w:rsidRPr="00E56C5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(9)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Ранний и непрерывный контакт матери и ребенка «кожа к коже» и начало грудного вскармливания в течение первого часа после родов очень важны для налаживания грудного вскармливания, а также для выживания и развития новорожденных и детей более старшего возраста. Риск смерти в т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чение первых 28 дней жизни возрастает на 33% для тех новорожденных, к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торые начали получать грудное вскармливание только через 2–23 часа после родов, и возрастает более чем в два раза для тех, кто начал получать его через сутки после родов или позже (в сравнении с новорожденными, которых пр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ложили к груди в течение первого часа после родов) </w:t>
      </w:r>
      <w:r w:rsidRPr="00E56C5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(10)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Защитный эффект от раннего начала грудного вскармливания действует вплоть до шестимеся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ного возраста </w:t>
      </w:r>
      <w:r w:rsidRPr="00E56C5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(11)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Исключительно грудное вскармливание в течение первых шести месяцев обеспечивает установление отношений близости и любви между матерью и ребенком, потребление ребенком питательных веществ и восполнение энергии, что необходимо для его физического и неврологич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ского развития и роста. По прошествии шести месяцев грудное вскармлив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по-прежнему обеспечивает организм необходимой энергией и высокок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чественными питательными веществами, которые в сочетании с безопасным и надлежащим прикормом способствуют недопущению голода, недостато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ности питания или ожирения </w:t>
      </w:r>
      <w:r w:rsidRPr="00E56C5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(12)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Грудное вскармливание обеспечивает пр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довольственную безопасность для детей грудного возраста </w:t>
      </w:r>
      <w:r w:rsidRPr="00E56C5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(9)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Ненадлеж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щая практика грудного вскармливания наносит значительный вред здоровью, развитию и выживанию детей грудного и более старшего возраста, а также их матерей. Улучшение этой практики может способствовать спасению более 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чем 820 000 жизней ежегодно </w:t>
      </w:r>
      <w:r w:rsidRPr="00E56C5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(2)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Почти половина случаев диареи и одна треть респираторных инфекций вызваны ненадлежащей практикой грудного вскармливания. Более продолжительный период грудного вскармливания способствует снижению на 13% вероятности появления избыточного веса и/или распространенности ожирения, а также сокращению на 35% случаев развития диабета 2 типа </w:t>
      </w:r>
      <w:r w:rsidRPr="00E56C5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(2)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Согласно оценкам, ежегодно примерно 20 000 случаев смерти матерей от рака груди можно было бы предотвратить за счет улучшения показателей грудного вскармливания </w:t>
      </w:r>
      <w:r w:rsidRPr="00E56C5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(2)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Результаты проведе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в последнее время аналитических исследований убедительно доказыв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ют, что улучшение показателей грудного вскармливания и связанное с этим повышение умственных способностей и продуктивности будущих работн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 и руководителей могло бы принести в глобальную экономику дополн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тельно 300 млрд. долларов США в год </w:t>
      </w:r>
      <w:r w:rsidRPr="00E56C5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(14)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Ненадлежащее грудное вскар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ливание оказывает значительное негативное воздействие на стоимость мед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косанитарной помощи детям и женщинам </w:t>
      </w:r>
      <w:r w:rsidRPr="00E56C5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(15, 16)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Матери, которые кормят грудных детей детскими смесями, чаще отсутствуют на работе, чем матери, кормящие грудью, поскольку в первом случае частота и тяжесть заболеваний грудных детей выше </w:t>
      </w:r>
      <w:r w:rsidRPr="00E56C5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(17)</w:t>
      </w:r>
    </w:p>
    <w:p w:rsidR="00C80E7C" w:rsidRPr="00E56C5E" w:rsidRDefault="00C80E7C" w:rsidP="00C669B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 w:rsidR="00C669BD"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грудному вскармливанию </w:t>
      </w:r>
      <w:r w:rsidR="00C669BD"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</w:t>
      </w:r>
      <w:r w:rsidRPr="00E56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E56C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цитирование из программы оптимизации вскармливания детей первого года жизни в Российской Федерации: методические рекомендации/ФГАУ «НМИЦ здоровья детей» Минздрава России.</w:t>
      </w:r>
      <w:r w:rsidRPr="00E56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(18)</w:t>
      </w:r>
    </w:p>
    <w:p w:rsidR="00C80E7C" w:rsidRPr="00E56C5E" w:rsidRDefault="00C80E7C" w:rsidP="00610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 соответствии с рекомендациями ВОЗ, женщины с вирусом иммун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дефицита человека (ВИЧ) могут кормить ребенка грудью, если они получают антиретровирусную терапию. В Российской Федерации ВИЧ-инфицирование матери является абсолютным противопоказанием для кормления ребенка грудным молоком. Также ребенок не прикладывается к груди матери из группы высокого риска, не прошедшей 3-кратного дородового тестирования на ВИЧ, до момента получения отрицательного результата в родильном доме (Рекомендации по проведению профилактики передачи ВИЧ-инфекции от 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матери к ребенку, 2015). Абсолютными противопоказаниями являются ос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рые психические расстройства у женщин, особо опасные инфекции (тиф, х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лера и др.), открытая форма туберкулеза, а также носительство Т-лимфотропного вируса. Возможными противопоказаниями к грудному вскармливанию со стороны матери являются следующие состояния или заб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левания: эклампсия, обильное кровотечение во время родов и послеродовом периоде, выраженная декомпенсация при хронических заболеваниях сердца, легких, почек, печени, тяжелое состояние женщины при инфекционных з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болеваниях. Такие заболевания кормящей матери, как краснуха, ветряная оспа, корь, эпидемический паротит, простой герпес, острые кишечные и р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спираторно-вирусные инфекции, если они протекают без выраженной инто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сикации, не являются противопоказанием к кормлению грудью при соблюд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нии правил общей гигиены. Однако при наличии герпетических высыпаний на коже в области груди кормление из нее временно прекращается. При ц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томегаловирусной инфекции вирус активно выделяется с грудным молоком, но заболевание у ребенка протекает, как правило, кратковременно и бе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симптомно, поэтому, согласно международным рекомендациям, серопоз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тивные матери могут кормить грудью доношенных детей (польза превышает риск негативных последствий). При гепатите В у женщин грудное вскармл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вание возможно при проведении вакцинации в сочетании с введением сп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цифического иммуноглобулина после рождения ребенка. Вероятность инф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цирования вирусом гепатита С через грудное молоко минимальна. Но при остром течении гепатита В и С, а также в случае развития мастита или при кровоточивости сосков грудное вскармливание следует временно прекратить. Мать может кормить грудью при закрытой форме туберкулеза, если ребенок привит, а женщина получает соответствующее лечение препаратами, не имеющими противопоказаний для грудного вскармливания. Не рекомендуе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прекращать кормление ребенка грудью и при маститах в сочетании с пр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водимым лечением матери, которое совместимо с грудным вскармливанием. Противопоказаниями к кормлению грудью является прием матерью ряда л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карственных средств, не совместимых с грудным вскармливанием. Если л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карственное средство/ биологическая активная добавка входит, согласно и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струкции и Государственному реестру лекарственных средств (https://www.rlsnet.ru/), в категорию «противопоказаны к кормлению грудью» — грудное вскармливание следует прекратить на период приема данного средства. В случаях когда в инструкции указано «назначать с осторожн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стью» при кормлении грудью — вопрос о продолжении грудного вскармл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вания должен быть решен в индивидуальном порядке. Во время приема м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дикаментозных препаратов матерью необходимо внимательное наблюдение за ребенком с целью своевременного обнаружения их побочных эффектов. Учитывая негативное воздействие табачного дыма, смолы и никотина на о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ганизм ребенка и лактацию, курящим женщинам в период лактации важно отказаться от курения. Никотин и его активный метаболит — котинин — в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деляются с грудным молоком и не исчезают из него в течение суток. Ник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тин может снижать объем вырабатываемого молока и тормозить его выдел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ние, а также вызывать у ребенка беспокойство, кишечные колики и прив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дить к низким темпам нарастания массы тела. У курящих женщин понижен уровень пролактина, что может сокращать период лактации, также снижена концентрация микронутриентов в грудном молоке по сравнению с некур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щими. Содержание вредных веществ в грудном молоке будет меньше, если женщина выкуривает сигарету сразу после кормления грудью, а не до него. Не должны кормить ребенка грудью матери, страдающие алкогольной и наркотической зависимостью. Возможна организация грудного вскармлив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и при оперативных родах. Если операция проводилась под спинальной или эпидуральной анестезией, прикладывание ребенка к груди осуществляе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непосредственно в родовом зале, при наркозе матери — через 4–6 ч после окончания его действия. Если ребенок не может быть приложен к груди в эти сроки, важно организовать сцеживание молозива в первые 6 часов после р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дов. Абсолютные противопоказания к грудному вскармливанию со стороны ребенка: • классическая галактоземия и подозрение на ее наличие (до моме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та получения результата неонатального скрининга); • врожденная алактазия; • глюкозо-галактозная мальабсорбция; • болезнь включений микроворсинок, врожденная пучковая энтеропатия; • нарушение окисления жирных кислот с различной длиной цепи</w:t>
      </w:r>
    </w:p>
    <w:p w:rsidR="00C80E7C" w:rsidRPr="00E56C5E" w:rsidRDefault="00C80E7C" w:rsidP="00610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</w:t>
      </w:r>
      <w:r w:rsidR="00B010B5" w:rsidRPr="00E5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статистической отчётности </w:t>
      </w:r>
      <w:r w:rsidR="00113805" w:rsidRPr="00E5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грудному вскармлив</w:t>
      </w:r>
      <w:r w:rsidR="00113805" w:rsidRPr="00E5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13805" w:rsidRPr="00E5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нию </w:t>
      </w:r>
      <w:r w:rsidR="00B010B5" w:rsidRPr="00E5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РФ</w:t>
      </w:r>
    </w:p>
    <w:p w:rsidR="00C80E7C" w:rsidRPr="00E56C5E" w:rsidRDefault="00C80E7C" w:rsidP="00610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во многих медицинских учреждениях здравоохранения   отсутствуют стандартные определения в отношении грудного вскармливания и стандартная методика оценки уровней грудного вскармливания в соотве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требованиями МЗ РФ и предложениями Глобального банка данных по грудному вскармливанию ВОЗ. Кроме того, нет рекомендаций по подсч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показателей грудного вскармливания в официальных материалах «Анализ медицинских данных государственного статического наблюдения» [19]. В данном издании на странице 71 в абзаце «Другие показатели для детей пе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года жизни приведены только формулы без примеров и разъяснений. Это не позволяет чётко (однозначно)  понимать определение о длительности грудного вскармливания и выработать правильные стратегии вмешательства. </w:t>
      </w:r>
    </w:p>
    <w:p w:rsidR="00FE2240" w:rsidRPr="00E56C5E" w:rsidRDefault="00C80E7C" w:rsidP="00610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выхода методических рекомендаций  «Грудное вскармливание: статистическая отчетность» рекомендованных к использованию в </w:t>
      </w:r>
      <w:r w:rsidR="00AB3E0F"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</w:t>
      </w:r>
      <w:r w:rsidR="00AB3E0F"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B3E0F"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организациях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</w:t>
      </w:r>
      <w:r w:rsidR="00AB3E0F"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авным 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педиатром М</w:t>
      </w:r>
      <w:r w:rsidR="00AB3E0F"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инздрава России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СФО в 2013 г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ду ситуация в городе Красноярске и отдельных территорий Красноярского края и СФО несколько изменилась в лучшую сторону (24).  Однако чёткого представления о распространенности и продолжительности грудного вскар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ливания и о доле детей получающих грудное вскармливание в отдельные возрастные периоды к сожалению всё ещё не имеет достаточно большое чи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медицинских работников фельдшерско-акушерских пунктов, участковой педиатрической службы, районных педиатров, педиатров больниц  и руков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дителей федеральных образований  (собственные данные). </w:t>
      </w:r>
    </w:p>
    <w:p w:rsidR="00FE2240" w:rsidRPr="00E56C5E" w:rsidRDefault="00FE2240" w:rsidP="00FE22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доли детей, находящихся на грудном вскармливании за 2018 и 2019 гг. по возрастным группам приведены в табл.2. Информирование 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обучения медицинского персонала за последние 15-20 лет по вопросам ст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и поддержание практики грудного вскармливания стало более д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ступным. Все это, несомненно, способствовало и способствует  повышению профессиональных навыков медицинского персонала. Однако, не смотря на значительный профессиональный рост медицинских работников по вопросам грудного вскармливания, за последние десять лет согласно </w:t>
      </w:r>
      <w:r w:rsidRPr="00E5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официальной статистической отчётности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доля детей, получающих грудное молоко более 6 мес.  в РФ остается низкой (40%). Несколько лучшие показатели по ГВ в СФО (табл.</w:t>
      </w:r>
      <w:r w:rsid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FE2240" w:rsidRPr="003900D2" w:rsidRDefault="00FE2240" w:rsidP="004C3E7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работники ответственные за составление отчёта по фо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 № 30 (табл.2650) и, тем более, сотрудники различных уровней, приним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эти отчёты или не анализируют, или не владеют ситуацией, и как сле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неправильно трактуют критерии продолжительности ГВ в отчётные возрастные периоды</w:t>
      </w:r>
      <w:r w:rsidRPr="0039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3E72" w:rsidRPr="0039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E56C5E" w:rsidRPr="0039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9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 </w:t>
      </w:r>
      <w:r w:rsidR="00E56C5E" w:rsidRPr="003900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0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2240" w:rsidRPr="003900D2" w:rsidRDefault="00FE2240" w:rsidP="00FE2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детей от 3мес. до 6 мес. и т 6 мес. до 12 мес., находившихся на грудном </w:t>
      </w:r>
    </w:p>
    <w:p w:rsidR="00FE2240" w:rsidRPr="003900D2" w:rsidRDefault="00FE2240" w:rsidP="00FE2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вскармливании к числу детей, достигших возраста 1 год по СФО</w:t>
      </w:r>
    </w:p>
    <w:p w:rsidR="00FE2240" w:rsidRPr="00E56C5E" w:rsidRDefault="00FE2240" w:rsidP="00FE2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281" w:type="dxa"/>
        <w:jc w:val="center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7"/>
        <w:gridCol w:w="1276"/>
        <w:gridCol w:w="1276"/>
        <w:gridCol w:w="1417"/>
        <w:gridCol w:w="1205"/>
      </w:tblGrid>
      <w:tr w:rsidR="00E82AE9" w:rsidRPr="00E56C5E" w:rsidTr="004C3E72">
        <w:trPr>
          <w:trHeight w:val="252"/>
          <w:tblCellSpacing w:w="0" w:type="dxa"/>
          <w:jc w:val="center"/>
        </w:trPr>
        <w:tc>
          <w:tcPr>
            <w:tcW w:w="3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240" w:rsidRPr="003900D2" w:rsidRDefault="00FE2240" w:rsidP="00EF2ACE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240" w:rsidRPr="003900D2" w:rsidRDefault="00FE2240" w:rsidP="00EF2ACE">
            <w:pPr>
              <w:spacing w:before="100" w:beforeAutospacing="1" w:after="100" w:afterAutospacing="1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E2240" w:rsidRPr="003900D2" w:rsidRDefault="00FE2240" w:rsidP="00EF2ACE">
            <w:pPr>
              <w:spacing w:before="100" w:beforeAutospacing="1" w:after="100" w:afterAutospacing="1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E82AE9" w:rsidRPr="00E56C5E" w:rsidTr="00EF2ACE">
        <w:trPr>
          <w:trHeight w:val="217"/>
          <w:tblCellSpacing w:w="0" w:type="dxa"/>
          <w:jc w:val="center"/>
        </w:trPr>
        <w:tc>
          <w:tcPr>
            <w:tcW w:w="3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мес.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мес.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мес.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мес.</w:t>
            </w:r>
          </w:p>
        </w:tc>
      </w:tr>
      <w:tr w:rsidR="00E82AE9" w:rsidRPr="00E56C5E" w:rsidTr="00EF2ACE">
        <w:trPr>
          <w:trHeight w:val="217"/>
          <w:tblCellSpacing w:w="0" w:type="dxa"/>
          <w:jc w:val="center"/>
        </w:trPr>
        <w:tc>
          <w:tcPr>
            <w:tcW w:w="3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E82AE9" w:rsidRPr="00E56C5E" w:rsidTr="00EF2ACE">
        <w:trPr>
          <w:trHeight w:val="217"/>
          <w:tblCellSpacing w:w="0" w:type="dxa"/>
          <w:jc w:val="center"/>
        </w:trPr>
        <w:tc>
          <w:tcPr>
            <w:tcW w:w="3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E82AE9" w:rsidRPr="00E56C5E" w:rsidTr="00EF2ACE">
        <w:trPr>
          <w:trHeight w:val="217"/>
          <w:tblCellSpacing w:w="0" w:type="dxa"/>
          <w:jc w:val="center"/>
        </w:trPr>
        <w:tc>
          <w:tcPr>
            <w:tcW w:w="3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</w:tr>
      <w:tr w:rsidR="00E82AE9" w:rsidRPr="00E56C5E" w:rsidTr="00EF2ACE">
        <w:trPr>
          <w:trHeight w:val="217"/>
          <w:tblCellSpacing w:w="0" w:type="dxa"/>
          <w:jc w:val="center"/>
        </w:trPr>
        <w:tc>
          <w:tcPr>
            <w:tcW w:w="3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</w:tr>
      <w:tr w:rsidR="00E82AE9" w:rsidRPr="00E56C5E" w:rsidTr="00EF2ACE">
        <w:trPr>
          <w:trHeight w:val="217"/>
          <w:tblCellSpacing w:w="0" w:type="dxa"/>
          <w:jc w:val="center"/>
        </w:trPr>
        <w:tc>
          <w:tcPr>
            <w:tcW w:w="3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</w:tr>
      <w:tr w:rsidR="00E82AE9" w:rsidRPr="00E56C5E" w:rsidTr="00EF2ACE">
        <w:trPr>
          <w:trHeight w:val="217"/>
          <w:tblCellSpacing w:w="0" w:type="dxa"/>
          <w:jc w:val="center"/>
        </w:trPr>
        <w:tc>
          <w:tcPr>
            <w:tcW w:w="3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E82AE9" w:rsidRPr="00E56C5E" w:rsidTr="00EF2ACE">
        <w:trPr>
          <w:trHeight w:val="217"/>
          <w:tblCellSpacing w:w="0" w:type="dxa"/>
          <w:jc w:val="center"/>
        </w:trPr>
        <w:tc>
          <w:tcPr>
            <w:tcW w:w="3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E82AE9" w:rsidRPr="00E56C5E" w:rsidTr="00EF2ACE">
        <w:trPr>
          <w:trHeight w:val="217"/>
          <w:tblCellSpacing w:w="0" w:type="dxa"/>
          <w:jc w:val="center"/>
        </w:trPr>
        <w:tc>
          <w:tcPr>
            <w:tcW w:w="3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</w:tr>
      <w:tr w:rsidR="00E82AE9" w:rsidRPr="00E56C5E" w:rsidTr="00EF2ACE">
        <w:trPr>
          <w:trHeight w:val="217"/>
          <w:tblCellSpacing w:w="0" w:type="dxa"/>
          <w:jc w:val="center"/>
        </w:trPr>
        <w:tc>
          <w:tcPr>
            <w:tcW w:w="3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E82AE9" w:rsidRPr="00E56C5E" w:rsidTr="00EF2ACE">
        <w:trPr>
          <w:trHeight w:val="217"/>
          <w:tblCellSpacing w:w="0" w:type="dxa"/>
          <w:jc w:val="center"/>
        </w:trPr>
        <w:tc>
          <w:tcPr>
            <w:tcW w:w="3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E82AE9" w:rsidRPr="00E56C5E" w:rsidTr="00EF2ACE">
        <w:trPr>
          <w:trHeight w:val="217"/>
          <w:tblCellSpacing w:w="0" w:type="dxa"/>
          <w:jc w:val="center"/>
        </w:trPr>
        <w:tc>
          <w:tcPr>
            <w:tcW w:w="3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E82AE9" w:rsidRPr="00E56C5E" w:rsidTr="00EF2ACE">
        <w:trPr>
          <w:trHeight w:val="217"/>
          <w:tblCellSpacing w:w="0" w:type="dxa"/>
          <w:jc w:val="center"/>
        </w:trPr>
        <w:tc>
          <w:tcPr>
            <w:tcW w:w="3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2240" w:rsidRPr="003900D2" w:rsidRDefault="00FE2240" w:rsidP="00EF2ACE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</w:tr>
    </w:tbl>
    <w:p w:rsidR="00FE2240" w:rsidRPr="00E56C5E" w:rsidRDefault="00FE2240" w:rsidP="00FE2240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приведенных выше данных в целом, скорее всего, пр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 составляют отчёты те субъекты, где доля детей в возрасте от 6 до12 мес. значительно превышает долю детей от 3 до 6 мес. находящихся на ГВ.</w:t>
      </w:r>
    </w:p>
    <w:p w:rsidR="00FE2240" w:rsidRPr="00E56C5E" w:rsidRDefault="00FE2240" w:rsidP="00FE2240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Пожалуйста обратите внимание на отчетные данные представле</w:t>
      </w:r>
      <w:r w:rsidRPr="00E56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E56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ные  республикой Тыва в МЗ РФ  за 2019 год. Сумма показателей, выраже</w:t>
      </w:r>
      <w:r w:rsidRPr="00E56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E56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ная в процентах «от 3 до 6 мес.» и от «6 до 12 мес.» должна быть меньше </w:t>
      </w:r>
      <w:r w:rsidRPr="00E56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100%, т.к. есть еще дети,  которым также в отчетном году исполнился 1 год, но они или не получали грудного молока с рождения или получали его м</w:t>
      </w:r>
      <w:r w:rsidRPr="00E56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E56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нее 3-х мес. И такие ошибки при составлении и сдачи отчётов есть не только по СФО.</w:t>
      </w:r>
    </w:p>
    <w:p w:rsidR="00C80E7C" w:rsidRPr="008D64EE" w:rsidRDefault="00C80E7C" w:rsidP="00610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D64E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Последние послужило основанием для повторного, переработанного и дополненного варианта настоящих методических рекомендаций.</w:t>
      </w:r>
    </w:p>
    <w:p w:rsidR="00FE2240" w:rsidRPr="00E56C5E" w:rsidRDefault="00FE2240" w:rsidP="00FE224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D64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Предложения по внедрению дополнительной отчётности по гру</w:t>
      </w:r>
      <w:r w:rsidRPr="008D64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</w:t>
      </w:r>
      <w:r w:rsidRPr="008D64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ному вскармливанию</w:t>
      </w:r>
      <w:r w:rsidR="00113805" w:rsidRPr="008D64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</w:t>
      </w:r>
      <w:r w:rsidR="00113805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(родовспомогательные учреждения)</w:t>
      </w:r>
    </w:p>
    <w:p w:rsidR="00C80E7C" w:rsidRPr="00E56C5E" w:rsidRDefault="00C80E7C" w:rsidP="00610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Принимая во внимание определяющую роль родовспомогательных учреждений в становлении грудного вскармливания Красноярским краевым центром грудного вскармливания предложена отчетная форма для этих учреждение/подразделений (табл.</w:t>
      </w:r>
      <w:r w:rsid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). Совершенствование профессиональных навыков сотрудниками родовспомогательных учреждений (акушеры, неон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тологи, акушерки и медицинские сестры) позволит значительно увеличить долю детей находящихся на исключительно грудном вскармливании в пе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вые 4-6 месяцев жизни</w:t>
      </w:r>
      <w:r w:rsidR="00AB3E0F"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младенца</w:t>
      </w:r>
      <w:r w:rsidRPr="00E56C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80E7C" w:rsidRPr="003900D2" w:rsidRDefault="00C80E7C" w:rsidP="00437EF8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Таблица </w:t>
      </w:r>
      <w:r w:rsidR="00E56C5E"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B3E0F"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80E7C" w:rsidRPr="003900D2" w:rsidRDefault="00C80E7C" w:rsidP="00AB3E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Родовспомогательное учреждение </w:t>
      </w:r>
      <w:r w:rsidR="00437EF8"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</w:p>
    <w:p w:rsidR="00437EF8" w:rsidRPr="003900D2" w:rsidRDefault="00437EF8" w:rsidP="00AB3E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0E7C" w:rsidRPr="003900D2" w:rsidRDefault="00C80E7C" w:rsidP="00AB3E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Состояни</w:t>
      </w:r>
      <w:r w:rsidR="00437EF8"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вскармливания новорожденных</w:t>
      </w:r>
    </w:p>
    <w:p w:rsidR="00AB3E0F" w:rsidRPr="003900D2" w:rsidRDefault="00AB3E0F" w:rsidP="00AB3E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4"/>
        <w:gridCol w:w="1232"/>
        <w:gridCol w:w="1125"/>
      </w:tblGrid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Абсолют.</w:t>
            </w: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Родилось живыми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Роды через естественные родовые пути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Роды путем кесарева сечения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Преждевременные роды всего: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с ОНМТ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с ЭНМТ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Выкладывание новорожденного в кожный контакт с матерью </w:t>
            </w:r>
            <w:r w:rsidRPr="0039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 проведения первичного туалета</w:t>
            </w: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период </w:t>
            </w:r>
            <w:r w:rsidRPr="0039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≥ 60′</w:t>
            </w: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Приложены к груди на родовом столе/раннее начало грудного вскармливания.*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Долактационное питание (новорожденный получал ИС/раствор глюкозы, воду до 1-го приклад. к груди)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Исключительно грудное вскармливание в течении 2 суток с м</w:t>
            </w: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мента родов.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Исключительно грудное вскармливание к моменту выписки из родовспомогательного учреждения.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Совместное пребывание с 1-х суток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Совместное пребывание к выписке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Получали докорм смесью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Желтухи всего: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физиологические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патологические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0762B4"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нойно-септические заболевания (Г</w:t>
            </w: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СЗ</w:t>
            </w:r>
            <w:r w:rsidR="000762B4"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новорожденных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Трещины сосков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Лактостазы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Выписано с докормом ИС (</w:t>
            </w:r>
            <w:r w:rsidRPr="0039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ваши данные сверяются с данными детских поликлиник)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по медицинским показаниям (по каждому ребенку указать причину искусственного вскармливания.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E9" w:rsidRPr="003900D2" w:rsidTr="00656625">
        <w:tc>
          <w:tcPr>
            <w:tcW w:w="705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Переведено детей на 2-й этап выхаживания </w:t>
            </w:r>
          </w:p>
        </w:tc>
        <w:tc>
          <w:tcPr>
            <w:tcW w:w="1163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E7C" w:rsidRPr="003900D2" w:rsidRDefault="00C80E7C" w:rsidP="00AB3E0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0E7C" w:rsidRPr="003900D2" w:rsidRDefault="00C80E7C" w:rsidP="00AB3E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*- дети которые находились в кожном контакте с матерью и касались своим лицом груди матери.</w:t>
      </w:r>
    </w:p>
    <w:p w:rsidR="00AB3E0F" w:rsidRPr="003900D2" w:rsidRDefault="00AB3E0F" w:rsidP="00AB3E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3E0F" w:rsidRPr="003900D2" w:rsidRDefault="00AB3E0F" w:rsidP="00AB3E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0E7C" w:rsidRPr="003900D2" w:rsidRDefault="00C80E7C" w:rsidP="00AB3E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Заведующ</w:t>
      </w:r>
      <w:r w:rsidR="00AB3E0F"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ий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отделением новорожденных                           ________</w:t>
      </w:r>
      <w:r w:rsidR="00AB3E0F"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</w:p>
    <w:p w:rsidR="00AB3E0F" w:rsidRPr="003900D2" w:rsidRDefault="00AB3E0F" w:rsidP="00AB3E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0E7C" w:rsidRPr="003900D2" w:rsidRDefault="00C80E7C" w:rsidP="00AB3E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Главный врач                                                                           _______________________</w:t>
      </w:r>
    </w:p>
    <w:p w:rsidR="00C80E7C" w:rsidRPr="003900D2" w:rsidRDefault="00C80E7C" w:rsidP="00C80E7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8E1" w:rsidRPr="00E56C5E" w:rsidRDefault="003F18E1" w:rsidP="003F18E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Предложения по персонифицированному отчёту причин прекр</w:t>
      </w:r>
      <w:r w:rsidRPr="00E56C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</w:t>
      </w:r>
      <w:r w:rsidRPr="00E56C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щения грудного вскармливания в возрасте до 6 месяцев.                                           (участковая педиатрическая служба)</w:t>
      </w:r>
    </w:p>
    <w:p w:rsidR="003F18E1" w:rsidRPr="00E56C5E" w:rsidRDefault="003F18E1" w:rsidP="003F18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Признавая, что грудное вскармливание является исключительно ва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фактором, который:</w:t>
      </w:r>
    </w:p>
    <w:p w:rsidR="003F18E1" w:rsidRPr="00E56C5E" w:rsidRDefault="003F18E1" w:rsidP="003F18E1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 идеальным источником питания для грудных детей и способствует их здоровому росту и развитию;</w:t>
      </w:r>
    </w:p>
    <w:p w:rsidR="003F18E1" w:rsidRPr="00E56C5E" w:rsidRDefault="003F18E1" w:rsidP="003F18E1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 частоту и выраженность инфекционных и неинфекционных болезней, тем самым уменьшает показатели детской заболеваемости и смертности;</w:t>
      </w:r>
    </w:p>
    <w:p w:rsidR="003F18E1" w:rsidRPr="00E56C5E" w:rsidRDefault="003F18E1" w:rsidP="003F18E1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поддержанию здоровья женщин путем снижения риска рака молочных желез и яичников, восстановлению и увеличения интервала между беременностями;</w:t>
      </w:r>
    </w:p>
    <w:p w:rsidR="003F18E1" w:rsidRPr="00E56C5E" w:rsidRDefault="003F18E1" w:rsidP="003F18E1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полезным для семьи и нации в целом с социальной и экономич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точек зрения;</w:t>
      </w:r>
    </w:p>
    <w:p w:rsidR="003F18E1" w:rsidRPr="00E56C5E" w:rsidRDefault="003F18E1" w:rsidP="003F18E1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его успешного проведения оно дает большинству женщин чувство удовлетворения:</w:t>
      </w:r>
    </w:p>
    <w:p w:rsidR="003F18E1" w:rsidRPr="00E56C5E" w:rsidRDefault="003F18E1" w:rsidP="003F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E1" w:rsidRPr="00E56C5E" w:rsidRDefault="003F18E1" w:rsidP="003F18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 сказанного практическими задачами для медицинских учреждений, имеющих отношение к родовспоможению и детству необход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своевременно выявлять наиболее «узкие» места препятствующие распр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страненности и продолжительности грудного вскармливания. С этой целью администрации детских поликлиник предлагается вести ежегодную перс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нифицированную форму отчётности (табл.</w:t>
      </w:r>
      <w:r w:rsid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). Анализ этой формы отчётности позволяет своевременно выявлять причины прекращения грудного вскармл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при необходимости проводить коррекцию политики грудного вскармливания.</w:t>
      </w:r>
    </w:p>
    <w:p w:rsidR="003F18E1" w:rsidRPr="00E56C5E" w:rsidRDefault="003F18E1" w:rsidP="003F18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причины прекращения грудного вскармливания.</w:t>
      </w:r>
    </w:p>
    <w:p w:rsidR="003F18E1" w:rsidRPr="00E56C5E" w:rsidRDefault="003F18E1" w:rsidP="003F18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 женщины в период беременности собираются кормить грудью. Однако уверенностью в собственной способности выкормить ребё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грудью обладают только около половины из них. Долг каждого медици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работника помочь беременной женщине сформировать или укрепить её уверенность в собственной способности выкормить ребёнка грудью. После рождения ребёнка сотрудники родовспомогательной и педиатрической служб, а также специалисты по грудному вскармливанию и лактации обяз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помочь матери справиться практически с любой ситуацией для успешного становления и поддержания грудного вскармливания. </w:t>
      </w:r>
    </w:p>
    <w:p w:rsidR="003F18E1" w:rsidRPr="00E56C5E" w:rsidRDefault="003F18E1" w:rsidP="003F18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(по определению специалистов Красноярского краевого центра грудного вскармливания), по которым кормящие матери прекращают кормить грудью, являются:</w:t>
      </w:r>
    </w:p>
    <w:p w:rsidR="003F18E1" w:rsidRPr="00E56C5E" w:rsidRDefault="003F18E1" w:rsidP="003F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 соблюдение рекомендаций врача</w:t>
      </w:r>
    </w:p>
    <w:p w:rsidR="003F18E1" w:rsidRPr="00E56C5E" w:rsidRDefault="003F18E1" w:rsidP="003F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2.Выход матери на работу/учёбу</w:t>
      </w:r>
    </w:p>
    <w:p w:rsidR="003F18E1" w:rsidRPr="00E56C5E" w:rsidRDefault="003F18E1" w:rsidP="003F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Болезни матери</w:t>
      </w:r>
    </w:p>
    <w:p w:rsidR="003F18E1" w:rsidRPr="00E56C5E" w:rsidRDefault="003F18E1" w:rsidP="003F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Болезни ребёнка</w:t>
      </w:r>
    </w:p>
    <w:p w:rsidR="003F18E1" w:rsidRPr="00E56C5E" w:rsidRDefault="003F18E1" w:rsidP="003F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Гипогалактия (не более 1-3% от числа родивших женщин)</w:t>
      </w:r>
    </w:p>
    <w:p w:rsidR="003F18E1" w:rsidRPr="00E56C5E" w:rsidRDefault="003F18E1" w:rsidP="003F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Необоснованный докорм (родители самостоятельно ввели ИС)</w:t>
      </w:r>
    </w:p>
    <w:p w:rsidR="003F18E1" w:rsidRPr="00E56C5E" w:rsidRDefault="003F18E1" w:rsidP="003F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Выписан из РД с докормом/ на искусственном вскармливании.</w:t>
      </w:r>
    </w:p>
    <w:p w:rsidR="003F18E1" w:rsidRPr="00E56C5E" w:rsidRDefault="003F18E1" w:rsidP="003F18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8. Другие (отсутствие поддержки в семье, нежелание матери кормить грудью, отказ ребёнка).</w:t>
      </w:r>
    </w:p>
    <w:p w:rsidR="003F18E1" w:rsidRPr="00E56C5E" w:rsidRDefault="003F18E1" w:rsidP="003F18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выше перечисленным причинам прекращения ГВ в возрасте до 6 мес. следовало бы отнести, довольно часто имеющую место (собственные наблюдения), </w:t>
      </w:r>
      <w:r w:rsidRPr="00E56C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непрофессиональные</w:t>
      </w:r>
      <w:r w:rsidRPr="00E56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действия или консультации медицинских работников в сложных и особо сложных случаях становления и поддерж</w:t>
      </w:r>
      <w:r w:rsidRPr="00E56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E56C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ния грудного вскармливания.</w:t>
      </w:r>
    </w:p>
    <w:p w:rsidR="003F18E1" w:rsidRPr="003900D2" w:rsidRDefault="003F18E1" w:rsidP="003F18E1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E56C5E" w:rsidRPr="003900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0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8E1" w:rsidRPr="003900D2" w:rsidRDefault="003F18E1" w:rsidP="003F18E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Персонализированный отчет по всем детям прекратившим получать грудное вскармливание ранее 6 мес. предоставляется по форме указанной в таблице № 3</w:t>
      </w:r>
    </w:p>
    <w:tbl>
      <w:tblPr>
        <w:tblW w:w="9333" w:type="dxa"/>
        <w:jc w:val="center"/>
        <w:tblCellSpacing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2977"/>
        <w:gridCol w:w="709"/>
        <w:gridCol w:w="850"/>
        <w:gridCol w:w="709"/>
        <w:gridCol w:w="3544"/>
      </w:tblGrid>
      <w:tr w:rsidR="00E82AE9" w:rsidRPr="003900D2" w:rsidTr="00845B13">
        <w:trPr>
          <w:trHeight w:val="1569"/>
          <w:tblCellSpacing w:w="0" w:type="dxa"/>
          <w:jc w:val="center"/>
        </w:trPr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8E1" w:rsidRPr="003900D2" w:rsidRDefault="003F18E1" w:rsidP="00845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 </w:t>
            </w: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8E1" w:rsidRPr="003900D2" w:rsidRDefault="003F18E1" w:rsidP="00845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8E1" w:rsidRPr="003900D2" w:rsidRDefault="003F18E1" w:rsidP="00845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 до мес.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8E1" w:rsidRPr="003900D2" w:rsidRDefault="003F18E1" w:rsidP="00845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нош/не д</w:t>
            </w: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8E1" w:rsidRPr="003900D2" w:rsidRDefault="003F18E1" w:rsidP="00845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 №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8E1" w:rsidRPr="003900D2" w:rsidRDefault="003F18E1" w:rsidP="00845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прекращ. ГВ</w:t>
            </w:r>
          </w:p>
        </w:tc>
      </w:tr>
      <w:tr w:rsidR="00E82AE9" w:rsidRPr="003900D2" w:rsidTr="00845B13">
        <w:trPr>
          <w:trHeight w:val="625"/>
          <w:tblCellSpacing w:w="0" w:type="dxa"/>
          <w:jc w:val="center"/>
        </w:trPr>
        <w:tc>
          <w:tcPr>
            <w:tcW w:w="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8E1" w:rsidRPr="003900D2" w:rsidRDefault="003F18E1" w:rsidP="00845B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8E1" w:rsidRPr="003900D2" w:rsidRDefault="003F18E1" w:rsidP="00845B13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Иванова Даша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8E1" w:rsidRPr="003900D2" w:rsidRDefault="003F18E1" w:rsidP="00845B13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8E1" w:rsidRPr="003900D2" w:rsidRDefault="003F18E1" w:rsidP="00845B13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8E1" w:rsidRPr="003900D2" w:rsidRDefault="003F18E1" w:rsidP="00845B13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ПЦ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18E1" w:rsidRPr="003900D2" w:rsidRDefault="003F18E1" w:rsidP="00845B13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Докорм ИС с рождения, мать с ИМТ &gt;30</w:t>
            </w:r>
          </w:p>
        </w:tc>
      </w:tr>
    </w:tbl>
    <w:p w:rsidR="003F18E1" w:rsidRPr="00E56C5E" w:rsidRDefault="003F18E1" w:rsidP="00C80E7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7C" w:rsidRPr="00E56C5E" w:rsidRDefault="00C80E7C" w:rsidP="00DC49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предложения для статистической отчётности по грудному вскармливанию</w:t>
      </w:r>
      <w:r w:rsidR="00075784" w:rsidRPr="00E5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продолжительность исключительно грудного вскармливания (ИГВ)</w:t>
      </w:r>
      <w:r w:rsidRPr="00E5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80E7C" w:rsidRPr="00E56C5E" w:rsidRDefault="00C80E7C" w:rsidP="00DC4936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особую роль исключительно грудного вскармливания в фо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мировании оптимального развития органов и систем, функциональное сост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 системы пищеварения, дети грудного возраста по крайней мере до ч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тырех месячного возраста должны находиться на исключительно грудном вскармливании при условии отсутствия противопоказаний. (3,21). 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Исключ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 грудное вскармливание - это самый безопасный и самый здоровый вариант для детей во всем мире, гарантирующий младенцам источник пит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ния, который уникально адаптирован к их потребностям, а также является 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безопасным, чистым, здоровым и доступным. Данные свидетельствуют о том, что младенцы в странах с низким и средним уровнем дохода, получа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шие смешанное вскармливание (продукты и жидкости в дополнение к гру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ному молоку) до шести месяцев, почти в три раза чаще умирают, чем те, кто находился на исключительно грудном вскармливании (3,22). Исключительно грудное вскармливание защищает от диареи, инфекций нижних дыхательных путей, острого среднего отита, избыточного веса и ожирения в детском во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расте (3,23)</w:t>
      </w:r>
      <w:r w:rsidRPr="00E56C5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80E7C" w:rsidRPr="00E56C5E" w:rsidRDefault="00C80E7C" w:rsidP="00DC493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 показателей исключительно грудного вскармливания (в процентах): В числителе – младенцы,  которых  кормили только грудным молоком: не м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нее а) 4 мес. б) 6 мес.  в знаменателе -  дети, достигшие 12 мес. в отчетном году и умноженные на 100. (табл. </w:t>
      </w:r>
      <w:r w:rsid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C80E7C" w:rsidRPr="00E56C5E" w:rsidRDefault="00C80E7C" w:rsidP="00DC49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В 20 … году 7000 тыс. детей достигли возраста 12 мес.: из них до 4 мес. 5000 находились на ИГВ и до 6 мес. находились на ИГВ - 1200 детей </w:t>
      </w:r>
    </w:p>
    <w:p w:rsidR="00C80E7C" w:rsidRPr="003900D2" w:rsidRDefault="00C80E7C" w:rsidP="00C80E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E56C5E" w:rsidRPr="003900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C4936" w:rsidRPr="00390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E7C" w:rsidRPr="003900D2" w:rsidRDefault="00C80E7C" w:rsidP="00DC49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детей, находящихся на исключительно грудном вскармливании (ИГВ)</w:t>
      </w:r>
    </w:p>
    <w:tbl>
      <w:tblPr>
        <w:tblW w:w="9228" w:type="dxa"/>
        <w:jc w:val="center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3"/>
        <w:gridCol w:w="3402"/>
        <w:gridCol w:w="2693"/>
      </w:tblGrid>
      <w:tr w:rsidR="00E82AE9" w:rsidRPr="003900D2" w:rsidTr="00DC4936">
        <w:trPr>
          <w:tblCellSpacing w:w="0" w:type="dxa"/>
          <w:jc w:val="center"/>
        </w:trPr>
        <w:tc>
          <w:tcPr>
            <w:tcW w:w="3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E7C" w:rsidRPr="003900D2" w:rsidRDefault="00C80E7C" w:rsidP="00C80E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Достигло 12 мес. 7000 д</w:t>
            </w: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E7C" w:rsidRPr="003900D2" w:rsidRDefault="00C80E7C" w:rsidP="00C80E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</w:t>
            </w:r>
            <w:r w:rsidR="00DC4936"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E7C" w:rsidRPr="003900D2" w:rsidRDefault="00C80E7C" w:rsidP="00C80E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</w:t>
            </w:r>
            <w:r w:rsidR="00DC4936"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82AE9" w:rsidRPr="003900D2" w:rsidTr="00DC4936">
        <w:trPr>
          <w:tblCellSpacing w:w="0" w:type="dxa"/>
          <w:jc w:val="center"/>
        </w:trPr>
        <w:tc>
          <w:tcPr>
            <w:tcW w:w="3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E7C" w:rsidRPr="003900D2" w:rsidRDefault="00C80E7C" w:rsidP="00C80E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 число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E7C" w:rsidRPr="003900D2" w:rsidRDefault="00C80E7C" w:rsidP="00C80E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E7C" w:rsidRPr="003900D2" w:rsidRDefault="00C80E7C" w:rsidP="00C80E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C80E7C" w:rsidRPr="003900D2" w:rsidTr="00DC4936">
        <w:trPr>
          <w:tblCellSpacing w:w="0" w:type="dxa"/>
          <w:jc w:val="center"/>
        </w:trPr>
        <w:tc>
          <w:tcPr>
            <w:tcW w:w="3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E7C" w:rsidRPr="003900D2" w:rsidRDefault="00C80E7C" w:rsidP="00C80E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E7C" w:rsidRPr="003900D2" w:rsidRDefault="00C80E7C" w:rsidP="00C80E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E7C" w:rsidRPr="003900D2" w:rsidRDefault="00C80E7C" w:rsidP="00C80E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</w:tr>
    </w:tbl>
    <w:p w:rsidR="00C80E7C" w:rsidRPr="003900D2" w:rsidRDefault="00C80E7C" w:rsidP="00C80E7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E7C" w:rsidRPr="00E56C5E" w:rsidRDefault="00C80E7C" w:rsidP="00DC49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7C" w:rsidRPr="00E56C5E" w:rsidRDefault="00C80E7C" w:rsidP="00DC49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Факторы препятствующих поддержке, расширению и охране гру</w:t>
      </w:r>
      <w:r w:rsidRPr="00E5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E5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вскармливания:</w:t>
      </w:r>
    </w:p>
    <w:p w:rsidR="00C80E7C" w:rsidRPr="00E56C5E" w:rsidRDefault="00C80E7C" w:rsidP="00DC49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Существующее общественное мнение - «не каждая женщина способна к полноценной лактации”.</w:t>
      </w:r>
    </w:p>
    <w:p w:rsidR="00C80E7C" w:rsidRPr="00E56C5E" w:rsidRDefault="00C80E7C" w:rsidP="00DC49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Отрицательный предыдущий опыт кормления грудью в семье, у родстве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и т.д.</w:t>
      </w:r>
    </w:p>
    <w:p w:rsidR="00C80E7C" w:rsidRPr="00E56C5E" w:rsidRDefault="00C80E7C" w:rsidP="00DC49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Отсутствия навыков: обучения матерей технике прикладывания ребенка к груди, консультирования по вопросам грудного вскармливания, оказание 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практической помощи в особо сложных случаях у большинства медицинских работников. </w:t>
      </w:r>
    </w:p>
    <w:p w:rsidR="00C80E7C" w:rsidRPr="00E56C5E" w:rsidRDefault="00C80E7C" w:rsidP="00DC49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Влияние агрессивной рекламы искусственных смесей для вскармливания детей грудного возраста, не только на потребителей (семьи), но и на мед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цинских работников. </w:t>
      </w:r>
    </w:p>
    <w:p w:rsidR="00C80E7C" w:rsidRPr="00E56C5E" w:rsidRDefault="00C80E7C" w:rsidP="00DC49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зная и предвидя указанные факторы, медицинский пе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 должен приложить все знания и умения для сохранения грудного вскармливания. Систематически проводимый персонифицированный анализ случаев прекращения грудного вскармливания в возрасте до 6 месяцев по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волит значительно активизировать работу родовспомогательной и участк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педиатрической службы по расширению практики грудного вскармлив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</w:p>
    <w:p w:rsidR="00C80E7C" w:rsidRPr="00E56C5E" w:rsidRDefault="00C80E7C" w:rsidP="00DC49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C80E7C" w:rsidRPr="00E56C5E" w:rsidRDefault="00C80E7C" w:rsidP="00DC49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основных принципов успешного грудного вскармливания в практику женских консультаций, родильных домов, детских поликлиник и стационаров выхаживания новорожденных и лечения детей грудного возра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(приложение 2); составление и </w:t>
      </w:r>
      <w:r w:rsidRPr="00E5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ежегодных отчётов с учётом рек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мендаций М</w:t>
      </w:r>
      <w:r w:rsidR="00DC4936"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инздрава России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настоящих методических рекомендаций, а также использование индикаторов предложенных ВОЗ/ЮНИСЕФ по данн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разделу работы; проведение систематического </w:t>
      </w:r>
      <w:r w:rsidRPr="00E5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персонифицированного анализа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прекращения грудного вскармливания детей в возрасте до 6 месяцев, позволит значительно сократить долю детей лишённых грудного молока и своевременно выявлять наиболее проблемные места</w:t>
      </w:r>
      <w:r w:rsidR="00DC4936"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препятству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расширению </w:t>
      </w:r>
      <w:r w:rsidR="00DC4936"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</w:t>
      </w:r>
      <w:r w:rsidRPr="00E56C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грудного вскармливания.</w:t>
      </w:r>
    </w:p>
    <w:p w:rsidR="00C80E7C" w:rsidRPr="00E56C5E" w:rsidRDefault="00C80E7C" w:rsidP="00DC49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A3B" w:rsidRDefault="00D20A3B" w:rsidP="00C80E7C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A3B" w:rsidRDefault="00D20A3B" w:rsidP="00C80E7C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A3B" w:rsidRDefault="00D20A3B" w:rsidP="00C80E7C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A3B" w:rsidRDefault="00D20A3B" w:rsidP="00C80E7C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A3B" w:rsidRDefault="00D20A3B" w:rsidP="00C80E7C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A3B" w:rsidRDefault="00D20A3B" w:rsidP="00C80E7C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E7C" w:rsidRPr="003900D2" w:rsidRDefault="00C80E7C" w:rsidP="00C80E7C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DC4936" w:rsidRPr="00390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936" w:rsidRPr="003900D2" w:rsidRDefault="00C80E7C" w:rsidP="00DC49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900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Пример подсчёта доли детей, получающих ГВ от 3 до 6 и от 6 до 12 мес.    </w:t>
      </w:r>
    </w:p>
    <w:p w:rsidR="00C80E7C" w:rsidRPr="003900D2" w:rsidRDefault="00C80E7C" w:rsidP="00DC493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00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3900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(пожалуйста, потренируйтесь и у Вас все получится!) (табл.5</w:t>
      </w:r>
      <w:r w:rsidR="00DC4936" w:rsidRPr="003900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C80E7C" w:rsidRPr="003900D2" w:rsidRDefault="00C80E7C" w:rsidP="00DC49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Ребенок №1 получал грудное вскармливание – 5,5 мес.</w:t>
      </w:r>
    </w:p>
    <w:p w:rsidR="00C80E7C" w:rsidRPr="003900D2" w:rsidRDefault="00C80E7C" w:rsidP="00DC49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Ребенок №2 получал грудное вскармливание – 8 мес.</w:t>
      </w:r>
    </w:p>
    <w:p w:rsidR="00C80E7C" w:rsidRPr="003900D2" w:rsidRDefault="00C80E7C" w:rsidP="00DC49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Ребенок №3 получал грудное вскармливание – 2 мес. </w:t>
      </w:r>
    </w:p>
    <w:p w:rsidR="00C80E7C" w:rsidRPr="003900D2" w:rsidRDefault="00C80E7C" w:rsidP="00DC49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Ребенок №4 получал грудное вскармливание - 9 мес. </w:t>
      </w:r>
    </w:p>
    <w:p w:rsidR="00C80E7C" w:rsidRPr="003900D2" w:rsidRDefault="00C80E7C" w:rsidP="00DC49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Ребенок №5 получал грудное вскармливание - 10 мес. </w:t>
      </w:r>
    </w:p>
    <w:p w:rsidR="00C80E7C" w:rsidRPr="003900D2" w:rsidRDefault="00C80E7C" w:rsidP="00DC49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Ребенок №6 получал грудное вскармливание – 5 мес.</w:t>
      </w:r>
    </w:p>
    <w:p w:rsidR="00C80E7C" w:rsidRPr="003900D2" w:rsidRDefault="00C80E7C" w:rsidP="00DC49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Ребенок №7 получал грудное вскармливание – 8 мес.</w:t>
      </w:r>
    </w:p>
    <w:p w:rsidR="00C80E7C" w:rsidRPr="003900D2" w:rsidRDefault="00C80E7C" w:rsidP="00DC49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Ребенок №8 получал грудное вскармливание –11 мес.</w:t>
      </w:r>
    </w:p>
    <w:p w:rsidR="00C80E7C" w:rsidRPr="003900D2" w:rsidRDefault="00C80E7C" w:rsidP="00DC49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Ребенок №9 получал грудное вскармливание - 1 мес.; </w:t>
      </w:r>
    </w:p>
    <w:p w:rsidR="00C80E7C" w:rsidRPr="003900D2" w:rsidRDefault="00C80E7C" w:rsidP="00DC49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Ребенок №10 получал грудное вскармливание – 4 мес. </w:t>
      </w:r>
    </w:p>
    <w:p w:rsidR="00C80E7C" w:rsidRPr="003900D2" w:rsidRDefault="00C80E7C" w:rsidP="00C80E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Таблица 5</w:t>
      </w:r>
      <w:r w:rsidR="00DC4936" w:rsidRPr="0039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900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tbl>
      <w:tblPr>
        <w:tblW w:w="9570" w:type="dxa"/>
        <w:tblCellSpacing w:w="0" w:type="dxa"/>
        <w:tblInd w:w="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E82AE9" w:rsidRPr="003900D2" w:rsidTr="00656625">
        <w:trPr>
          <w:tblCellSpacing w:w="0" w:type="dxa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E7C" w:rsidRPr="003900D2" w:rsidRDefault="00C80E7C" w:rsidP="00C80E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Число детей/ возрастные периоды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E7C" w:rsidRPr="003900D2" w:rsidRDefault="00C80E7C" w:rsidP="00C80E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 3 до 6 мес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E7C" w:rsidRPr="003900D2" w:rsidRDefault="00C80E7C" w:rsidP="00C80E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 6 до 12 мес</w:t>
            </w:r>
          </w:p>
        </w:tc>
      </w:tr>
      <w:tr w:rsidR="00E82AE9" w:rsidRPr="003900D2" w:rsidTr="00656625">
        <w:trPr>
          <w:tblCellSpacing w:w="0" w:type="dxa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E7C" w:rsidRPr="003900D2" w:rsidRDefault="00C80E7C" w:rsidP="00C80E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Абсолютное число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E7C" w:rsidRPr="003900D2" w:rsidRDefault="00C80E7C" w:rsidP="00C80E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 </w:t>
            </w:r>
            <w:r w:rsidRPr="00390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(реб №1, 6,10)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E7C" w:rsidRPr="003900D2" w:rsidRDefault="00C80E7C" w:rsidP="00C80E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5 </w:t>
            </w:r>
            <w:r w:rsidRPr="00390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(реб. №2, 4, 5, 7, 8)</w:t>
            </w:r>
          </w:p>
        </w:tc>
      </w:tr>
      <w:tr w:rsidR="00E82AE9" w:rsidRPr="003900D2" w:rsidTr="00656625">
        <w:trPr>
          <w:tblCellSpacing w:w="0" w:type="dxa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E7C" w:rsidRPr="003900D2" w:rsidRDefault="00C80E7C" w:rsidP="00C80E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E7C" w:rsidRPr="003900D2" w:rsidRDefault="00C80E7C" w:rsidP="00C80E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0E7C" w:rsidRPr="003900D2" w:rsidRDefault="00C80E7C" w:rsidP="00C80E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50%</w:t>
            </w:r>
          </w:p>
        </w:tc>
      </w:tr>
      <w:tr w:rsidR="00041C4F" w:rsidRPr="003900D2" w:rsidTr="00656625">
        <w:trPr>
          <w:tblCellSpacing w:w="0" w:type="dxa"/>
        </w:trPr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1C4F" w:rsidRPr="003900D2" w:rsidRDefault="00041C4F" w:rsidP="00C80E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1C4F" w:rsidRPr="003900D2" w:rsidRDefault="00041C4F" w:rsidP="00C80E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1C4F" w:rsidRPr="003900D2" w:rsidRDefault="00041C4F" w:rsidP="00C80E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E56C5E" w:rsidRDefault="00E56C5E" w:rsidP="00C80E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7C" w:rsidRPr="003900D2" w:rsidRDefault="00C80E7C" w:rsidP="00C80E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C80E7C" w:rsidRPr="00E56C5E" w:rsidRDefault="00C80E7C" w:rsidP="00DC4936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00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Десять шагов успешно</w:t>
      </w:r>
      <w:r w:rsidR="00DC4936" w:rsidRPr="003900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</w:t>
      </w:r>
      <w:r w:rsidRPr="003900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грудно</w:t>
      </w:r>
      <w:r w:rsidR="00DC4936" w:rsidRPr="003900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</w:t>
      </w:r>
      <w:r w:rsidRPr="003900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вскармливани</w:t>
      </w:r>
      <w:r w:rsidR="00DC4936" w:rsidRPr="003900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</w:t>
      </w:r>
      <w:r w:rsidRPr="003900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(версия, пересмотренная в 2018 г.)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3900D2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t>Важнейшие процедуры управления</w:t>
      </w:r>
      <w:r w:rsidRPr="003900D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a. Соблюдать в полном объеме </w:t>
      </w:r>
      <w:r w:rsidRPr="003900D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Международный свод правил сбыта заменителей гру</w:t>
      </w:r>
      <w:r w:rsidRPr="003900D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д</w:t>
      </w:r>
      <w:r w:rsidRPr="003900D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ного молока 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соответствующие резолюции Всемирной ассамблеи здравоохранения.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D84DE9"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b. Иметь зафиксированную в письменном виде политику в отношении кормления детей грудного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возраста и регулярно доводить ее до сведения медицинского персонала и родителей.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D84DE9"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c. Создать системы постоянного мониторинга и управления данными.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 Обеспечить, чтобы персонал обладал достаточными знаниями, компетенциями и нав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ками для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того, чтобы надлежащим образом поддерживать грудное вскармливание.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3900D2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t>Основные клинические практики</w:t>
      </w:r>
      <w:r w:rsidRPr="003900D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Обсуждать с беременными женщинами и их семьями важное значение и технику гру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ного вскармливания.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4. Следует поощрять как можно более ранний и непрерывный контакт матери и ребенка «кожа к коже»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после родов и помогать матерям начинать грудное вскармливание как можно раньше п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 родов.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5. Матерям следует предоставлять практическую поддержку, чтобы они могли начать и продолжать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грудное вскармливание и научились преодолевать обычные связанные с этим практич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ские трудности.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6. Не давать новорожденным, получающим грудное вскармливание, никакого питания или питья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кроме грудного молока, за исключением случаев медицинских показаний.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7. Давать матерям возможность оставаться вместе со своими грудными детьми и совмес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 пребывать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 одной палате днем и ночью.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8. Матерям следует оказывать поддержку и обучать их распознавать сигналы и реакции их ребенка в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том, что касается потребностей в кормлении, и реагировать на эти сигналы.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9. Консультировать матерей в отношении использования бутылочек и сосок для кормл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ния, пустышек,</w:t>
      </w:r>
      <w:r w:rsidR="00E10CE3"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также связанных с этим рисков.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10. Обеспечить координацию выписки с тем, чтобы родители и их дети своевременно п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3900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лучали доступ к постоянной поддержке и надлежащему уходу</w:t>
      </w:r>
      <w:r w:rsidR="00DC4936"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C4936" w:rsidRPr="00E56C5E" w:rsidRDefault="00DC4936" w:rsidP="00DC49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7C" w:rsidRPr="003900D2" w:rsidRDefault="00C80E7C" w:rsidP="00DC49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0D2">
        <w:rPr>
          <w:rFonts w:ascii="Times New Roman" w:eastAsia="Times New Roman" w:hAnsi="Times New Roman" w:cs="Times New Roman"/>
          <w:sz w:val="24"/>
          <w:szCs w:val="24"/>
          <w:lang w:eastAsia="ru-RU"/>
        </w:rPr>
        <w:t>P.S. В 1908 году на собраниях Американской медицинской ассоциации Дж. Росс Снайдер в дискуссии по теме «Проблема грудного молока» заявил: “От кормления коровьим мол</w:t>
      </w:r>
      <w:r w:rsidRPr="003900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0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младенцу пользы не больше, чем взрослому человеку – от питания сеном. Есть лишь одна разумная причина человеку есть сено – это отсутствие какой-либо другой пищи…До тех пор, пока есть возможность найти грудное молоко, нет никаких оснований давать младенцу коровье молоко”</w:t>
      </w:r>
    </w:p>
    <w:p w:rsidR="00C80E7C" w:rsidRPr="00DD51CE" w:rsidRDefault="00C80E7C" w:rsidP="00DC493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D51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Цитата из печатных дискуссий докторов Снайдера, Пизека, Джакоби, Саутворта. Журнал Американской медицинской ассоциаци</w:t>
      </w:r>
      <w:r w:rsidR="00DC4936" w:rsidRPr="00DD51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</w:t>
      </w:r>
      <w:r w:rsidRPr="00DD51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51 (10 октября 1908): 1224</w:t>
      </w:r>
    </w:p>
    <w:p w:rsidR="008D64EE" w:rsidRDefault="008D64EE" w:rsidP="00AB3E0F">
      <w:pPr>
        <w:tabs>
          <w:tab w:val="left" w:pos="2970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80E7C" w:rsidRPr="00E56C5E" w:rsidRDefault="00E77C3D" w:rsidP="00AB3E0F">
      <w:pPr>
        <w:tabs>
          <w:tab w:val="left" w:pos="2970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56C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Список л</w:t>
      </w:r>
      <w:r w:rsidR="00C80E7C" w:rsidRPr="00E56C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итератур</w:t>
      </w:r>
      <w:r w:rsidRPr="00E56C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ы</w:t>
      </w:r>
    </w:p>
    <w:p w:rsidR="0037647B" w:rsidRPr="00E56C5E" w:rsidRDefault="0037647B" w:rsidP="0037647B">
      <w:pPr>
        <w:tabs>
          <w:tab w:val="num" w:pos="1440"/>
          <w:tab w:val="left" w:pos="2970"/>
        </w:tabs>
        <w:spacing w:after="0" w:line="276" w:lineRule="auto"/>
        <w:ind w:left="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3955" w:rsidRPr="00E56C5E" w:rsidRDefault="00663955" w:rsidP="0037647B">
      <w:pPr>
        <w:pStyle w:val="aa"/>
        <w:numPr>
          <w:ilvl w:val="0"/>
          <w:numId w:val="5"/>
        </w:numPr>
        <w:tabs>
          <w:tab w:val="num" w:pos="1440"/>
          <w:tab w:val="left" w:pos="297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медицинских данных государственного статистического наблюдения / В. М. Дорофеев, И. А. Красильников, И. В. Машкова [и др.]. – СПб. : Изд-во НИИХ СПбГУ, 2002. – 131 с.</w:t>
      </w:r>
    </w:p>
    <w:p w:rsidR="00663955" w:rsidRPr="00E56C5E" w:rsidRDefault="00663955" w:rsidP="0037647B">
      <w:pPr>
        <w:pStyle w:val="aa"/>
        <w:numPr>
          <w:ilvl w:val="0"/>
          <w:numId w:val="5"/>
        </w:numPr>
        <w:tabs>
          <w:tab w:val="num" w:pos="1440"/>
          <w:tab w:val="left" w:pos="297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Глобальная стратегия по кормлению детей грудного и раннего возраста / Всемирная организация здравоохранения, ЮНИСЕФ. – Женева, 2003. – </w:t>
      </w: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URL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E56C5E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https</w:t>
        </w:r>
        <w:r w:rsidRPr="00E56C5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://</w:t>
        </w:r>
        <w:r w:rsidRPr="00E56C5E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www</w:t>
        </w:r>
        <w:r w:rsidRPr="00E56C5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Pr="00E56C5E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who</w:t>
        </w:r>
        <w:r w:rsidRPr="00E56C5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Pr="00E56C5E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int</w:t>
        </w:r>
        <w:r w:rsidRPr="00E56C5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/</w:t>
        </w:r>
        <w:r w:rsidRPr="00E56C5E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publications</w:t>
        </w:r>
        <w:r w:rsidRPr="00E56C5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/</w:t>
        </w:r>
        <w:r w:rsidRPr="00E56C5E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list</w:t>
        </w:r>
        <w:r w:rsidRPr="00E56C5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/9241562218/</w:t>
        </w:r>
        <w:r w:rsidRPr="00E56C5E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ru</w:t>
        </w:r>
        <w:r w:rsidRPr="00E56C5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/</w:t>
        </w:r>
      </w:hyperlink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(дата обр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щения: 20.05.2021). </w:t>
      </w:r>
    </w:p>
    <w:p w:rsidR="00663955" w:rsidRPr="00E56C5E" w:rsidRDefault="00663955" w:rsidP="0037647B">
      <w:pPr>
        <w:pStyle w:val="aa"/>
        <w:numPr>
          <w:ilvl w:val="0"/>
          <w:numId w:val="5"/>
        </w:numPr>
        <w:tabs>
          <w:tab w:val="left" w:pos="297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Детское питание : руководство для врачей / под ред. В. А. Тутельяна, И. Я. Коня. – 4-е изд., перераб. и доп. – Москва : МИА, 2017. – 784 с.</w:t>
      </w:r>
    </w:p>
    <w:p w:rsidR="00663955" w:rsidRPr="00E56C5E" w:rsidRDefault="00663955" w:rsidP="0037647B">
      <w:pPr>
        <w:pStyle w:val="aa"/>
        <w:numPr>
          <w:ilvl w:val="0"/>
          <w:numId w:val="5"/>
        </w:numPr>
        <w:tabs>
          <w:tab w:val="left" w:pos="567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Защита, содействие и поддержка грудного вскармливания в медици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ских учреждениях, обслуживающих матерей и новорожденных: пер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смотренная Инициатива по созданию в больницах благоприятных условий для грудного вскармливания. </w:t>
      </w: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Руководство по осуществлению / Всемирная организация здравоохранения, ЮНИСЕФ. – Женева, 2018. – 80 с.</w:t>
      </w:r>
    </w:p>
    <w:p w:rsidR="00663955" w:rsidRPr="00E56C5E" w:rsidRDefault="00663955" w:rsidP="0037647B">
      <w:pPr>
        <w:pStyle w:val="aa"/>
        <w:numPr>
          <w:ilvl w:val="0"/>
          <w:numId w:val="5"/>
        </w:numPr>
        <w:tabs>
          <w:tab w:val="num" w:pos="1440"/>
          <w:tab w:val="left" w:pos="297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оптимизации вскармливания детей первого года жизни в Российской Федерации: методические рекомендации / ФГАУ «НМИЦ здоровья детей» Минздрава России. – Москва : [б. и.], 2019. – 112 с.</w:t>
      </w:r>
    </w:p>
    <w:p w:rsidR="00663955" w:rsidRPr="00E56C5E" w:rsidRDefault="00663955" w:rsidP="0037647B">
      <w:pPr>
        <w:pStyle w:val="aa"/>
        <w:numPr>
          <w:ilvl w:val="0"/>
          <w:numId w:val="5"/>
        </w:numPr>
        <w:tabs>
          <w:tab w:val="left" w:pos="297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Стандарты повышения качества медицинской помощи, оказываемой матерям и новорожденным в лечебных учреждениях. – Женева: Вс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мирная организация здравоохранения, 2018. – 89 с. </w:t>
      </w:r>
    </w:p>
    <w:p w:rsidR="00663955" w:rsidRPr="00E56C5E" w:rsidRDefault="00663955" w:rsidP="0037647B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Фурцев, В. И. Грудное вскармливание (статистическая отчетность) : методические рекомендации / В. И. Фурцев, Е. В. Будникова. – Москва : ООО «Служба печати», 2013. – 12 с.</w:t>
      </w:r>
    </w:p>
    <w:p w:rsidR="002F0231" w:rsidRPr="00E56C5E" w:rsidRDefault="002F0231" w:rsidP="0037647B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Breastfeeding in the 21st century: epidemiology, mechanisms, and lifelong effect / C. G. Victora, R. Bahl, A. J. Barros [et al.]. – DOI: 10.1016/S0140-6736(15)01024-7 // Lancet. – 2016. – Vol. 387, № 10017. – P. 475–490. </w:t>
      </w:r>
    </w:p>
    <w:p w:rsidR="002F0231" w:rsidRPr="00E56C5E" w:rsidRDefault="002F0231" w:rsidP="0037647B">
      <w:pPr>
        <w:pStyle w:val="aa"/>
        <w:numPr>
          <w:ilvl w:val="0"/>
          <w:numId w:val="5"/>
        </w:numPr>
        <w:tabs>
          <w:tab w:val="num" w:pos="144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Breastfeeding in the 21st century: epidemiology, mechanisms, and lifelong effect / C. G. Victora, R. Bahl, A. J. Barros [et al.]. – DOI: 10.1016/S0140-6736(15)01024-7 // Lancet. – 2016. – Vol. 387, № 10017. – P. 475–490. </w:t>
      </w:r>
    </w:p>
    <w:p w:rsidR="002F0231" w:rsidRPr="00E56C5E" w:rsidRDefault="002F0231" w:rsidP="0037647B">
      <w:pPr>
        <w:pStyle w:val="aa"/>
        <w:numPr>
          <w:ilvl w:val="0"/>
          <w:numId w:val="5"/>
        </w:numPr>
        <w:tabs>
          <w:tab w:val="num" w:pos="1440"/>
          <w:tab w:val="left" w:pos="297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Cohen, R. Comparison of maternal absenteeism and infant illness rates among breast-feeding and formula-feeding women in two corporations / R. Cohen, M. B. Mrtek, R. G. Mrtek. – DOI: 10.4278/0890-1171-10.2.148 // </w:t>
      </w: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lastRenderedPageBreak/>
        <w:t xml:space="preserve">American Journal of Health Promotion. – 1995. – Vol. 10, № 2. – P. 148–153. </w:t>
      </w:r>
    </w:p>
    <w:p w:rsidR="002F0231" w:rsidRPr="00E56C5E" w:rsidRDefault="002F0231" w:rsidP="0037647B">
      <w:pPr>
        <w:pStyle w:val="aa"/>
        <w:numPr>
          <w:ilvl w:val="0"/>
          <w:numId w:val="5"/>
        </w:numPr>
        <w:tabs>
          <w:tab w:val="num" w:pos="1440"/>
          <w:tab w:val="left" w:pos="297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Delayed breastfeeding initiation and infant survival: A systematic review and meta-analysis / E. R. Smith, L. Hurt, R. Chowdhury [et al.]. – DOI: 10.1371/journal.pone.0180722 // PLoS One. – 2017. – Vol. 12, № 7. – P. e0180722. </w:t>
      </w:r>
    </w:p>
    <w:p w:rsidR="002F0231" w:rsidRPr="00E56C5E" w:rsidRDefault="002F0231" w:rsidP="0037647B">
      <w:pPr>
        <w:pStyle w:val="aa"/>
        <w:numPr>
          <w:ilvl w:val="0"/>
          <w:numId w:val="5"/>
        </w:numPr>
        <w:tabs>
          <w:tab w:val="num" w:pos="144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Global Strategy for Infant and Young Child Feeding. – Geneva : World Health Organization, 2003. – Text : electronic. – URL: </w:t>
      </w:r>
      <w:hyperlink r:id="rId10" w:history="1">
        <w:r w:rsidRPr="00E56C5E">
          <w:rPr>
            <w:rFonts w:ascii="Times New Roman" w:hAnsi="Times New Roman" w:cs="Times New Roman"/>
            <w:sz w:val="28"/>
            <w:szCs w:val="28"/>
            <w:lang w:val="en-US" w:eastAsia="ru-RU"/>
          </w:rPr>
          <w:t>https://www.who.int/nutrition/publications/infantfeeding/9241562218/en/</w:t>
        </w:r>
      </w:hyperlink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(date accessed: 20.05.2021).</w:t>
      </w:r>
    </w:p>
    <w:p w:rsidR="002F0231" w:rsidRPr="00E56C5E" w:rsidRDefault="002F0231" w:rsidP="0037647B">
      <w:pPr>
        <w:pStyle w:val="aa"/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Guidelines on optimal feeding of low birth-weight infants in low- and mi</w:t>
      </w: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dle-income countries. – Geneva : World Health Organization, 2011. – 60 p. – Text : electronic. – URL: </w:t>
      </w:r>
      <w:hyperlink r:id="rId11" w:history="1">
        <w:r w:rsidRPr="00E56C5E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https://www.who.int/maternal_child_adolescent/documents/9789241548366.pdf?ua=1</w:t>
        </w:r>
      </w:hyperlink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(date accessed: 20.05.2021). </w:t>
      </w:r>
    </w:p>
    <w:p w:rsidR="002F0231" w:rsidRPr="00E56C5E" w:rsidRDefault="002F0231" w:rsidP="0037647B">
      <w:pPr>
        <w:pStyle w:val="aa"/>
        <w:numPr>
          <w:ilvl w:val="0"/>
          <w:numId w:val="5"/>
        </w:numPr>
        <w:tabs>
          <w:tab w:val="num" w:pos="1440"/>
          <w:tab w:val="left" w:pos="297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Indicators for assessing infant and young child feeding practices: definitions and measurement methods / World Health Organization. – 2021. – Text : electronic. – URL: </w:t>
      </w:r>
      <w:hyperlink r:id="rId12" w:history="1">
        <w:r w:rsidRPr="00E56C5E">
          <w:rPr>
            <w:rFonts w:ascii="Times New Roman" w:hAnsi="Times New Roman" w:cs="Times New Roman"/>
            <w:sz w:val="28"/>
            <w:szCs w:val="28"/>
            <w:lang w:val="en-US" w:eastAsia="ru-RU"/>
          </w:rPr>
          <w:t>https://www.who.int/publications/i/item/9789240018389</w:t>
        </w:r>
      </w:hyperlink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(date accessed: 20.05.2021).</w:t>
      </w:r>
    </w:p>
    <w:p w:rsidR="002F0231" w:rsidRPr="00E56C5E" w:rsidRDefault="002F0231" w:rsidP="0037647B">
      <w:pPr>
        <w:pStyle w:val="aa"/>
        <w:numPr>
          <w:ilvl w:val="0"/>
          <w:numId w:val="5"/>
        </w:numPr>
        <w:tabs>
          <w:tab w:val="num" w:pos="1440"/>
          <w:tab w:val="left" w:pos="297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Infant and young child feeding / UNICEF data. – Text : electronic. – URL: </w:t>
      </w:r>
      <w:hyperlink r:id="rId13" w:history="1">
        <w:r w:rsidRPr="00E56C5E">
          <w:rPr>
            <w:rFonts w:ascii="Times New Roman" w:hAnsi="Times New Roman" w:cs="Times New Roman"/>
            <w:sz w:val="28"/>
            <w:szCs w:val="28"/>
            <w:lang w:val="en-US"/>
          </w:rPr>
          <w:t>https://data.unicef.org/topic/nutrition/infant-and-young-child-feeding/</w:t>
        </w:r>
      </w:hyperlink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(date accessed: 20.05.2021).</w:t>
      </w:r>
    </w:p>
    <w:p w:rsidR="002F0231" w:rsidRPr="00E56C5E" w:rsidRDefault="002F0231" w:rsidP="0037647B">
      <w:pPr>
        <w:pStyle w:val="aa"/>
        <w:numPr>
          <w:ilvl w:val="0"/>
          <w:numId w:val="5"/>
        </w:numPr>
        <w:tabs>
          <w:tab w:val="num" w:pos="1440"/>
          <w:tab w:val="left" w:pos="297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Optimal breastfeeding practices and infant and child mortality: a systematic review and meta-analysis / M. J. Sankar, B. Sinha, R. Chowdhury [et al.]. – DOI: 10.1111/apa.13147 // Acta Paediatrica. – 2015. – Vol. 104, № 467. – P. 3–13. </w:t>
      </w:r>
    </w:p>
    <w:p w:rsidR="002F0231" w:rsidRPr="00E56C5E" w:rsidRDefault="002F0231" w:rsidP="0037647B">
      <w:pPr>
        <w:pStyle w:val="aa"/>
        <w:numPr>
          <w:ilvl w:val="0"/>
          <w:numId w:val="5"/>
        </w:numPr>
        <w:tabs>
          <w:tab w:val="num" w:pos="1440"/>
          <w:tab w:val="left" w:pos="297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Salmon, L. Food security for infants and young children: an opportunity for breastfeeding policy? / L. Salmon. – DOI: 10.1186/s13006-015-0029-6 // I</w:t>
      </w: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ternational breastfeeding journal. – 2015. – Vol. 10. – P. 7.</w:t>
      </w:r>
    </w:p>
    <w:p w:rsidR="002F0231" w:rsidRPr="00E56C5E" w:rsidRDefault="002F0231" w:rsidP="0037647B">
      <w:pPr>
        <w:pStyle w:val="aa"/>
        <w:numPr>
          <w:ilvl w:val="0"/>
          <w:numId w:val="5"/>
        </w:numPr>
        <w:tabs>
          <w:tab w:val="num" w:pos="1440"/>
          <w:tab w:val="left" w:pos="297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Suboptimal breastfeeding in the United States: maternal and pediatric health outcomes and costs / M. C. Bartick, E. B. Schwarz, B. D. Green [et al.]. – DOI: 10.1111/mcn.12366 // Maternal and child nutrition. – 2016. – Vol. 13, № 1. – P. e12366. </w:t>
      </w:r>
    </w:p>
    <w:p w:rsidR="002F0231" w:rsidRPr="00E56C5E" w:rsidRDefault="002F0231" w:rsidP="0037647B">
      <w:pPr>
        <w:pStyle w:val="aa"/>
        <w:numPr>
          <w:ilvl w:val="0"/>
          <w:numId w:val="5"/>
        </w:numPr>
        <w:tabs>
          <w:tab w:val="num" w:pos="1440"/>
          <w:tab w:val="left" w:pos="297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The costs of inadequate breastfeeding of infants in Mexico / M. A. Colchero, D. Contreras-Loya, H. Lopez-Gatell [et al.]. – DOI: 10.3945/ajcn.114.092775 // The American journal of clinical nutrition. – 2015. – Vol. 101, № 3. – P. 579–586. </w:t>
      </w:r>
    </w:p>
    <w:p w:rsidR="002F0231" w:rsidRPr="00E56C5E" w:rsidRDefault="002F0231" w:rsidP="0037647B">
      <w:pPr>
        <w:pStyle w:val="aa"/>
        <w:numPr>
          <w:ilvl w:val="0"/>
          <w:numId w:val="5"/>
        </w:numPr>
        <w:tabs>
          <w:tab w:val="num" w:pos="1440"/>
          <w:tab w:val="left" w:pos="297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The optimal duration of exclusive breastfeeding. Report of an expert consu</w:t>
      </w: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l</w:t>
      </w: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tation / World Health Organization Geneva. – March, 2001. – Text : ele</w:t>
      </w: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lastRenderedPageBreak/>
        <w:t xml:space="preserve">tronic. – URL: </w:t>
      </w:r>
      <w:hyperlink r:id="rId14" w:history="1">
        <w:r w:rsidRPr="00E56C5E">
          <w:rPr>
            <w:rFonts w:ascii="Times New Roman" w:hAnsi="Times New Roman" w:cs="Times New Roman"/>
            <w:sz w:val="28"/>
            <w:szCs w:val="28"/>
            <w:lang w:val="en-US"/>
          </w:rPr>
          <w:t>https://www.who.int/nutrition/publications/infantfeeding/WHO_NHD_01.09/en/</w:t>
        </w:r>
      </w:hyperlink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(date accessed: 20.05.2021).</w:t>
      </w:r>
    </w:p>
    <w:p w:rsidR="002F0231" w:rsidRPr="00E56C5E" w:rsidRDefault="002F0231" w:rsidP="0037647B">
      <w:pPr>
        <w:pStyle w:val="aa"/>
        <w:numPr>
          <w:ilvl w:val="0"/>
          <w:numId w:val="5"/>
        </w:numPr>
        <w:tabs>
          <w:tab w:val="num" w:pos="1440"/>
          <w:tab w:val="left" w:pos="297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Timing of initiation, patterns of breastfeeding, and infant survival: prospe</w:t>
      </w: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tive analysis of pooled data from three randomised trials / NEOVITA Study Group // The Lancet. Global health. – 2016. – Vol. 4, № 4. – P. e266–e275.</w:t>
      </w:r>
    </w:p>
    <w:p w:rsidR="002F0231" w:rsidRPr="00E56C5E" w:rsidRDefault="002F0231" w:rsidP="0037647B">
      <w:pPr>
        <w:pStyle w:val="aa"/>
        <w:numPr>
          <w:ilvl w:val="0"/>
          <w:numId w:val="5"/>
        </w:numPr>
        <w:tabs>
          <w:tab w:val="num" w:pos="1440"/>
          <w:tab w:val="left" w:pos="2970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E56C5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Why invest, and what it will take to improve breastfeeding practices? / N. C. Rollins, N. Bhandari, N. Hajeebhoy [et al.]. – DOI: 10.1016/S0140-6736(15)01044-2 // Lancet. – 2016. – Vol. 387, № 10017. – P. 491–504. </w:t>
      </w:r>
    </w:p>
    <w:p w:rsidR="00C80E7C" w:rsidRPr="00E56C5E" w:rsidRDefault="00C80E7C" w:rsidP="0037647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EB171B" w:rsidRPr="00E56C5E" w:rsidRDefault="00EB171B" w:rsidP="00C80E7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6C5E" w:rsidRPr="00E56C5E" w:rsidRDefault="00E56C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56C5E" w:rsidRPr="00E56C5E" w:rsidSect="00656625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2D" w:rsidRDefault="00BE032D" w:rsidP="00041C4F">
      <w:pPr>
        <w:spacing w:after="0" w:line="240" w:lineRule="auto"/>
      </w:pPr>
      <w:r>
        <w:separator/>
      </w:r>
    </w:p>
  </w:endnote>
  <w:endnote w:type="continuationSeparator" w:id="0">
    <w:p w:rsidR="00BE032D" w:rsidRDefault="00BE032D" w:rsidP="0004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785506"/>
      <w:docPartObj>
        <w:docPartGallery w:val="Page Numbers (Bottom of Page)"/>
        <w:docPartUnique/>
      </w:docPartObj>
    </w:sdtPr>
    <w:sdtEndPr/>
    <w:sdtContent>
      <w:p w:rsidR="0061097D" w:rsidRDefault="006109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0D3">
          <w:rPr>
            <w:noProof/>
          </w:rPr>
          <w:t>1</w:t>
        </w:r>
        <w:r>
          <w:fldChar w:fldCharType="end"/>
        </w:r>
      </w:p>
    </w:sdtContent>
  </w:sdt>
  <w:p w:rsidR="0061097D" w:rsidRDefault="006109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2D" w:rsidRDefault="00BE032D" w:rsidP="00041C4F">
      <w:pPr>
        <w:spacing w:after="0" w:line="240" w:lineRule="auto"/>
      </w:pPr>
      <w:r>
        <w:separator/>
      </w:r>
    </w:p>
  </w:footnote>
  <w:footnote w:type="continuationSeparator" w:id="0">
    <w:p w:rsidR="00BE032D" w:rsidRDefault="00BE032D" w:rsidP="00041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0C88"/>
    <w:multiLevelType w:val="multilevel"/>
    <w:tmpl w:val="B9F0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FA63699"/>
    <w:multiLevelType w:val="hybridMultilevel"/>
    <w:tmpl w:val="6EBEC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8319A"/>
    <w:multiLevelType w:val="hybridMultilevel"/>
    <w:tmpl w:val="5B0C7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91ADB"/>
    <w:multiLevelType w:val="hybridMultilevel"/>
    <w:tmpl w:val="D8364E9A"/>
    <w:lvl w:ilvl="0" w:tplc="82B02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23"/>
    <w:rsid w:val="00000F58"/>
    <w:rsid w:val="00041C4F"/>
    <w:rsid w:val="00060598"/>
    <w:rsid w:val="00075784"/>
    <w:rsid w:val="000762B4"/>
    <w:rsid w:val="0008668F"/>
    <w:rsid w:val="001035DD"/>
    <w:rsid w:val="00113805"/>
    <w:rsid w:val="0014274A"/>
    <w:rsid w:val="00172BE2"/>
    <w:rsid w:val="00251FD1"/>
    <w:rsid w:val="00273CC4"/>
    <w:rsid w:val="00293F7A"/>
    <w:rsid w:val="002D0801"/>
    <w:rsid w:val="002F0231"/>
    <w:rsid w:val="00307EEA"/>
    <w:rsid w:val="00345765"/>
    <w:rsid w:val="0037647B"/>
    <w:rsid w:val="003900D2"/>
    <w:rsid w:val="003B0E88"/>
    <w:rsid w:val="003C697E"/>
    <w:rsid w:val="003F18E1"/>
    <w:rsid w:val="0041045D"/>
    <w:rsid w:val="004262E4"/>
    <w:rsid w:val="00437EF8"/>
    <w:rsid w:val="00450677"/>
    <w:rsid w:val="0046170C"/>
    <w:rsid w:val="00475305"/>
    <w:rsid w:val="00493EAB"/>
    <w:rsid w:val="004A6041"/>
    <w:rsid w:val="004C3E72"/>
    <w:rsid w:val="004D2023"/>
    <w:rsid w:val="00501BB1"/>
    <w:rsid w:val="00507EEA"/>
    <w:rsid w:val="00530280"/>
    <w:rsid w:val="0053515F"/>
    <w:rsid w:val="00535287"/>
    <w:rsid w:val="00544E6D"/>
    <w:rsid w:val="00584E9E"/>
    <w:rsid w:val="005B2BA8"/>
    <w:rsid w:val="005C472B"/>
    <w:rsid w:val="005C5A9D"/>
    <w:rsid w:val="005E5559"/>
    <w:rsid w:val="00604A89"/>
    <w:rsid w:val="0061097D"/>
    <w:rsid w:val="00613478"/>
    <w:rsid w:val="00633059"/>
    <w:rsid w:val="006372EC"/>
    <w:rsid w:val="00656625"/>
    <w:rsid w:val="00662463"/>
    <w:rsid w:val="00663955"/>
    <w:rsid w:val="00676189"/>
    <w:rsid w:val="00680C9C"/>
    <w:rsid w:val="006B561C"/>
    <w:rsid w:val="006D0FAB"/>
    <w:rsid w:val="0072586E"/>
    <w:rsid w:val="00726B3C"/>
    <w:rsid w:val="00744770"/>
    <w:rsid w:val="00775C64"/>
    <w:rsid w:val="00775FA8"/>
    <w:rsid w:val="00782774"/>
    <w:rsid w:val="007A1DBA"/>
    <w:rsid w:val="007A3FFC"/>
    <w:rsid w:val="00821C01"/>
    <w:rsid w:val="008270A1"/>
    <w:rsid w:val="00840639"/>
    <w:rsid w:val="008579E8"/>
    <w:rsid w:val="00884ABF"/>
    <w:rsid w:val="008A1D3E"/>
    <w:rsid w:val="008D64EE"/>
    <w:rsid w:val="00945EBB"/>
    <w:rsid w:val="0096087D"/>
    <w:rsid w:val="009D2CA5"/>
    <w:rsid w:val="009D6C31"/>
    <w:rsid w:val="00A24563"/>
    <w:rsid w:val="00A6266A"/>
    <w:rsid w:val="00A6731E"/>
    <w:rsid w:val="00A711E4"/>
    <w:rsid w:val="00A71BB4"/>
    <w:rsid w:val="00A820F7"/>
    <w:rsid w:val="00A95EE8"/>
    <w:rsid w:val="00A97470"/>
    <w:rsid w:val="00AB3E0F"/>
    <w:rsid w:val="00AB6CEE"/>
    <w:rsid w:val="00AC19E3"/>
    <w:rsid w:val="00B010B5"/>
    <w:rsid w:val="00B202EF"/>
    <w:rsid w:val="00B2505F"/>
    <w:rsid w:val="00B357F2"/>
    <w:rsid w:val="00B40406"/>
    <w:rsid w:val="00B51035"/>
    <w:rsid w:val="00B83B3C"/>
    <w:rsid w:val="00BE032D"/>
    <w:rsid w:val="00C26891"/>
    <w:rsid w:val="00C669BD"/>
    <w:rsid w:val="00C80E7C"/>
    <w:rsid w:val="00C877F0"/>
    <w:rsid w:val="00C9432F"/>
    <w:rsid w:val="00CF2570"/>
    <w:rsid w:val="00CF4D34"/>
    <w:rsid w:val="00D01C7D"/>
    <w:rsid w:val="00D203B1"/>
    <w:rsid w:val="00D20A3B"/>
    <w:rsid w:val="00D84DE9"/>
    <w:rsid w:val="00D91664"/>
    <w:rsid w:val="00DC4936"/>
    <w:rsid w:val="00DD51CE"/>
    <w:rsid w:val="00DE1669"/>
    <w:rsid w:val="00E10CE3"/>
    <w:rsid w:val="00E2670D"/>
    <w:rsid w:val="00E32423"/>
    <w:rsid w:val="00E56AB8"/>
    <w:rsid w:val="00E56C5E"/>
    <w:rsid w:val="00E72CE4"/>
    <w:rsid w:val="00E77C3D"/>
    <w:rsid w:val="00E82AE9"/>
    <w:rsid w:val="00EB171B"/>
    <w:rsid w:val="00EC20D3"/>
    <w:rsid w:val="00EF5E89"/>
    <w:rsid w:val="00F34BB4"/>
    <w:rsid w:val="00F9748C"/>
    <w:rsid w:val="00FB1B84"/>
    <w:rsid w:val="00FC14CC"/>
    <w:rsid w:val="00FC5321"/>
    <w:rsid w:val="00FD7214"/>
    <w:rsid w:val="00FE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5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7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80E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4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4F"/>
  </w:style>
  <w:style w:type="table" w:styleId="a7">
    <w:name w:val="Table Grid"/>
    <w:basedOn w:val="a1"/>
    <w:uiPriority w:val="39"/>
    <w:rsid w:val="00A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E166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E166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F5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EF5E8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A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3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5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7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80E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4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4F"/>
  </w:style>
  <w:style w:type="table" w:styleId="a7">
    <w:name w:val="Table Grid"/>
    <w:basedOn w:val="a1"/>
    <w:uiPriority w:val="39"/>
    <w:rsid w:val="00A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E166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E166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F5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EF5E8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A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3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ata.unicef.org/topic/nutrition/infant-and-young-child-feedin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who.int/publications/i/item/978924001838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ho.int/maternal_child_adolescent/documents/9789241548366.pdf?ua=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who.int/nutrition/publications/infantfeeding/9241562218/e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who.int/publications/list/9241562218/ru/" TargetMode="External"/><Relationship Id="rId14" Type="http://schemas.openxmlformats.org/officeDocument/2006/relationships/hyperlink" Target="https://www.who.int/nutrition/publications/infantfeeding/WHO_NHD_01.09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3748-566F-4275-8EC6-E2EFC010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6260</Words>
  <Characters>35683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Фурцев Владимир Иванович</dc:creator>
  <cp:lastModifiedBy>Татьяна В. Кустова</cp:lastModifiedBy>
  <cp:revision>2</cp:revision>
  <cp:lastPrinted>2021-11-18T02:56:00Z</cp:lastPrinted>
  <dcterms:created xsi:type="dcterms:W3CDTF">2021-12-07T05:04:00Z</dcterms:created>
  <dcterms:modified xsi:type="dcterms:W3CDTF">2021-12-07T05:04:00Z</dcterms:modified>
</cp:coreProperties>
</file>