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BE" w:rsidRPr="00F550C6" w:rsidRDefault="00943ABE" w:rsidP="00943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C6">
        <w:rPr>
          <w:rFonts w:ascii="Times New Roman" w:eastAsia="Times New Roman" w:hAnsi="Times New Roman" w:cs="Times New Roman"/>
          <w:sz w:val="28"/>
          <w:szCs w:val="28"/>
        </w:rPr>
        <w:t>Тема № 2.  (18 часов)</w:t>
      </w:r>
    </w:p>
    <w:p w:rsidR="00943ABE" w:rsidRPr="00F550C6" w:rsidRDefault="00943ABE" w:rsidP="00943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C6">
        <w:rPr>
          <w:rFonts w:ascii="Times New Roman" w:eastAsia="Times New Roman" w:hAnsi="Times New Roman" w:cs="Times New Roman"/>
          <w:bCs/>
          <w:sz w:val="28"/>
          <w:szCs w:val="28"/>
        </w:rPr>
        <w:t>Лекарственные средства. Анализ ассортимента. Хранение. Реализация.</w:t>
      </w:r>
    </w:p>
    <w:p w:rsidR="009F74CA" w:rsidRPr="004A2929" w:rsidRDefault="003930E4" w:rsidP="00943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7BBC" w:rsidRPr="004A2929" w:rsidRDefault="004A2929" w:rsidP="00943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92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337BBC" w:rsidRPr="004A2929">
        <w:rPr>
          <w:rFonts w:ascii="Times New Roman" w:eastAsia="Times New Roman" w:hAnsi="Times New Roman" w:cs="Times New Roman"/>
          <w:b/>
          <w:sz w:val="28"/>
          <w:szCs w:val="28"/>
        </w:rPr>
        <w:t>Анализ ассортимента лекарственных групп</w:t>
      </w:r>
      <w:r w:rsidR="00143BA8" w:rsidRPr="004A292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43ABE" w:rsidRPr="005307B8" w:rsidRDefault="00943ABE" w:rsidP="00943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369"/>
        <w:gridCol w:w="2551"/>
        <w:gridCol w:w="2126"/>
        <w:gridCol w:w="1525"/>
      </w:tblGrid>
      <w:tr w:rsidR="00943ABE" w:rsidTr="001A1CB9">
        <w:tc>
          <w:tcPr>
            <w:tcW w:w="3369" w:type="dxa"/>
          </w:tcPr>
          <w:p w:rsidR="00943ABE" w:rsidRPr="00502AF9" w:rsidRDefault="00943ABE" w:rsidP="001A1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502A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Фармако-терапевтическая</w:t>
            </w:r>
            <w:proofErr w:type="spellEnd"/>
            <w:proofErr w:type="gramEnd"/>
            <w:r w:rsidRPr="00502A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группа</w:t>
            </w:r>
          </w:p>
        </w:tc>
        <w:tc>
          <w:tcPr>
            <w:tcW w:w="2551" w:type="dxa"/>
          </w:tcPr>
          <w:p w:rsidR="00943ABE" w:rsidRPr="00502AF9" w:rsidRDefault="00943ABE" w:rsidP="001A1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2A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ТН</w:t>
            </w:r>
          </w:p>
        </w:tc>
        <w:tc>
          <w:tcPr>
            <w:tcW w:w="2126" w:type="dxa"/>
          </w:tcPr>
          <w:p w:rsidR="00943ABE" w:rsidRPr="00502AF9" w:rsidRDefault="00943ABE" w:rsidP="001A1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2A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МНН</w:t>
            </w:r>
          </w:p>
        </w:tc>
        <w:tc>
          <w:tcPr>
            <w:tcW w:w="1525" w:type="dxa"/>
          </w:tcPr>
          <w:p w:rsidR="00943ABE" w:rsidRPr="00502AF9" w:rsidRDefault="00943ABE" w:rsidP="001A1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502A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Код ATX</w:t>
            </w:r>
          </w:p>
        </w:tc>
      </w:tr>
      <w:tr w:rsidR="00943ABE" w:rsidRPr="0033172A" w:rsidTr="001A1CB9">
        <w:tc>
          <w:tcPr>
            <w:tcW w:w="3369" w:type="dxa"/>
          </w:tcPr>
          <w:p w:rsidR="00943ABE" w:rsidRPr="00502AF9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2A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Адаптогенное</w:t>
            </w:r>
            <w:proofErr w:type="spellEnd"/>
            <w:r w:rsidRPr="00502A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средство </w:t>
            </w:r>
          </w:p>
        </w:tc>
        <w:tc>
          <w:tcPr>
            <w:tcW w:w="2551" w:type="dxa"/>
          </w:tcPr>
          <w:p w:rsidR="00943ABE" w:rsidRPr="00502AF9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2A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Меладапт</w:t>
            </w:r>
            <w:proofErr w:type="spellEnd"/>
          </w:p>
          <w:p w:rsidR="00943ABE" w:rsidRPr="00502AF9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2A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Соннован</w:t>
            </w:r>
            <w:proofErr w:type="spellEnd"/>
          </w:p>
        </w:tc>
        <w:tc>
          <w:tcPr>
            <w:tcW w:w="2126" w:type="dxa"/>
          </w:tcPr>
          <w:p w:rsidR="00943ABE" w:rsidRPr="00502AF9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2A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Мелатонин</w:t>
            </w:r>
          </w:p>
          <w:p w:rsidR="00943ABE" w:rsidRPr="00502AF9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</w:tcPr>
          <w:p w:rsidR="00943ABE" w:rsidRPr="00502AF9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2A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N05CH01</w:t>
            </w:r>
          </w:p>
        </w:tc>
      </w:tr>
      <w:tr w:rsidR="00943ABE" w:rsidRPr="0033172A" w:rsidTr="001A1CB9">
        <w:tc>
          <w:tcPr>
            <w:tcW w:w="3369" w:type="dxa"/>
          </w:tcPr>
          <w:p w:rsidR="00943ABE" w:rsidRPr="00502AF9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2A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Антиаритмическое средство </w:t>
            </w:r>
          </w:p>
        </w:tc>
        <w:tc>
          <w:tcPr>
            <w:tcW w:w="2551" w:type="dxa"/>
          </w:tcPr>
          <w:p w:rsidR="00943ABE" w:rsidRPr="00502AF9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2A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Соталол</w:t>
            </w:r>
            <w:proofErr w:type="spellEnd"/>
            <w:r w:rsidRPr="00502A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43ABE" w:rsidRPr="00502AF9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2A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Амиодарон</w:t>
            </w:r>
            <w:proofErr w:type="spellEnd"/>
          </w:p>
        </w:tc>
        <w:tc>
          <w:tcPr>
            <w:tcW w:w="2126" w:type="dxa"/>
          </w:tcPr>
          <w:p w:rsidR="00943ABE" w:rsidRPr="00502AF9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2A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Соталол</w:t>
            </w:r>
            <w:proofErr w:type="spellEnd"/>
          </w:p>
          <w:p w:rsidR="00943ABE" w:rsidRPr="00502AF9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2A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Амиодарон</w:t>
            </w:r>
            <w:proofErr w:type="spellEnd"/>
          </w:p>
        </w:tc>
        <w:tc>
          <w:tcPr>
            <w:tcW w:w="1525" w:type="dxa"/>
          </w:tcPr>
          <w:p w:rsidR="00943ABE" w:rsidRPr="00502AF9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02A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C07AA07</w:t>
            </w:r>
          </w:p>
          <w:p w:rsidR="00943ABE" w:rsidRPr="00502AF9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2A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C01BD01</w:t>
            </w:r>
          </w:p>
        </w:tc>
      </w:tr>
      <w:tr w:rsidR="00943ABE" w:rsidRPr="0033172A" w:rsidTr="001A1CB9">
        <w:tc>
          <w:tcPr>
            <w:tcW w:w="3369" w:type="dxa"/>
          </w:tcPr>
          <w:p w:rsidR="00943ABE" w:rsidRPr="00502AF9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2A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Анальгезирующее ненаркотическое средство </w:t>
            </w:r>
          </w:p>
        </w:tc>
        <w:tc>
          <w:tcPr>
            <w:tcW w:w="2551" w:type="dxa"/>
          </w:tcPr>
          <w:p w:rsidR="00943ABE" w:rsidRPr="00502AF9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2A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Парацетамол </w:t>
            </w:r>
          </w:p>
          <w:p w:rsidR="00943ABE" w:rsidRPr="00502AF9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2A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Анальгин </w:t>
            </w:r>
          </w:p>
        </w:tc>
        <w:tc>
          <w:tcPr>
            <w:tcW w:w="2126" w:type="dxa"/>
          </w:tcPr>
          <w:p w:rsidR="00943ABE" w:rsidRPr="00502AF9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2A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Парацетамол</w:t>
            </w:r>
          </w:p>
          <w:p w:rsidR="00943ABE" w:rsidRPr="00502AF9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2A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Метамизол</w:t>
            </w:r>
            <w:proofErr w:type="spellEnd"/>
            <w:r w:rsidRPr="00502A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натрия </w:t>
            </w:r>
          </w:p>
        </w:tc>
        <w:tc>
          <w:tcPr>
            <w:tcW w:w="1525" w:type="dxa"/>
          </w:tcPr>
          <w:p w:rsidR="00943ABE" w:rsidRPr="00502AF9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02A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N02BE01</w:t>
            </w:r>
          </w:p>
          <w:p w:rsidR="00943ABE" w:rsidRPr="00502AF9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02A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N02BB02</w:t>
            </w:r>
          </w:p>
        </w:tc>
      </w:tr>
      <w:tr w:rsidR="00943ABE" w:rsidRPr="0033172A" w:rsidTr="001A1CB9">
        <w:tc>
          <w:tcPr>
            <w:tcW w:w="3369" w:type="dxa"/>
          </w:tcPr>
          <w:p w:rsidR="00943ABE" w:rsidRPr="00B45AFF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45A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Антацидное</w:t>
            </w:r>
            <w:proofErr w:type="spellEnd"/>
          </w:p>
          <w:p w:rsidR="00943ABE" w:rsidRPr="00B45AFF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5A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(противокислотное) средство </w:t>
            </w:r>
          </w:p>
        </w:tc>
        <w:tc>
          <w:tcPr>
            <w:tcW w:w="2551" w:type="dxa"/>
          </w:tcPr>
          <w:p w:rsidR="00943ABE" w:rsidRPr="00B45AFF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45A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Фосфалюгель</w:t>
            </w:r>
            <w:proofErr w:type="spellEnd"/>
          </w:p>
          <w:p w:rsidR="00943ABE" w:rsidRPr="00B45AFF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3ABE" w:rsidRPr="00B45AFF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45A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Маалокс</w:t>
            </w:r>
            <w:proofErr w:type="spellEnd"/>
          </w:p>
        </w:tc>
        <w:tc>
          <w:tcPr>
            <w:tcW w:w="2126" w:type="dxa"/>
          </w:tcPr>
          <w:p w:rsidR="00943ABE" w:rsidRPr="00B45AFF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5A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Алюминия фосфат</w:t>
            </w:r>
          </w:p>
          <w:p w:rsidR="00943ABE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45A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Алгелдрат+</w:t>
            </w:r>
            <w:proofErr w:type="spellEnd"/>
          </w:p>
          <w:p w:rsidR="00943ABE" w:rsidRPr="00B45AFF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5A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Магния </w:t>
            </w:r>
            <w:proofErr w:type="spellStart"/>
            <w:r w:rsidRPr="00B45A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гидроксид</w:t>
            </w:r>
            <w:proofErr w:type="spellEnd"/>
            <w:r w:rsidRPr="00B45A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943ABE" w:rsidRPr="00B45AFF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45A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A02AB03</w:t>
            </w:r>
          </w:p>
          <w:p w:rsidR="00943ABE" w:rsidRPr="00B45AFF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3ABE" w:rsidRPr="00B45AFF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45A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A02AX</w:t>
            </w:r>
          </w:p>
        </w:tc>
      </w:tr>
      <w:tr w:rsidR="00943ABE" w:rsidRPr="0033172A" w:rsidTr="001A1CB9">
        <w:tc>
          <w:tcPr>
            <w:tcW w:w="3369" w:type="dxa"/>
          </w:tcPr>
          <w:p w:rsidR="00943ABE" w:rsidRPr="00B45AFF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45A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Нестероидные</w:t>
            </w:r>
            <w:r w:rsidRPr="00B45A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943ABE" w:rsidRPr="00B45AFF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45A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противовоспалительные</w:t>
            </w:r>
            <w:r w:rsidRPr="00B45A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943ABE" w:rsidRPr="00B45AFF" w:rsidRDefault="00943ABE" w:rsidP="001A1CB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45A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средства (НПВП)</w:t>
            </w:r>
          </w:p>
        </w:tc>
        <w:tc>
          <w:tcPr>
            <w:tcW w:w="2551" w:type="dxa"/>
          </w:tcPr>
          <w:p w:rsidR="00943ABE" w:rsidRPr="00B45AFF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45A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Диклофенак</w:t>
            </w:r>
            <w:proofErr w:type="spellEnd"/>
          </w:p>
          <w:p w:rsidR="00943ABE" w:rsidRPr="00B45AFF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45A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Мовалис</w:t>
            </w:r>
            <w:proofErr w:type="spellEnd"/>
          </w:p>
        </w:tc>
        <w:tc>
          <w:tcPr>
            <w:tcW w:w="2126" w:type="dxa"/>
          </w:tcPr>
          <w:p w:rsidR="00943ABE" w:rsidRPr="00B45AFF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45A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Диклофенак</w:t>
            </w:r>
            <w:proofErr w:type="spellEnd"/>
          </w:p>
          <w:p w:rsidR="00943ABE" w:rsidRPr="00B45AFF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45A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Мелоксикам</w:t>
            </w:r>
            <w:proofErr w:type="spellEnd"/>
          </w:p>
        </w:tc>
        <w:tc>
          <w:tcPr>
            <w:tcW w:w="1525" w:type="dxa"/>
          </w:tcPr>
          <w:p w:rsidR="00943ABE" w:rsidRPr="00B45AFF" w:rsidRDefault="00943ABE" w:rsidP="001A1C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5A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M02AA15</w:t>
            </w:r>
          </w:p>
          <w:p w:rsidR="00943ABE" w:rsidRPr="00B45AFF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5A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M01AC06</w:t>
            </w:r>
          </w:p>
        </w:tc>
      </w:tr>
      <w:tr w:rsidR="00943ABE" w:rsidRPr="0033172A" w:rsidTr="001A1CB9">
        <w:tc>
          <w:tcPr>
            <w:tcW w:w="3369" w:type="dxa"/>
          </w:tcPr>
          <w:p w:rsidR="00943ABE" w:rsidRPr="00B45AFF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5A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Альфа 1- </w:t>
            </w:r>
            <w:proofErr w:type="spellStart"/>
            <w:r w:rsidRPr="00B45A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адреноблокатор</w:t>
            </w:r>
            <w:proofErr w:type="spellEnd"/>
            <w:r w:rsidRPr="00B45A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943ABE" w:rsidRPr="00B45AFF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45A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Омник</w:t>
            </w:r>
            <w:proofErr w:type="spellEnd"/>
            <w:r w:rsidRPr="00B45A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43ABE" w:rsidRPr="00B45AFF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45A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Доксазози-Тева</w:t>
            </w:r>
            <w:proofErr w:type="spellEnd"/>
          </w:p>
        </w:tc>
        <w:tc>
          <w:tcPr>
            <w:tcW w:w="2126" w:type="dxa"/>
          </w:tcPr>
          <w:p w:rsidR="00943ABE" w:rsidRPr="00B45AFF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45A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Тамсулозин</w:t>
            </w:r>
            <w:proofErr w:type="spellEnd"/>
            <w:r w:rsidRPr="00B45A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43ABE" w:rsidRPr="00B45AFF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45A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Доксазозин</w:t>
            </w:r>
            <w:proofErr w:type="spellEnd"/>
          </w:p>
        </w:tc>
        <w:tc>
          <w:tcPr>
            <w:tcW w:w="1525" w:type="dxa"/>
          </w:tcPr>
          <w:p w:rsidR="00943ABE" w:rsidRPr="00B45AFF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45A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G04CA02</w:t>
            </w:r>
          </w:p>
          <w:p w:rsidR="00943ABE" w:rsidRPr="00B45AFF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45A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G02CA04</w:t>
            </w:r>
          </w:p>
        </w:tc>
      </w:tr>
      <w:tr w:rsidR="00943ABE" w:rsidRPr="0033172A" w:rsidTr="001A1CB9">
        <w:tc>
          <w:tcPr>
            <w:tcW w:w="3369" w:type="dxa"/>
          </w:tcPr>
          <w:p w:rsidR="00943ABE" w:rsidRPr="00B45AFF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5A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Диуретическое средство </w:t>
            </w:r>
          </w:p>
        </w:tc>
        <w:tc>
          <w:tcPr>
            <w:tcW w:w="2551" w:type="dxa"/>
          </w:tcPr>
          <w:p w:rsidR="00943ABE" w:rsidRPr="00B45AFF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45A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Индапамид</w:t>
            </w:r>
            <w:proofErr w:type="spellEnd"/>
          </w:p>
          <w:p w:rsidR="00943ABE" w:rsidRPr="00B45AFF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45A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Гидрохлоротиазид</w:t>
            </w:r>
            <w:proofErr w:type="spellEnd"/>
          </w:p>
        </w:tc>
        <w:tc>
          <w:tcPr>
            <w:tcW w:w="2126" w:type="dxa"/>
          </w:tcPr>
          <w:p w:rsidR="00943ABE" w:rsidRPr="00B45AFF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45A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Индапамид</w:t>
            </w:r>
            <w:proofErr w:type="spellEnd"/>
          </w:p>
          <w:p w:rsidR="00943ABE" w:rsidRPr="00B45AFF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45A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Гидрохлоротиазид</w:t>
            </w:r>
            <w:proofErr w:type="spellEnd"/>
          </w:p>
        </w:tc>
        <w:tc>
          <w:tcPr>
            <w:tcW w:w="1525" w:type="dxa"/>
          </w:tcPr>
          <w:p w:rsidR="00943ABE" w:rsidRPr="00B45AFF" w:rsidRDefault="00943ABE" w:rsidP="001A1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A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C03BA11</w:t>
            </w:r>
          </w:p>
          <w:p w:rsidR="00943ABE" w:rsidRPr="00B45AFF" w:rsidRDefault="00943ABE" w:rsidP="001A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5A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C03AA03</w:t>
            </w:r>
          </w:p>
        </w:tc>
      </w:tr>
      <w:tr w:rsidR="00943ABE" w:rsidRPr="0033172A" w:rsidTr="001A1CB9">
        <w:tc>
          <w:tcPr>
            <w:tcW w:w="3369" w:type="dxa"/>
          </w:tcPr>
          <w:p w:rsidR="00943ABE" w:rsidRPr="00B45AFF" w:rsidRDefault="00943ABE" w:rsidP="001A1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A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Противоэпилептическое средство</w:t>
            </w:r>
          </w:p>
        </w:tc>
        <w:tc>
          <w:tcPr>
            <w:tcW w:w="2551" w:type="dxa"/>
          </w:tcPr>
          <w:p w:rsidR="00943ABE" w:rsidRPr="00B45AFF" w:rsidRDefault="00943ABE" w:rsidP="001A1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AFF">
              <w:rPr>
                <w:rFonts w:ascii="Times New Roman" w:hAnsi="Times New Roman" w:cs="Times New Roman"/>
                <w:sz w:val="28"/>
                <w:szCs w:val="28"/>
              </w:rPr>
              <w:t>Конвулекс</w:t>
            </w:r>
            <w:proofErr w:type="spellEnd"/>
          </w:p>
          <w:p w:rsidR="00943ABE" w:rsidRPr="00B45AFF" w:rsidRDefault="00943ABE" w:rsidP="001A1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BE" w:rsidRPr="00B45AFF" w:rsidRDefault="00943ABE" w:rsidP="001A1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AFF">
              <w:rPr>
                <w:rFonts w:ascii="Times New Roman" w:hAnsi="Times New Roman" w:cs="Times New Roman"/>
                <w:sz w:val="28"/>
                <w:szCs w:val="28"/>
              </w:rPr>
              <w:t>Финлепсин</w:t>
            </w:r>
            <w:proofErr w:type="spellEnd"/>
          </w:p>
        </w:tc>
        <w:tc>
          <w:tcPr>
            <w:tcW w:w="2126" w:type="dxa"/>
          </w:tcPr>
          <w:p w:rsidR="00943ABE" w:rsidRPr="00B45AFF" w:rsidRDefault="00943ABE" w:rsidP="001A1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AFF">
              <w:rPr>
                <w:rFonts w:ascii="Times New Roman" w:hAnsi="Times New Roman" w:cs="Times New Roman"/>
                <w:sz w:val="28"/>
                <w:szCs w:val="28"/>
              </w:rPr>
              <w:t>Вальпроевая</w:t>
            </w:r>
            <w:proofErr w:type="spellEnd"/>
            <w:r w:rsidRPr="00B45AFF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  <w:p w:rsidR="00943ABE" w:rsidRPr="00B45AFF" w:rsidRDefault="00943ABE" w:rsidP="001A1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AFF">
              <w:rPr>
                <w:rFonts w:ascii="Times New Roman" w:hAnsi="Times New Roman" w:cs="Times New Roman"/>
                <w:sz w:val="28"/>
                <w:szCs w:val="28"/>
              </w:rPr>
              <w:t>Карбамазепин</w:t>
            </w:r>
            <w:proofErr w:type="spellEnd"/>
          </w:p>
        </w:tc>
        <w:tc>
          <w:tcPr>
            <w:tcW w:w="1525" w:type="dxa"/>
          </w:tcPr>
          <w:p w:rsidR="00943ABE" w:rsidRPr="00B45AFF" w:rsidRDefault="00943ABE" w:rsidP="001A1C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5A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N03AG01</w:t>
            </w:r>
          </w:p>
          <w:p w:rsidR="00943ABE" w:rsidRPr="00B45AFF" w:rsidRDefault="00943ABE" w:rsidP="001A1C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43ABE" w:rsidRPr="00B45AFF" w:rsidRDefault="00943ABE" w:rsidP="001A1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A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N03AF01</w:t>
            </w:r>
          </w:p>
        </w:tc>
      </w:tr>
      <w:tr w:rsidR="00943ABE" w:rsidRPr="0033172A" w:rsidTr="001A1CB9">
        <w:tc>
          <w:tcPr>
            <w:tcW w:w="3369" w:type="dxa"/>
          </w:tcPr>
          <w:p w:rsidR="00943ABE" w:rsidRPr="00553F17" w:rsidRDefault="00943ABE" w:rsidP="001A1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F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Бронходилатирующее</w:t>
            </w:r>
            <w:proofErr w:type="spellEnd"/>
            <w:r w:rsidRPr="00553F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средство - бета2-адреномиметик </w:t>
            </w:r>
            <w:proofErr w:type="gramStart"/>
            <w:r w:rsidRPr="00553F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селективный</w:t>
            </w:r>
            <w:proofErr w:type="gramEnd"/>
          </w:p>
        </w:tc>
        <w:tc>
          <w:tcPr>
            <w:tcW w:w="2551" w:type="dxa"/>
          </w:tcPr>
          <w:p w:rsidR="00943ABE" w:rsidRPr="00553F17" w:rsidRDefault="00943ABE" w:rsidP="001A1C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53F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Сальбутомол</w:t>
            </w:r>
            <w:proofErr w:type="spellEnd"/>
            <w:r w:rsidRPr="00553F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43ABE" w:rsidRPr="00553F17" w:rsidRDefault="00943ABE" w:rsidP="001A1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F17">
              <w:rPr>
                <w:rFonts w:ascii="Times New Roman" w:hAnsi="Times New Roman" w:cs="Times New Roman"/>
                <w:sz w:val="28"/>
                <w:szCs w:val="28"/>
              </w:rPr>
              <w:t>Атимос</w:t>
            </w:r>
            <w:proofErr w:type="spellEnd"/>
          </w:p>
        </w:tc>
        <w:tc>
          <w:tcPr>
            <w:tcW w:w="2126" w:type="dxa"/>
          </w:tcPr>
          <w:p w:rsidR="00943ABE" w:rsidRPr="00553F17" w:rsidRDefault="00943ABE" w:rsidP="001A1C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53F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Сальбутомол</w:t>
            </w:r>
            <w:proofErr w:type="spellEnd"/>
            <w:r w:rsidRPr="00553F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43ABE" w:rsidRPr="00553F17" w:rsidRDefault="00943ABE" w:rsidP="001A1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F17"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  <w:proofErr w:type="spellEnd"/>
          </w:p>
        </w:tc>
        <w:tc>
          <w:tcPr>
            <w:tcW w:w="1525" w:type="dxa"/>
          </w:tcPr>
          <w:p w:rsidR="00943ABE" w:rsidRPr="00553F17" w:rsidRDefault="00943ABE" w:rsidP="001A1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R03AC02</w:t>
            </w:r>
          </w:p>
          <w:p w:rsidR="00943ABE" w:rsidRPr="00553F17" w:rsidRDefault="00943ABE" w:rsidP="001A1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R03AC13</w:t>
            </w:r>
          </w:p>
        </w:tc>
      </w:tr>
      <w:tr w:rsidR="00943ABE" w:rsidRPr="0033172A" w:rsidTr="001A1CB9">
        <w:tc>
          <w:tcPr>
            <w:tcW w:w="3369" w:type="dxa"/>
          </w:tcPr>
          <w:p w:rsidR="00943ABE" w:rsidRPr="00315F57" w:rsidRDefault="00943ABE" w:rsidP="001A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Отхаркивающее </w:t>
            </w:r>
            <w:proofErr w:type="spellStart"/>
            <w:r w:rsidRPr="00315F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муколитическое</w:t>
            </w:r>
            <w:proofErr w:type="spellEnd"/>
            <w:r w:rsidRPr="00315F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средство</w:t>
            </w:r>
          </w:p>
        </w:tc>
        <w:tc>
          <w:tcPr>
            <w:tcW w:w="2551" w:type="dxa"/>
          </w:tcPr>
          <w:p w:rsidR="00943ABE" w:rsidRPr="00315F57" w:rsidRDefault="00943ABE" w:rsidP="001A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F57">
              <w:rPr>
                <w:rFonts w:ascii="Times New Roman" w:hAnsi="Times New Roman" w:cs="Times New Roman"/>
                <w:sz w:val="28"/>
                <w:szCs w:val="28"/>
              </w:rPr>
              <w:t>Лазолван</w:t>
            </w:r>
            <w:proofErr w:type="spellEnd"/>
            <w:r w:rsidRPr="00315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3ABE" w:rsidRPr="00315F57" w:rsidRDefault="00943ABE" w:rsidP="001A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АЦЦ</w:t>
            </w:r>
          </w:p>
          <w:p w:rsidR="00943ABE" w:rsidRPr="00315F57" w:rsidRDefault="00943ABE" w:rsidP="001A1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43ABE" w:rsidRPr="00315F57" w:rsidRDefault="00943ABE" w:rsidP="001A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F57">
              <w:rPr>
                <w:rFonts w:ascii="Times New Roman" w:hAnsi="Times New Roman" w:cs="Times New Roman"/>
                <w:sz w:val="28"/>
                <w:szCs w:val="28"/>
              </w:rPr>
              <w:t>Амброксол</w:t>
            </w:r>
            <w:proofErr w:type="spellEnd"/>
          </w:p>
          <w:p w:rsidR="00943ABE" w:rsidRPr="00315F57" w:rsidRDefault="00943ABE" w:rsidP="001A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F57"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  <w:proofErr w:type="spellEnd"/>
          </w:p>
        </w:tc>
        <w:tc>
          <w:tcPr>
            <w:tcW w:w="1525" w:type="dxa"/>
          </w:tcPr>
          <w:p w:rsidR="00943ABE" w:rsidRPr="00315F57" w:rsidRDefault="00943ABE" w:rsidP="001A1C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5F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R05CB06</w:t>
            </w:r>
          </w:p>
          <w:p w:rsidR="00943ABE" w:rsidRPr="00315F57" w:rsidRDefault="00943ABE" w:rsidP="001A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R05CB01</w:t>
            </w:r>
          </w:p>
        </w:tc>
      </w:tr>
      <w:tr w:rsidR="00943ABE" w:rsidRPr="0033172A" w:rsidTr="001A1CB9">
        <w:tc>
          <w:tcPr>
            <w:tcW w:w="3369" w:type="dxa"/>
          </w:tcPr>
          <w:p w:rsidR="00943ABE" w:rsidRPr="00315F57" w:rsidRDefault="00943ABE" w:rsidP="001A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57">
              <w:rPr>
                <w:rFonts w:ascii="Times New Roman" w:hAnsi="Times New Roman" w:cs="Times New Roman"/>
                <w:sz w:val="28"/>
                <w:szCs w:val="28"/>
              </w:rPr>
              <w:t xml:space="preserve">Слабительное средство </w:t>
            </w:r>
          </w:p>
        </w:tc>
        <w:tc>
          <w:tcPr>
            <w:tcW w:w="2551" w:type="dxa"/>
          </w:tcPr>
          <w:p w:rsidR="00943ABE" w:rsidRPr="00315F57" w:rsidRDefault="00943ABE" w:rsidP="001A1C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5F57">
              <w:rPr>
                <w:rFonts w:ascii="Times New Roman" w:hAnsi="Times New Roman" w:cs="Times New Roman"/>
                <w:sz w:val="28"/>
                <w:szCs w:val="28"/>
              </w:rPr>
              <w:t>Лавакол</w:t>
            </w:r>
            <w:proofErr w:type="spellEnd"/>
          </w:p>
          <w:p w:rsidR="00943ABE" w:rsidRPr="00315F57" w:rsidRDefault="00943ABE" w:rsidP="001A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F57">
              <w:rPr>
                <w:rFonts w:ascii="Times New Roman" w:hAnsi="Times New Roman" w:cs="Times New Roman"/>
                <w:sz w:val="28"/>
                <w:szCs w:val="28"/>
              </w:rPr>
              <w:t>Микролакс</w:t>
            </w:r>
            <w:proofErr w:type="spellEnd"/>
            <w:r w:rsidRPr="00315F57">
              <w:rPr>
                <w:rFonts w:ascii="Times New Roman" w:hAnsi="Times New Roman" w:cs="Times New Roman"/>
                <w:sz w:val="28"/>
                <w:szCs w:val="28"/>
              </w:rPr>
              <w:t xml:space="preserve"> Плюс</w:t>
            </w:r>
          </w:p>
        </w:tc>
        <w:tc>
          <w:tcPr>
            <w:tcW w:w="2126" w:type="dxa"/>
          </w:tcPr>
          <w:p w:rsidR="00943ABE" w:rsidRPr="00315F57" w:rsidRDefault="00943ABE" w:rsidP="001A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F57">
              <w:rPr>
                <w:rFonts w:ascii="Times New Roman" w:hAnsi="Times New Roman" w:cs="Times New Roman"/>
                <w:sz w:val="28"/>
                <w:szCs w:val="28"/>
              </w:rPr>
              <w:t>Макрогол</w:t>
            </w:r>
            <w:proofErr w:type="spellEnd"/>
          </w:p>
          <w:p w:rsidR="00943ABE" w:rsidRPr="00315F57" w:rsidRDefault="00943ABE" w:rsidP="001A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F57">
              <w:rPr>
                <w:rFonts w:ascii="Times New Roman" w:hAnsi="Times New Roman" w:cs="Times New Roman"/>
                <w:sz w:val="28"/>
                <w:szCs w:val="28"/>
              </w:rPr>
              <w:t>Макрогол</w:t>
            </w:r>
            <w:proofErr w:type="spellEnd"/>
          </w:p>
        </w:tc>
        <w:tc>
          <w:tcPr>
            <w:tcW w:w="1525" w:type="dxa"/>
          </w:tcPr>
          <w:p w:rsidR="00943ABE" w:rsidRPr="00315F57" w:rsidRDefault="00943ABE" w:rsidP="001A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A06AD15</w:t>
            </w:r>
          </w:p>
          <w:p w:rsidR="00943ABE" w:rsidRPr="00315F57" w:rsidRDefault="00943ABE" w:rsidP="001A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A06AD15</w:t>
            </w:r>
          </w:p>
        </w:tc>
      </w:tr>
      <w:tr w:rsidR="00943ABE" w:rsidRPr="0033172A" w:rsidTr="001A1CB9">
        <w:tc>
          <w:tcPr>
            <w:tcW w:w="3369" w:type="dxa"/>
          </w:tcPr>
          <w:p w:rsidR="00943ABE" w:rsidRPr="00315F57" w:rsidRDefault="00943ABE" w:rsidP="001A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F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Венотонизирующее</w:t>
            </w:r>
            <w:proofErr w:type="spellEnd"/>
            <w:r w:rsidRPr="00315F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315F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венопротекторное</w:t>
            </w:r>
            <w:proofErr w:type="spellEnd"/>
            <w:r w:rsidRPr="00315F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средство</w:t>
            </w:r>
          </w:p>
        </w:tc>
        <w:tc>
          <w:tcPr>
            <w:tcW w:w="2551" w:type="dxa"/>
          </w:tcPr>
          <w:p w:rsidR="00943ABE" w:rsidRPr="00315F57" w:rsidRDefault="00943ABE" w:rsidP="001A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F57">
              <w:rPr>
                <w:rFonts w:ascii="Times New Roman" w:hAnsi="Times New Roman" w:cs="Times New Roman"/>
                <w:sz w:val="28"/>
                <w:szCs w:val="28"/>
              </w:rPr>
              <w:t>Троксевазин</w:t>
            </w:r>
            <w:proofErr w:type="spellEnd"/>
          </w:p>
          <w:p w:rsidR="00943ABE" w:rsidRPr="00315F57" w:rsidRDefault="00943ABE" w:rsidP="001A1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43ABE" w:rsidRPr="00315F57" w:rsidRDefault="00943ABE" w:rsidP="001A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F57">
              <w:rPr>
                <w:rFonts w:ascii="Times New Roman" w:hAnsi="Times New Roman" w:cs="Times New Roman"/>
                <w:sz w:val="28"/>
                <w:szCs w:val="28"/>
              </w:rPr>
              <w:t>Троксерутин</w:t>
            </w:r>
            <w:proofErr w:type="spellEnd"/>
          </w:p>
          <w:p w:rsidR="00943ABE" w:rsidRPr="00315F57" w:rsidRDefault="00943ABE" w:rsidP="001A1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43ABE" w:rsidRPr="00315F57" w:rsidRDefault="00943ABE" w:rsidP="001A1C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5F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C05CA04</w:t>
            </w:r>
          </w:p>
        </w:tc>
      </w:tr>
      <w:tr w:rsidR="00943ABE" w:rsidRPr="0033172A" w:rsidTr="001A1CB9">
        <w:tc>
          <w:tcPr>
            <w:tcW w:w="3369" w:type="dxa"/>
          </w:tcPr>
          <w:p w:rsidR="00943ABE" w:rsidRPr="00315F57" w:rsidRDefault="00943ABE" w:rsidP="001A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F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Кардиотоническое</w:t>
            </w:r>
            <w:proofErr w:type="spellEnd"/>
            <w:r w:rsidRPr="00315F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средство - сердечный </w:t>
            </w:r>
            <w:r w:rsidRPr="00315F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гликозид</w:t>
            </w:r>
          </w:p>
        </w:tc>
        <w:tc>
          <w:tcPr>
            <w:tcW w:w="2551" w:type="dxa"/>
          </w:tcPr>
          <w:p w:rsidR="00943ABE" w:rsidRPr="00315F57" w:rsidRDefault="00943ABE" w:rsidP="001A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Дигоксин</w:t>
            </w:r>
            <w:proofErr w:type="spellEnd"/>
          </w:p>
        </w:tc>
        <w:tc>
          <w:tcPr>
            <w:tcW w:w="2126" w:type="dxa"/>
          </w:tcPr>
          <w:p w:rsidR="00943ABE" w:rsidRPr="00315F57" w:rsidRDefault="00943ABE" w:rsidP="001A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F57">
              <w:rPr>
                <w:rFonts w:ascii="Times New Roman" w:hAnsi="Times New Roman" w:cs="Times New Roman"/>
                <w:sz w:val="28"/>
                <w:szCs w:val="28"/>
              </w:rPr>
              <w:t>Дигоксин</w:t>
            </w:r>
            <w:proofErr w:type="spellEnd"/>
          </w:p>
        </w:tc>
        <w:tc>
          <w:tcPr>
            <w:tcW w:w="1525" w:type="dxa"/>
          </w:tcPr>
          <w:p w:rsidR="00943ABE" w:rsidRPr="00315F57" w:rsidRDefault="00943ABE" w:rsidP="001A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C01AA05</w:t>
            </w:r>
          </w:p>
        </w:tc>
      </w:tr>
      <w:tr w:rsidR="00943ABE" w:rsidRPr="0033172A" w:rsidTr="001A1CB9">
        <w:tc>
          <w:tcPr>
            <w:tcW w:w="3369" w:type="dxa"/>
          </w:tcPr>
          <w:p w:rsidR="00943ABE" w:rsidRPr="00315F57" w:rsidRDefault="00943ABE" w:rsidP="001A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АПФ ингибитор</w:t>
            </w:r>
          </w:p>
        </w:tc>
        <w:tc>
          <w:tcPr>
            <w:tcW w:w="2551" w:type="dxa"/>
          </w:tcPr>
          <w:p w:rsidR="00943ABE" w:rsidRPr="00315F57" w:rsidRDefault="00943ABE" w:rsidP="001A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F57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  <w:proofErr w:type="spellEnd"/>
          </w:p>
          <w:p w:rsidR="00943ABE" w:rsidRPr="00315F57" w:rsidRDefault="00943ABE" w:rsidP="001A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F57">
              <w:rPr>
                <w:rFonts w:ascii="Times New Roman" w:hAnsi="Times New Roman" w:cs="Times New Roman"/>
                <w:sz w:val="28"/>
                <w:szCs w:val="28"/>
              </w:rPr>
              <w:t>Рамиприл</w:t>
            </w:r>
            <w:proofErr w:type="spellEnd"/>
          </w:p>
        </w:tc>
        <w:tc>
          <w:tcPr>
            <w:tcW w:w="2126" w:type="dxa"/>
          </w:tcPr>
          <w:p w:rsidR="00943ABE" w:rsidRPr="00315F57" w:rsidRDefault="00943ABE" w:rsidP="001A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F57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  <w:proofErr w:type="spellEnd"/>
          </w:p>
          <w:p w:rsidR="00943ABE" w:rsidRPr="00315F57" w:rsidRDefault="00943ABE" w:rsidP="001A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F57">
              <w:rPr>
                <w:rFonts w:ascii="Times New Roman" w:hAnsi="Times New Roman" w:cs="Times New Roman"/>
                <w:sz w:val="28"/>
                <w:szCs w:val="28"/>
              </w:rPr>
              <w:t>Рамиприл</w:t>
            </w:r>
            <w:proofErr w:type="spellEnd"/>
          </w:p>
        </w:tc>
        <w:tc>
          <w:tcPr>
            <w:tcW w:w="1525" w:type="dxa"/>
          </w:tcPr>
          <w:p w:rsidR="00943ABE" w:rsidRPr="00315F57" w:rsidRDefault="00943ABE" w:rsidP="001A1C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5F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C09BA02</w:t>
            </w:r>
          </w:p>
          <w:p w:rsidR="00943ABE" w:rsidRPr="00315F57" w:rsidRDefault="00943ABE" w:rsidP="001A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C09AA05</w:t>
            </w:r>
          </w:p>
        </w:tc>
      </w:tr>
      <w:tr w:rsidR="00943ABE" w:rsidRPr="0033172A" w:rsidTr="001A1CB9">
        <w:tc>
          <w:tcPr>
            <w:tcW w:w="3369" w:type="dxa"/>
          </w:tcPr>
          <w:p w:rsidR="00943ABE" w:rsidRPr="00315F57" w:rsidRDefault="00943ABE" w:rsidP="001A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противорвотное средство - </w:t>
            </w:r>
            <w:proofErr w:type="spellStart"/>
            <w:r w:rsidRPr="00315F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дофаминовых</w:t>
            </w:r>
            <w:proofErr w:type="spellEnd"/>
            <w:r w:rsidRPr="00315F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рецепторов </w:t>
            </w:r>
            <w:proofErr w:type="spellStart"/>
            <w:r w:rsidRPr="00315F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блокатор</w:t>
            </w:r>
            <w:proofErr w:type="spellEnd"/>
            <w:r w:rsidRPr="00315F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15F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центральный</w:t>
            </w:r>
            <w:proofErr w:type="gramEnd"/>
          </w:p>
        </w:tc>
        <w:tc>
          <w:tcPr>
            <w:tcW w:w="2551" w:type="dxa"/>
          </w:tcPr>
          <w:p w:rsidR="00943ABE" w:rsidRPr="00315F57" w:rsidRDefault="00943ABE" w:rsidP="001A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F57">
              <w:rPr>
                <w:rFonts w:ascii="Times New Roman" w:hAnsi="Times New Roman" w:cs="Times New Roman"/>
                <w:sz w:val="28"/>
                <w:szCs w:val="28"/>
              </w:rPr>
              <w:t>Церукал</w:t>
            </w:r>
            <w:proofErr w:type="spellEnd"/>
          </w:p>
          <w:p w:rsidR="00943ABE" w:rsidRPr="00315F57" w:rsidRDefault="00943ABE" w:rsidP="001A1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BE" w:rsidRPr="00315F57" w:rsidRDefault="00943ABE" w:rsidP="001A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F57">
              <w:rPr>
                <w:rFonts w:ascii="Times New Roman" w:hAnsi="Times New Roman" w:cs="Times New Roman"/>
                <w:sz w:val="28"/>
                <w:szCs w:val="28"/>
              </w:rPr>
              <w:t>Домперидон-Тева</w:t>
            </w:r>
            <w:proofErr w:type="spellEnd"/>
          </w:p>
        </w:tc>
        <w:tc>
          <w:tcPr>
            <w:tcW w:w="2126" w:type="dxa"/>
          </w:tcPr>
          <w:p w:rsidR="00943ABE" w:rsidRPr="00315F57" w:rsidRDefault="00943ABE" w:rsidP="001A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F57">
              <w:rPr>
                <w:rFonts w:ascii="Times New Roman" w:hAnsi="Times New Roman" w:cs="Times New Roman"/>
                <w:sz w:val="28"/>
                <w:szCs w:val="28"/>
              </w:rPr>
              <w:t>Метоклопрамид</w:t>
            </w:r>
            <w:proofErr w:type="spellEnd"/>
          </w:p>
          <w:p w:rsidR="00943ABE" w:rsidRPr="00315F57" w:rsidRDefault="00943ABE" w:rsidP="001A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F57">
              <w:rPr>
                <w:rFonts w:ascii="Times New Roman" w:hAnsi="Times New Roman" w:cs="Times New Roman"/>
                <w:sz w:val="28"/>
                <w:szCs w:val="28"/>
              </w:rPr>
              <w:t>Домперидон</w:t>
            </w:r>
            <w:proofErr w:type="spellEnd"/>
          </w:p>
        </w:tc>
        <w:tc>
          <w:tcPr>
            <w:tcW w:w="1525" w:type="dxa"/>
          </w:tcPr>
          <w:p w:rsidR="00943ABE" w:rsidRPr="00315F57" w:rsidRDefault="00943ABE" w:rsidP="001A1C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5F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A03FA01</w:t>
            </w:r>
          </w:p>
          <w:p w:rsidR="00943ABE" w:rsidRPr="00315F57" w:rsidRDefault="00943ABE" w:rsidP="001A1C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43ABE" w:rsidRPr="00315F57" w:rsidRDefault="00943ABE" w:rsidP="001A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A03FA03</w:t>
            </w:r>
          </w:p>
        </w:tc>
      </w:tr>
    </w:tbl>
    <w:p w:rsidR="00943ABE" w:rsidRDefault="00943ABE" w:rsidP="00943ABE">
      <w:pPr>
        <w:rPr>
          <w:rFonts w:ascii="Times New Roman" w:hAnsi="Times New Roman" w:cs="Times New Roman"/>
          <w:sz w:val="28"/>
          <w:szCs w:val="28"/>
        </w:rPr>
      </w:pPr>
    </w:p>
    <w:p w:rsidR="00CD3C73" w:rsidRPr="00CD3C73" w:rsidRDefault="004A2929" w:rsidP="00CD3C73">
      <w:pPr>
        <w:shd w:val="clear" w:color="auto" w:fill="FFFFFF"/>
        <w:spacing w:after="0" w:line="343" w:lineRule="atLeast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CD3C73" w:rsidRPr="00CD3C73">
        <w:rPr>
          <w:rFonts w:ascii="Times New Roman" w:hAnsi="Times New Roman" w:cs="Times New Roman"/>
          <w:b/>
          <w:color w:val="000000"/>
          <w:sz w:val="28"/>
          <w:szCs w:val="28"/>
        </w:rPr>
        <w:t>Правила маркировки ЛС, согласно требованиям Федерального закона от 12.04.2010 № 61-ФЗ «</w:t>
      </w:r>
      <w:r w:rsidR="00CD3C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3C73" w:rsidRPr="00CD3C73">
        <w:rPr>
          <w:rFonts w:ascii="Times New Roman" w:hAnsi="Times New Roman" w:cs="Times New Roman"/>
          <w:b/>
          <w:color w:val="000000"/>
          <w:sz w:val="28"/>
          <w:szCs w:val="28"/>
        </w:rPr>
        <w:t>Об обращении лекарственных средств</w:t>
      </w:r>
      <w:r w:rsidR="00CD3C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3C73" w:rsidRPr="00CD3C7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D3C73" w:rsidRDefault="00CD3C73" w:rsidP="00CD3C73">
      <w:pPr>
        <w:shd w:val="clear" w:color="auto" w:fill="FFFFFF"/>
        <w:spacing w:after="0" w:line="343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D3C73" w:rsidRPr="00CD3C73" w:rsidRDefault="00D01AE5" w:rsidP="00D01AE5">
      <w:pPr>
        <w:shd w:val="clear" w:color="auto" w:fill="FFFFFF"/>
        <w:spacing w:after="0" w:line="34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D3C73" w:rsidRPr="00CD3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Лекарственные препараты, за исключением лекарственных препаратов, изготовленных аптечными организациями, ветеринарными аптечными организациями, индивидуальными предпринимателями, имеющими лицензию на фармацевтическую деятельность, должны поступать в обращение, если:</w:t>
      </w:r>
    </w:p>
    <w:p w:rsidR="00CD3C73" w:rsidRPr="00CD3C73" w:rsidRDefault="00CD3C73" w:rsidP="00330BCC">
      <w:pPr>
        <w:shd w:val="clear" w:color="auto" w:fill="FFFFFF"/>
        <w:spacing w:after="0" w:line="34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dst497"/>
      <w:bookmarkEnd w:id="0"/>
      <w:proofErr w:type="gramStart"/>
      <w:r w:rsidRPr="00CD3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на их первичной упаковке (за исключением первичной упаковки лекарственных растительных препаратов) хорошо читаемым шрифтом на русском языке указаны наименование лекарственного препарата (международное непатентованное, или </w:t>
      </w:r>
      <w:proofErr w:type="spellStart"/>
      <w:r w:rsidRPr="00CD3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группировочное</w:t>
      </w:r>
      <w:proofErr w:type="spellEnd"/>
      <w:r w:rsidRPr="00CD3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или химическое, или торговое наименование), номер серии, дата выпуска (для иммунобиологических лекарственных препаратов), срок годности, дозировка или концентрация, объем, активность в единицах действия или количество доз;</w:t>
      </w:r>
      <w:proofErr w:type="gramEnd"/>
    </w:p>
    <w:p w:rsidR="00CD3C73" w:rsidRPr="00CD3C73" w:rsidRDefault="00CD3C73" w:rsidP="00D01AE5">
      <w:pPr>
        <w:shd w:val="clear" w:color="auto" w:fill="FFFFFF"/>
        <w:spacing w:after="0" w:line="34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dst498"/>
      <w:bookmarkEnd w:id="1"/>
      <w:proofErr w:type="gramStart"/>
      <w:r w:rsidRPr="00CD3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на их вторичной (потребительской) упаковке хорошо читаемым шрифтом на русском языке указаны наименование лекарственного препарата (международное непатентованное, или </w:t>
      </w:r>
      <w:proofErr w:type="spellStart"/>
      <w:r w:rsidRPr="00CD3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группировочное</w:t>
      </w:r>
      <w:proofErr w:type="spellEnd"/>
      <w:r w:rsidRPr="00CD3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или химическое и торговое наименования), наименование производителя лекарственного препарата, номер серии, дата выпуска (для иммунобиологических лекарственных препаратов), номер регистрационного удостоверения, срок годности, способ применения, дозировка или концентрация, объем, активность в единицах действия либо количество доз в упаковке, лекарственная форма, условия</w:t>
      </w:r>
      <w:proofErr w:type="gramEnd"/>
      <w:r w:rsidRPr="00CD3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отпуска, условия хранения, предупредительные надписи.</w:t>
      </w:r>
    </w:p>
    <w:p w:rsidR="00CD3C73" w:rsidRPr="00CD3C73" w:rsidRDefault="00CD3C73" w:rsidP="00330BCC">
      <w:pPr>
        <w:shd w:val="clear" w:color="auto" w:fill="FFFFFF"/>
        <w:spacing w:after="0" w:line="34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" w:name="dst499"/>
      <w:bookmarkEnd w:id="2"/>
      <w:r w:rsidRPr="00CD3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CD3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Фармацевтические субстанции должны поступать в обращение, если на их первичной упаковке хорошо читаемым шрифтом на русском языке указаны наименование фармацевтической субстанции (международное непатентованное, или </w:t>
      </w:r>
      <w:proofErr w:type="spellStart"/>
      <w:r w:rsidRPr="00CD3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группировочное</w:t>
      </w:r>
      <w:proofErr w:type="spellEnd"/>
      <w:r w:rsidRPr="00CD3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или химическое и торговое наименования), наименование производителя фармацевтической субстанции, номер серии и дата изготовления, количество в упаковке и единицы измерения количества, срок годности и условия хранения</w:t>
      </w:r>
      <w:r w:rsidR="00330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D3C73" w:rsidRPr="00CD3C73" w:rsidRDefault="00CD3C73" w:rsidP="00D01AE5">
      <w:pPr>
        <w:shd w:val="clear" w:color="auto" w:fill="FFFFFF"/>
        <w:spacing w:after="0" w:line="34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" w:name="dst100561"/>
      <w:bookmarkEnd w:id="3"/>
      <w:r w:rsidRPr="00CD3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 Лекарственные средства в качестве сывороток должны поступать в обращение с указанием животного, из крови, плазмы крови, органов и тканей которого они получены.</w:t>
      </w:r>
    </w:p>
    <w:p w:rsidR="00CD3C73" w:rsidRPr="00CD3C73" w:rsidRDefault="00CD3C73" w:rsidP="00D01AE5">
      <w:pPr>
        <w:shd w:val="clear" w:color="auto" w:fill="FFFFFF"/>
        <w:spacing w:after="0" w:line="34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" w:name="dst100562"/>
      <w:bookmarkEnd w:id="4"/>
      <w:r w:rsidRPr="00CD3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На вторичную (потребительскую) упаковку лекарственных средств, полученных из крови, плазмы крови, органов и тканей человека, должна наноситься надпись: "Антитела к ВИЧ-1, ВИЧ-2, к вирусу гепатита C и поверхностный антиген вируса гепатита B отсутствуют".</w:t>
      </w:r>
    </w:p>
    <w:p w:rsidR="00CD3C73" w:rsidRPr="00CD3C73" w:rsidRDefault="00CD3C73" w:rsidP="00D01AE5">
      <w:pPr>
        <w:shd w:val="clear" w:color="auto" w:fill="FFFFFF"/>
        <w:spacing w:after="0" w:line="34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" w:name="dst100563"/>
      <w:bookmarkEnd w:id="5"/>
      <w:r w:rsidRPr="00CD3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На первичную упаковку и вторичную (потребительскую) упаковку </w:t>
      </w:r>
      <w:proofErr w:type="spellStart"/>
      <w:r w:rsidRPr="00CD3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радиофармацевтических</w:t>
      </w:r>
      <w:proofErr w:type="spellEnd"/>
      <w:r w:rsidRPr="00CD3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лекарственных средств должен наноситься знак радиационной опасности.</w:t>
      </w:r>
    </w:p>
    <w:p w:rsidR="00CD3C73" w:rsidRPr="00CD3C73" w:rsidRDefault="00CD3C73" w:rsidP="00D01AE5">
      <w:pPr>
        <w:shd w:val="clear" w:color="auto" w:fill="FFFFFF"/>
        <w:spacing w:after="0" w:line="34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" w:name="dst100564"/>
      <w:bookmarkEnd w:id="6"/>
      <w:r w:rsidRPr="00CD3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На вторичную (потребительскую) упаковку гомеопатических лекарственных препаратов должна наноситься надпись: "Гомеопатический".</w:t>
      </w:r>
    </w:p>
    <w:p w:rsidR="00CD3C73" w:rsidRPr="00CD3C73" w:rsidRDefault="00D01AE5" w:rsidP="00D01AE5">
      <w:pPr>
        <w:shd w:val="clear" w:color="auto" w:fill="FFFFFF"/>
        <w:spacing w:after="0" w:line="34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" w:name="dst100565"/>
      <w:bookmarkEnd w:id="7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CD3C73" w:rsidRPr="00CD3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вторичную (потребительскую) упаковку лекарственных растительных препаратов должна наноситься надпись: "Продукция прошла радиационный контроль".</w:t>
      </w:r>
    </w:p>
    <w:p w:rsidR="00CD3C73" w:rsidRPr="00CD3C73" w:rsidRDefault="00CD3C73" w:rsidP="00D01AE5">
      <w:pPr>
        <w:shd w:val="clear" w:color="auto" w:fill="FFFFFF"/>
        <w:spacing w:after="0" w:line="34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" w:name="dst500"/>
      <w:bookmarkEnd w:id="8"/>
      <w:r w:rsidRPr="00CD3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На первичную упаковку (если для этого существует техническая возможность) и вторичную (потребительскую) упаковку лекарственных препаратов, предназначенных для клинических исследований, должна наноситься надпись: "Для клинических исследований".</w:t>
      </w:r>
    </w:p>
    <w:p w:rsidR="00CD3C73" w:rsidRPr="00CD3C73" w:rsidRDefault="00CD3C73" w:rsidP="00D01AE5">
      <w:pPr>
        <w:shd w:val="clear" w:color="auto" w:fill="FFFFFF"/>
        <w:spacing w:after="0" w:line="34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" w:name="dst100567"/>
      <w:bookmarkEnd w:id="9"/>
      <w:r w:rsidRPr="00CD3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Упаковка лекарственных средств, предназначенных исключительно для экспорта, маркируется в соответствии с требованиями страны-импортера.</w:t>
      </w:r>
    </w:p>
    <w:p w:rsidR="00CD3C73" w:rsidRPr="00CD3C73" w:rsidRDefault="00CD3C73" w:rsidP="00D01AE5">
      <w:pPr>
        <w:shd w:val="clear" w:color="auto" w:fill="FFFFFF"/>
        <w:spacing w:after="0" w:line="34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" w:name="dst100568"/>
      <w:bookmarkEnd w:id="10"/>
      <w:r w:rsidRPr="00CD3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На транспортную тару, которая не предназначена для потребителей и в которую помещено лекарственное средство, должна наноситься информация о наименовании, серии лекарственного средства, дате выпуска, количестве вторичных (потребительских) упаковок лекарственного средства, производителе лекарственного средства с указанием наименования и местонахождения производителя лекарственного средства (адрес, в том числе страна и (или) место производства лекарственного средства), а также о сроке годности лекарственного средства и об условиях его хранения и перевозки, необходимые предупредительные надписи и манипуляторные знаки.</w:t>
      </w:r>
    </w:p>
    <w:p w:rsidR="00CD3C73" w:rsidRPr="00CD3C73" w:rsidRDefault="00CD3C73" w:rsidP="00D01AE5">
      <w:pPr>
        <w:shd w:val="clear" w:color="auto" w:fill="FFFFFF"/>
        <w:spacing w:after="0" w:line="34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1" w:name="dst100569"/>
      <w:bookmarkEnd w:id="11"/>
      <w:r w:rsidRPr="00CD3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На первичную упаковку и вторичную (потребительскую) упаковку лекарственных сре</w:t>
      </w:r>
      <w:proofErr w:type="gramStart"/>
      <w:r w:rsidRPr="00CD3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Pr="00CD3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ветеринарного применения должна наноситься надпись: "Для ветеринарного применения".</w:t>
      </w:r>
    </w:p>
    <w:p w:rsidR="00CD3C73" w:rsidRPr="00CD3C73" w:rsidRDefault="00CD3C73" w:rsidP="00D01AE5">
      <w:pPr>
        <w:shd w:val="clear" w:color="auto" w:fill="FFFFFF"/>
        <w:spacing w:after="0" w:line="34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2" w:name="dst100570"/>
      <w:bookmarkEnd w:id="1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Pr="00CD3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вторичную (потребительскую) упаковку лекарственного препарата наносится штриховой код.</w:t>
      </w:r>
    </w:p>
    <w:p w:rsidR="00CD3C73" w:rsidRPr="00CD3C73" w:rsidRDefault="00CD3C73" w:rsidP="009F74CA">
      <w:pPr>
        <w:shd w:val="clear" w:color="auto" w:fill="FFFFFF"/>
        <w:spacing w:after="0" w:line="34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3C7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379E7" w:rsidRPr="00143BA8" w:rsidRDefault="004A2929" w:rsidP="00862F8B">
      <w:pPr>
        <w:pStyle w:val="pcenter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3 </w:t>
      </w:r>
      <w:r w:rsidR="00337BBC" w:rsidRPr="00143BA8">
        <w:rPr>
          <w:b/>
          <w:color w:val="000000" w:themeColor="text1"/>
          <w:sz w:val="28"/>
          <w:szCs w:val="28"/>
        </w:rPr>
        <w:t>Т</w:t>
      </w:r>
      <w:r w:rsidR="002379E7" w:rsidRPr="00143BA8">
        <w:rPr>
          <w:b/>
          <w:color w:val="000000" w:themeColor="text1"/>
          <w:sz w:val="28"/>
          <w:szCs w:val="28"/>
        </w:rPr>
        <w:t>ребования к помещениям для хранения</w:t>
      </w:r>
      <w:r w:rsidR="009F74CA">
        <w:rPr>
          <w:b/>
          <w:color w:val="000000" w:themeColor="text1"/>
          <w:sz w:val="28"/>
          <w:szCs w:val="28"/>
        </w:rPr>
        <w:t xml:space="preserve"> </w:t>
      </w:r>
      <w:r w:rsidR="002379E7" w:rsidRPr="00143BA8">
        <w:rPr>
          <w:b/>
          <w:color w:val="000000" w:themeColor="text1"/>
          <w:sz w:val="28"/>
          <w:szCs w:val="28"/>
        </w:rPr>
        <w:t xml:space="preserve">лекарственных средств </w:t>
      </w:r>
      <w:r w:rsidR="00337BBC" w:rsidRPr="00143BA8">
        <w:rPr>
          <w:b/>
          <w:color w:val="000000" w:themeColor="text1"/>
          <w:sz w:val="28"/>
          <w:szCs w:val="28"/>
        </w:rPr>
        <w:t xml:space="preserve"> </w:t>
      </w:r>
    </w:p>
    <w:p w:rsidR="002379E7" w:rsidRPr="002379E7" w:rsidRDefault="002379E7" w:rsidP="00862F8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13" w:name="100021"/>
      <w:bookmarkEnd w:id="13"/>
      <w:r w:rsidRPr="002379E7">
        <w:rPr>
          <w:color w:val="000000" w:themeColor="text1"/>
          <w:sz w:val="28"/>
          <w:szCs w:val="28"/>
        </w:rPr>
        <w:t>Помещения для хранения лекарственных средств должны быть оснащены приборами для</w:t>
      </w:r>
      <w:r w:rsidR="00337BBC">
        <w:rPr>
          <w:color w:val="000000" w:themeColor="text1"/>
          <w:sz w:val="28"/>
          <w:szCs w:val="28"/>
        </w:rPr>
        <w:t xml:space="preserve"> регистрации параметров воздуха, показания которых ежедневно регистрируются в специальном журнале.</w:t>
      </w:r>
    </w:p>
    <w:p w:rsidR="002379E7" w:rsidRPr="002379E7" w:rsidRDefault="00337BBC" w:rsidP="00862F8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14" w:name="100022"/>
      <w:bookmarkEnd w:id="14"/>
      <w:r>
        <w:rPr>
          <w:color w:val="000000" w:themeColor="text1"/>
          <w:sz w:val="28"/>
          <w:szCs w:val="28"/>
        </w:rPr>
        <w:lastRenderedPageBreak/>
        <w:t xml:space="preserve"> </w:t>
      </w:r>
      <w:bookmarkStart w:id="15" w:name="100032"/>
      <w:bookmarkEnd w:id="15"/>
      <w:r w:rsidR="002379E7" w:rsidRPr="002379E7">
        <w:rPr>
          <w:color w:val="000000" w:themeColor="text1"/>
          <w:sz w:val="28"/>
          <w:szCs w:val="28"/>
        </w:rPr>
        <w:t>Стеллажи (шкафы) для хранения лекарственных сре</w:t>
      </w:r>
      <w:proofErr w:type="gramStart"/>
      <w:r w:rsidR="002379E7" w:rsidRPr="002379E7">
        <w:rPr>
          <w:color w:val="000000" w:themeColor="text1"/>
          <w:sz w:val="28"/>
          <w:szCs w:val="28"/>
        </w:rPr>
        <w:t>дств в п</w:t>
      </w:r>
      <w:proofErr w:type="gramEnd"/>
      <w:r w:rsidR="002379E7" w:rsidRPr="002379E7">
        <w:rPr>
          <w:color w:val="000000" w:themeColor="text1"/>
          <w:sz w:val="28"/>
          <w:szCs w:val="28"/>
        </w:rPr>
        <w:t>омещениях для хранения лекарственных средств должны быть установлены таким образом, чтобы обеспечить доступ к лекарственным средства</w:t>
      </w:r>
      <w:r>
        <w:rPr>
          <w:color w:val="000000" w:themeColor="text1"/>
          <w:sz w:val="28"/>
          <w:szCs w:val="28"/>
        </w:rPr>
        <w:t xml:space="preserve">м, свободный проход персонала и при необходимости </w:t>
      </w:r>
      <w:r w:rsidR="002379E7" w:rsidRPr="002379E7">
        <w:rPr>
          <w:color w:val="000000" w:themeColor="text1"/>
          <w:sz w:val="28"/>
          <w:szCs w:val="28"/>
        </w:rPr>
        <w:t xml:space="preserve"> погрузочных устройств.</w:t>
      </w:r>
    </w:p>
    <w:p w:rsidR="002379E7" w:rsidRPr="002379E7" w:rsidRDefault="002379E7" w:rsidP="00862F8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16" w:name="000002"/>
      <w:bookmarkStart w:id="17" w:name="100033"/>
      <w:bookmarkEnd w:id="16"/>
      <w:bookmarkEnd w:id="17"/>
      <w:r w:rsidRPr="002379E7">
        <w:rPr>
          <w:color w:val="000000" w:themeColor="text1"/>
          <w:sz w:val="28"/>
          <w:szCs w:val="28"/>
        </w:rPr>
        <w:t>Стеллажи, шкафы, полки, предназначенные для хранения лекарственных средств, должны быть идентифицированы.</w:t>
      </w:r>
    </w:p>
    <w:p w:rsidR="00337BBC" w:rsidRDefault="002379E7" w:rsidP="00862F8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18" w:name="100034"/>
      <w:bookmarkEnd w:id="18"/>
      <w:r w:rsidRPr="002379E7">
        <w:rPr>
          <w:color w:val="000000" w:themeColor="text1"/>
          <w:sz w:val="28"/>
          <w:szCs w:val="28"/>
        </w:rPr>
        <w:t xml:space="preserve">Хранящиеся лекарственные средства должны быть также идентифицированы с помощью стеллажной карты, содержащей информацию о хранящемся лекарственном средстве (наименование, форма выпуска и дозировка, номер серии, срок годности, производитель лекарственного средства). </w:t>
      </w:r>
      <w:bookmarkStart w:id="19" w:name="100035"/>
      <w:bookmarkEnd w:id="19"/>
    </w:p>
    <w:p w:rsidR="002379E7" w:rsidRPr="002379E7" w:rsidRDefault="00337BBC" w:rsidP="00862F8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379E7" w:rsidRPr="002379E7">
        <w:rPr>
          <w:color w:val="000000" w:themeColor="text1"/>
          <w:sz w:val="28"/>
          <w:szCs w:val="28"/>
        </w:rPr>
        <w:t>При выявлении лекарственных средств с истекшим сроком годности они должны храниться отдельно от других групп лекарственных сре</w:t>
      </w:r>
      <w:proofErr w:type="gramStart"/>
      <w:r w:rsidR="002379E7" w:rsidRPr="002379E7">
        <w:rPr>
          <w:color w:val="000000" w:themeColor="text1"/>
          <w:sz w:val="28"/>
          <w:szCs w:val="28"/>
        </w:rPr>
        <w:t>дств в сп</w:t>
      </w:r>
      <w:proofErr w:type="gramEnd"/>
      <w:r w:rsidR="002379E7" w:rsidRPr="002379E7">
        <w:rPr>
          <w:color w:val="000000" w:themeColor="text1"/>
          <w:sz w:val="28"/>
          <w:szCs w:val="28"/>
        </w:rPr>
        <w:t>ециально выделенной и обозначенной (карантинной) зоне.</w:t>
      </w:r>
    </w:p>
    <w:p w:rsidR="002379E7" w:rsidRPr="002379E7" w:rsidRDefault="002379E7" w:rsidP="00862F8B">
      <w:pPr>
        <w:pStyle w:val="pcenter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  <w:bookmarkStart w:id="20" w:name="100037"/>
      <w:bookmarkEnd w:id="20"/>
      <w:r w:rsidRPr="002379E7">
        <w:rPr>
          <w:b/>
          <w:color w:val="000000" w:themeColor="text1"/>
          <w:sz w:val="28"/>
          <w:szCs w:val="28"/>
        </w:rPr>
        <w:t>Требования к помещениям для хранения огнеопасных</w:t>
      </w:r>
      <w:r w:rsidR="009F74CA">
        <w:rPr>
          <w:b/>
          <w:color w:val="000000" w:themeColor="text1"/>
          <w:sz w:val="28"/>
          <w:szCs w:val="28"/>
        </w:rPr>
        <w:t xml:space="preserve"> </w:t>
      </w:r>
      <w:r w:rsidRPr="002379E7">
        <w:rPr>
          <w:b/>
          <w:color w:val="000000" w:themeColor="text1"/>
          <w:sz w:val="28"/>
          <w:szCs w:val="28"/>
        </w:rPr>
        <w:t>и взрывоопасных лекарственных средств</w:t>
      </w:r>
      <w:r w:rsidR="009F74CA">
        <w:rPr>
          <w:b/>
          <w:color w:val="000000" w:themeColor="text1"/>
          <w:sz w:val="28"/>
          <w:szCs w:val="28"/>
        </w:rPr>
        <w:t xml:space="preserve"> </w:t>
      </w:r>
      <w:r w:rsidRPr="002379E7">
        <w:rPr>
          <w:b/>
          <w:color w:val="000000" w:themeColor="text1"/>
          <w:sz w:val="28"/>
          <w:szCs w:val="28"/>
        </w:rPr>
        <w:t>и организации их хранения</w:t>
      </w:r>
    </w:p>
    <w:p w:rsidR="002379E7" w:rsidRPr="002379E7" w:rsidRDefault="002379E7" w:rsidP="00862F8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21" w:name="100038"/>
      <w:bookmarkEnd w:id="21"/>
      <w:r w:rsidRPr="002379E7">
        <w:rPr>
          <w:color w:val="000000" w:themeColor="text1"/>
          <w:sz w:val="28"/>
          <w:szCs w:val="28"/>
        </w:rPr>
        <w:t>Помещения для хранения огнеопасных и взрывоопасных лекарственных средств должны полностью соответствовать действующим нор</w:t>
      </w:r>
      <w:r w:rsidR="009F74CA">
        <w:rPr>
          <w:color w:val="000000" w:themeColor="text1"/>
          <w:sz w:val="28"/>
          <w:szCs w:val="28"/>
        </w:rPr>
        <w:t>мативным документам. Они</w:t>
      </w:r>
      <w:r w:rsidRPr="002379E7">
        <w:rPr>
          <w:color w:val="000000" w:themeColor="text1"/>
          <w:sz w:val="28"/>
          <w:szCs w:val="28"/>
        </w:rPr>
        <w:t xml:space="preserve"> должны быть оборудованы несгораемыми и устойчивыми стеллажами и поддонами, рассчитанными на соответствующую нагрузку. </w:t>
      </w:r>
      <w:r w:rsidR="00A0327C">
        <w:rPr>
          <w:color w:val="000000" w:themeColor="text1"/>
          <w:sz w:val="28"/>
          <w:szCs w:val="28"/>
        </w:rPr>
        <w:t xml:space="preserve"> </w:t>
      </w:r>
    </w:p>
    <w:p w:rsidR="002379E7" w:rsidRPr="009F74CA" w:rsidRDefault="002379E7" w:rsidP="00862F8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22" w:name="000009"/>
      <w:bookmarkStart w:id="23" w:name="100048"/>
      <w:bookmarkStart w:id="24" w:name="100049"/>
      <w:bookmarkEnd w:id="22"/>
      <w:bookmarkEnd w:id="23"/>
      <w:bookmarkEnd w:id="24"/>
      <w:r w:rsidRPr="002379E7">
        <w:rPr>
          <w:b/>
          <w:color w:val="000000" w:themeColor="text1"/>
          <w:sz w:val="28"/>
          <w:szCs w:val="28"/>
        </w:rPr>
        <w:t>Особенности организации хранения лекарственных сре</w:t>
      </w:r>
      <w:proofErr w:type="gramStart"/>
      <w:r w:rsidRPr="002379E7">
        <w:rPr>
          <w:b/>
          <w:color w:val="000000" w:themeColor="text1"/>
          <w:sz w:val="28"/>
          <w:szCs w:val="28"/>
        </w:rPr>
        <w:t>дств</w:t>
      </w:r>
      <w:r w:rsidR="009F74CA">
        <w:rPr>
          <w:b/>
          <w:color w:val="000000" w:themeColor="text1"/>
          <w:sz w:val="28"/>
          <w:szCs w:val="28"/>
        </w:rPr>
        <w:t xml:space="preserve"> </w:t>
      </w:r>
      <w:r w:rsidRPr="002379E7">
        <w:rPr>
          <w:b/>
          <w:color w:val="000000" w:themeColor="text1"/>
          <w:sz w:val="28"/>
          <w:szCs w:val="28"/>
        </w:rPr>
        <w:t>в скл</w:t>
      </w:r>
      <w:proofErr w:type="gramEnd"/>
      <w:r w:rsidRPr="002379E7">
        <w:rPr>
          <w:b/>
          <w:color w:val="000000" w:themeColor="text1"/>
          <w:sz w:val="28"/>
          <w:szCs w:val="28"/>
        </w:rPr>
        <w:t>адских помещениях</w:t>
      </w:r>
    </w:p>
    <w:p w:rsidR="002379E7" w:rsidRPr="002379E7" w:rsidRDefault="002379E7" w:rsidP="00862F8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25" w:name="100050"/>
      <w:bookmarkEnd w:id="25"/>
      <w:r w:rsidRPr="002379E7">
        <w:rPr>
          <w:color w:val="000000" w:themeColor="text1"/>
          <w:sz w:val="28"/>
          <w:szCs w:val="28"/>
        </w:rPr>
        <w:t xml:space="preserve">Лекарственные средства, хранящиеся в складских помещениях, должны размещаться на стеллажах </w:t>
      </w:r>
      <w:r w:rsidR="009F74CA">
        <w:rPr>
          <w:color w:val="000000" w:themeColor="text1"/>
          <w:sz w:val="28"/>
          <w:szCs w:val="28"/>
        </w:rPr>
        <w:t xml:space="preserve">или на подтоварниках. </w:t>
      </w:r>
      <w:r w:rsidRPr="002379E7">
        <w:rPr>
          <w:color w:val="000000" w:themeColor="text1"/>
          <w:sz w:val="28"/>
          <w:szCs w:val="28"/>
        </w:rPr>
        <w:t>Не допускается размещение лекарственных средств на полу без поддона.</w:t>
      </w:r>
    </w:p>
    <w:p w:rsidR="002379E7" w:rsidRPr="002379E7" w:rsidRDefault="002379E7" w:rsidP="00862F8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26" w:name="100051"/>
      <w:bookmarkEnd w:id="26"/>
      <w:r w:rsidRPr="002379E7">
        <w:rPr>
          <w:color w:val="000000" w:themeColor="text1"/>
          <w:sz w:val="28"/>
          <w:szCs w:val="28"/>
        </w:rPr>
        <w:t>Поддоны могут располагаться на полу в один ряд или на стеллажах в несколько ярусов, в зависимости от высоты стеллажа. Не допускается размещение поддонов с лекарственными средствами в несколько рядов по высоте без использования стеллажей.</w:t>
      </w:r>
    </w:p>
    <w:p w:rsidR="002379E7" w:rsidRPr="009F74CA" w:rsidRDefault="002379E7" w:rsidP="00862F8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27" w:name="100052"/>
      <w:bookmarkStart w:id="28" w:name="100054"/>
      <w:bookmarkStart w:id="29" w:name="100055"/>
      <w:bookmarkEnd w:id="27"/>
      <w:bookmarkEnd w:id="28"/>
      <w:bookmarkEnd w:id="29"/>
      <w:r w:rsidRPr="002379E7">
        <w:rPr>
          <w:b/>
          <w:color w:val="000000" w:themeColor="text1"/>
          <w:sz w:val="28"/>
          <w:szCs w:val="28"/>
        </w:rPr>
        <w:t>Хранение лекарст</w:t>
      </w:r>
      <w:r w:rsidR="009F74CA">
        <w:rPr>
          <w:b/>
          <w:color w:val="000000" w:themeColor="text1"/>
          <w:sz w:val="28"/>
          <w:szCs w:val="28"/>
        </w:rPr>
        <w:t xml:space="preserve">венных средств, требующих защиты </w:t>
      </w:r>
      <w:r w:rsidRPr="002379E7">
        <w:rPr>
          <w:b/>
          <w:color w:val="000000" w:themeColor="text1"/>
          <w:sz w:val="28"/>
          <w:szCs w:val="28"/>
        </w:rPr>
        <w:t>от действия света</w:t>
      </w:r>
    </w:p>
    <w:p w:rsidR="002379E7" w:rsidRPr="002379E7" w:rsidRDefault="002379E7" w:rsidP="00862F8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30" w:name="100056"/>
      <w:bookmarkEnd w:id="30"/>
      <w:r w:rsidRPr="002379E7">
        <w:rPr>
          <w:color w:val="000000" w:themeColor="text1"/>
          <w:sz w:val="28"/>
          <w:szCs w:val="28"/>
        </w:rPr>
        <w:t>Лекарственные средства, требующие защиты от действия света, хранятся в помещениях или специально оборудованных местах, обеспечивающих защиту от естествен</w:t>
      </w:r>
      <w:r w:rsidR="009F74CA">
        <w:rPr>
          <w:color w:val="000000" w:themeColor="text1"/>
          <w:sz w:val="28"/>
          <w:szCs w:val="28"/>
        </w:rPr>
        <w:t>ного и искусственного освещения</w:t>
      </w:r>
      <w:bookmarkStart w:id="31" w:name="100057"/>
      <w:bookmarkEnd w:id="31"/>
      <w:r w:rsidR="009F74CA">
        <w:rPr>
          <w:color w:val="000000" w:themeColor="text1"/>
          <w:sz w:val="28"/>
          <w:szCs w:val="28"/>
        </w:rPr>
        <w:t xml:space="preserve">.  </w:t>
      </w:r>
    </w:p>
    <w:p w:rsidR="002379E7" w:rsidRPr="009F74CA" w:rsidRDefault="002379E7" w:rsidP="00862F8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32" w:name="100058"/>
      <w:bookmarkStart w:id="33" w:name="100059"/>
      <w:bookmarkStart w:id="34" w:name="100060"/>
      <w:bookmarkEnd w:id="32"/>
      <w:bookmarkEnd w:id="33"/>
      <w:bookmarkEnd w:id="34"/>
      <w:r w:rsidRPr="002379E7">
        <w:rPr>
          <w:b/>
          <w:color w:val="000000" w:themeColor="text1"/>
          <w:sz w:val="28"/>
          <w:szCs w:val="28"/>
        </w:rPr>
        <w:t>Хранение лекарственных средств, требующих защиты</w:t>
      </w:r>
      <w:r w:rsidR="009F74CA">
        <w:rPr>
          <w:b/>
          <w:color w:val="000000" w:themeColor="text1"/>
          <w:sz w:val="28"/>
          <w:szCs w:val="28"/>
        </w:rPr>
        <w:t xml:space="preserve"> </w:t>
      </w:r>
      <w:r w:rsidRPr="002379E7">
        <w:rPr>
          <w:b/>
          <w:color w:val="000000" w:themeColor="text1"/>
          <w:sz w:val="28"/>
          <w:szCs w:val="28"/>
        </w:rPr>
        <w:t>от воздействия влаги</w:t>
      </w:r>
    </w:p>
    <w:p w:rsidR="002379E7" w:rsidRPr="002379E7" w:rsidRDefault="002379E7" w:rsidP="00862F8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35" w:name="100061"/>
      <w:bookmarkEnd w:id="35"/>
      <w:r w:rsidRPr="002379E7">
        <w:rPr>
          <w:color w:val="000000" w:themeColor="text1"/>
          <w:sz w:val="28"/>
          <w:szCs w:val="28"/>
        </w:rPr>
        <w:t xml:space="preserve">Фармацевтические субстанции, требующие защиты от воздействия влаги, следует хранить в прохладном месте при температуре до +15 град. C, в плотно укупоренной таре из материалов, непроницаемых для паров воды </w:t>
      </w:r>
      <w:r w:rsidR="00A0327C">
        <w:rPr>
          <w:color w:val="000000" w:themeColor="text1"/>
          <w:sz w:val="28"/>
          <w:szCs w:val="28"/>
        </w:rPr>
        <w:t xml:space="preserve"> </w:t>
      </w:r>
      <w:r w:rsidRPr="002379E7">
        <w:rPr>
          <w:color w:val="000000" w:themeColor="text1"/>
          <w:sz w:val="28"/>
          <w:szCs w:val="28"/>
        </w:rPr>
        <w:t xml:space="preserve"> или в первичной и вторичной (потребительской) упаковке производителя.</w:t>
      </w:r>
    </w:p>
    <w:p w:rsidR="002379E7" w:rsidRPr="002379E7" w:rsidRDefault="002379E7" w:rsidP="00862F8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36" w:name="100062"/>
      <w:bookmarkEnd w:id="36"/>
      <w:r w:rsidRPr="002379E7">
        <w:rPr>
          <w:color w:val="000000" w:themeColor="text1"/>
          <w:sz w:val="28"/>
          <w:szCs w:val="28"/>
        </w:rPr>
        <w:t>Фармацевтические субстанции с выраженными гигроскопическими свойствами следует хранить в стеклянной таре с герметичной укупоркой, залитой сверху парафином.</w:t>
      </w:r>
    </w:p>
    <w:p w:rsidR="002379E7" w:rsidRPr="00143BA8" w:rsidRDefault="00A0327C" w:rsidP="00862F8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37" w:name="100063"/>
      <w:bookmarkEnd w:id="37"/>
      <w:r>
        <w:rPr>
          <w:color w:val="000000" w:themeColor="text1"/>
          <w:sz w:val="28"/>
          <w:szCs w:val="28"/>
        </w:rPr>
        <w:t xml:space="preserve"> </w:t>
      </w:r>
      <w:bookmarkStart w:id="38" w:name="100064"/>
      <w:bookmarkEnd w:id="38"/>
      <w:r w:rsidR="002379E7" w:rsidRPr="002379E7">
        <w:rPr>
          <w:b/>
          <w:color w:val="000000" w:themeColor="text1"/>
          <w:sz w:val="28"/>
          <w:szCs w:val="28"/>
        </w:rPr>
        <w:t>Хранение лекарственных средств, требующих защиты</w:t>
      </w:r>
    </w:p>
    <w:p w:rsidR="002379E7" w:rsidRPr="002379E7" w:rsidRDefault="002379E7" w:rsidP="00862F8B">
      <w:pPr>
        <w:pStyle w:val="pcenter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2379E7">
        <w:rPr>
          <w:b/>
          <w:color w:val="000000" w:themeColor="text1"/>
          <w:sz w:val="28"/>
          <w:szCs w:val="28"/>
        </w:rPr>
        <w:lastRenderedPageBreak/>
        <w:t>от улетучивания и высыхания</w:t>
      </w:r>
    </w:p>
    <w:p w:rsidR="002379E7" w:rsidRPr="002379E7" w:rsidRDefault="002379E7" w:rsidP="00862F8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39" w:name="100065"/>
      <w:bookmarkEnd w:id="39"/>
      <w:r w:rsidRPr="002379E7">
        <w:rPr>
          <w:color w:val="000000" w:themeColor="text1"/>
          <w:sz w:val="28"/>
          <w:szCs w:val="28"/>
        </w:rPr>
        <w:t>Фармацевтические субстанции, требующие защ</w:t>
      </w:r>
      <w:r w:rsidR="00A0327C">
        <w:rPr>
          <w:color w:val="000000" w:themeColor="text1"/>
          <w:sz w:val="28"/>
          <w:szCs w:val="28"/>
        </w:rPr>
        <w:t xml:space="preserve">иты от улетучивания и высыхания </w:t>
      </w:r>
      <w:r w:rsidRPr="002379E7">
        <w:rPr>
          <w:color w:val="000000" w:themeColor="text1"/>
          <w:sz w:val="28"/>
          <w:szCs w:val="28"/>
        </w:rPr>
        <w:t>следует хранить в прохладном месте, в герметически укупоренной таре из непроницаемых для уле</w:t>
      </w:r>
      <w:r w:rsidR="00A0327C">
        <w:rPr>
          <w:color w:val="000000" w:themeColor="text1"/>
          <w:sz w:val="28"/>
          <w:szCs w:val="28"/>
        </w:rPr>
        <w:t xml:space="preserve">тучивающихся веществ материалов </w:t>
      </w:r>
      <w:r w:rsidRPr="002379E7">
        <w:rPr>
          <w:color w:val="000000" w:themeColor="text1"/>
          <w:sz w:val="28"/>
          <w:szCs w:val="28"/>
        </w:rPr>
        <w:t xml:space="preserve">или в первичной и вторичной (потребительской) упаковке производителя. </w:t>
      </w:r>
      <w:r w:rsidR="00A0327C">
        <w:rPr>
          <w:color w:val="000000" w:themeColor="text1"/>
          <w:sz w:val="28"/>
          <w:szCs w:val="28"/>
        </w:rPr>
        <w:t xml:space="preserve"> </w:t>
      </w:r>
    </w:p>
    <w:p w:rsidR="002379E7" w:rsidRPr="00143BA8" w:rsidRDefault="00A0327C" w:rsidP="00862F8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40" w:name="100066"/>
      <w:bookmarkEnd w:id="40"/>
      <w:r>
        <w:rPr>
          <w:color w:val="000000" w:themeColor="text1"/>
          <w:sz w:val="28"/>
          <w:szCs w:val="28"/>
        </w:rPr>
        <w:t xml:space="preserve"> </w:t>
      </w:r>
      <w:bookmarkStart w:id="41" w:name="100067"/>
      <w:bookmarkEnd w:id="41"/>
      <w:r w:rsidR="002379E7" w:rsidRPr="002379E7">
        <w:rPr>
          <w:b/>
          <w:color w:val="000000" w:themeColor="text1"/>
          <w:sz w:val="28"/>
          <w:szCs w:val="28"/>
        </w:rPr>
        <w:t>Хранение лекарственных средств, требующих защиты</w:t>
      </w:r>
    </w:p>
    <w:p w:rsidR="002379E7" w:rsidRPr="002379E7" w:rsidRDefault="002379E7" w:rsidP="00862F8B">
      <w:pPr>
        <w:pStyle w:val="pcenter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2379E7">
        <w:rPr>
          <w:b/>
          <w:color w:val="000000" w:themeColor="text1"/>
          <w:sz w:val="28"/>
          <w:szCs w:val="28"/>
        </w:rPr>
        <w:t>от воздействия повышенной температуры</w:t>
      </w:r>
    </w:p>
    <w:p w:rsidR="002379E7" w:rsidRPr="002379E7" w:rsidRDefault="002379E7" w:rsidP="00862F8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42" w:name="100068"/>
      <w:bookmarkEnd w:id="42"/>
      <w:r w:rsidRPr="002379E7">
        <w:rPr>
          <w:color w:val="000000" w:themeColor="text1"/>
          <w:sz w:val="28"/>
          <w:szCs w:val="28"/>
        </w:rPr>
        <w:t>Хранение лекарственных средств, требующих защиты от воз</w:t>
      </w:r>
      <w:r w:rsidR="00A0327C">
        <w:rPr>
          <w:color w:val="000000" w:themeColor="text1"/>
          <w:sz w:val="28"/>
          <w:szCs w:val="28"/>
        </w:rPr>
        <w:t>действия повышенной температуры</w:t>
      </w:r>
      <w:r w:rsidRPr="002379E7">
        <w:rPr>
          <w:color w:val="000000" w:themeColor="text1"/>
          <w:sz w:val="28"/>
          <w:szCs w:val="28"/>
        </w:rPr>
        <w:t>, организации и индивидуальные предприниматели должны осуществлять в соответствии с температурным режимом, указанным на первичной и вторичной (потребительской) упаковке лекарственного средства в соответствии с требованиями нормативной документации.</w:t>
      </w:r>
    </w:p>
    <w:p w:rsidR="002379E7" w:rsidRPr="00A0327C" w:rsidRDefault="002379E7" w:rsidP="00862F8B">
      <w:pPr>
        <w:pStyle w:val="pcenter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  <w:bookmarkStart w:id="43" w:name="100069"/>
      <w:bookmarkEnd w:id="43"/>
      <w:r w:rsidRPr="00A0327C">
        <w:rPr>
          <w:b/>
          <w:color w:val="000000" w:themeColor="text1"/>
          <w:sz w:val="28"/>
          <w:szCs w:val="28"/>
        </w:rPr>
        <w:t>Хранение лекарственных средств, требующих защиты</w:t>
      </w:r>
    </w:p>
    <w:p w:rsidR="002379E7" w:rsidRPr="00A0327C" w:rsidRDefault="002379E7" w:rsidP="00862F8B">
      <w:pPr>
        <w:pStyle w:val="pcenter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A0327C">
        <w:rPr>
          <w:b/>
          <w:color w:val="000000" w:themeColor="text1"/>
          <w:sz w:val="28"/>
          <w:szCs w:val="28"/>
        </w:rPr>
        <w:t>от воздействия пониженной температуры</w:t>
      </w:r>
    </w:p>
    <w:p w:rsidR="002379E7" w:rsidRPr="002379E7" w:rsidRDefault="002379E7" w:rsidP="00862F8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44" w:name="100070"/>
      <w:bookmarkEnd w:id="44"/>
      <w:r w:rsidRPr="002379E7">
        <w:rPr>
          <w:color w:val="000000" w:themeColor="text1"/>
          <w:sz w:val="28"/>
          <w:szCs w:val="28"/>
        </w:rPr>
        <w:t>Хранение лекарственных средств, требующих защиты от воз</w:t>
      </w:r>
      <w:r w:rsidR="00A0327C">
        <w:rPr>
          <w:color w:val="000000" w:themeColor="text1"/>
          <w:sz w:val="28"/>
          <w:szCs w:val="28"/>
        </w:rPr>
        <w:t>действия пониженной температуры</w:t>
      </w:r>
      <w:r w:rsidRPr="002379E7">
        <w:rPr>
          <w:color w:val="000000" w:themeColor="text1"/>
          <w:sz w:val="28"/>
          <w:szCs w:val="28"/>
        </w:rPr>
        <w:t>, организации и индивидуальные предприниматели должны осуществлять в соответствии с температурным режимом, указанным на первичной и вторичной (потребительской) упаковке лекарственного средства в соответствии с требованиями нормативной документации.</w:t>
      </w:r>
    </w:p>
    <w:p w:rsidR="002379E7" w:rsidRPr="002379E7" w:rsidRDefault="002379E7" w:rsidP="00862F8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45" w:name="100071"/>
      <w:bookmarkEnd w:id="45"/>
      <w:r w:rsidRPr="002379E7">
        <w:rPr>
          <w:color w:val="000000" w:themeColor="text1"/>
          <w:sz w:val="28"/>
          <w:szCs w:val="28"/>
        </w:rPr>
        <w:t>Замерзание препаратов инсулина не допускается.</w:t>
      </w:r>
    </w:p>
    <w:p w:rsidR="002379E7" w:rsidRPr="002379E7" w:rsidRDefault="002379E7" w:rsidP="00862F8B">
      <w:pPr>
        <w:pStyle w:val="pcenter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  <w:bookmarkStart w:id="46" w:name="100072"/>
      <w:bookmarkEnd w:id="46"/>
      <w:r w:rsidRPr="002379E7">
        <w:rPr>
          <w:b/>
          <w:color w:val="000000" w:themeColor="text1"/>
          <w:sz w:val="28"/>
          <w:szCs w:val="28"/>
        </w:rPr>
        <w:t>Хранение лекарственных средств, требующих защиты</w:t>
      </w:r>
    </w:p>
    <w:p w:rsidR="002379E7" w:rsidRPr="002379E7" w:rsidRDefault="002379E7" w:rsidP="00862F8B">
      <w:pPr>
        <w:pStyle w:val="pcenter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2379E7">
        <w:rPr>
          <w:b/>
          <w:color w:val="000000" w:themeColor="text1"/>
          <w:sz w:val="28"/>
          <w:szCs w:val="28"/>
        </w:rPr>
        <w:t>от воздействия газов, содержащихся в окружающей среде</w:t>
      </w:r>
    </w:p>
    <w:p w:rsidR="002379E7" w:rsidRPr="002379E7" w:rsidRDefault="002379E7" w:rsidP="00862F8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47" w:name="100073"/>
      <w:bookmarkEnd w:id="47"/>
      <w:r w:rsidRPr="002379E7">
        <w:rPr>
          <w:color w:val="000000" w:themeColor="text1"/>
          <w:sz w:val="28"/>
          <w:szCs w:val="28"/>
        </w:rPr>
        <w:t>Фармацевтические субстанции, требую</w:t>
      </w:r>
      <w:r w:rsidR="00F977E3">
        <w:rPr>
          <w:color w:val="000000" w:themeColor="text1"/>
          <w:sz w:val="28"/>
          <w:szCs w:val="28"/>
        </w:rPr>
        <w:t xml:space="preserve">щие защиты от воздействия газов, </w:t>
      </w:r>
      <w:r w:rsidRPr="002379E7">
        <w:rPr>
          <w:color w:val="000000" w:themeColor="text1"/>
          <w:sz w:val="28"/>
          <w:szCs w:val="28"/>
        </w:rPr>
        <w:t>следует хранить в герметически укупоренной таре из материалов, непроницаемых для газов, по возможности заполненной доверху.</w:t>
      </w:r>
    </w:p>
    <w:p w:rsidR="002379E7" w:rsidRPr="002379E7" w:rsidRDefault="002379E7" w:rsidP="00862F8B">
      <w:pPr>
        <w:pStyle w:val="pcenter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  <w:bookmarkStart w:id="48" w:name="100074"/>
      <w:bookmarkEnd w:id="48"/>
      <w:r w:rsidRPr="002379E7">
        <w:rPr>
          <w:b/>
          <w:color w:val="000000" w:themeColor="text1"/>
          <w:sz w:val="28"/>
          <w:szCs w:val="28"/>
        </w:rPr>
        <w:t>Хранение пахучих и красящих лекарственных средств</w:t>
      </w:r>
    </w:p>
    <w:p w:rsidR="002379E7" w:rsidRPr="002379E7" w:rsidRDefault="00F977E3" w:rsidP="00862F8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49" w:name="100075"/>
      <w:bookmarkEnd w:id="49"/>
      <w:r>
        <w:rPr>
          <w:color w:val="000000" w:themeColor="text1"/>
          <w:sz w:val="28"/>
          <w:szCs w:val="28"/>
        </w:rPr>
        <w:t xml:space="preserve">Пахучие лекарственные средства </w:t>
      </w:r>
      <w:r w:rsidR="002379E7" w:rsidRPr="002379E7">
        <w:rPr>
          <w:color w:val="000000" w:themeColor="text1"/>
          <w:sz w:val="28"/>
          <w:szCs w:val="28"/>
        </w:rPr>
        <w:t>следует хранить в герметически закрытой таре, непроницаемой для запаха.</w:t>
      </w:r>
    </w:p>
    <w:p w:rsidR="002379E7" w:rsidRPr="002379E7" w:rsidRDefault="00F977E3" w:rsidP="00862F8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50" w:name="100076"/>
      <w:bookmarkEnd w:id="50"/>
      <w:r>
        <w:rPr>
          <w:color w:val="000000" w:themeColor="text1"/>
          <w:sz w:val="28"/>
          <w:szCs w:val="28"/>
        </w:rPr>
        <w:t>Красящие лекарственные средства</w:t>
      </w:r>
      <w:r w:rsidR="002379E7" w:rsidRPr="002379E7">
        <w:rPr>
          <w:color w:val="000000" w:themeColor="text1"/>
          <w:sz w:val="28"/>
          <w:szCs w:val="28"/>
        </w:rPr>
        <w:t xml:space="preserve"> следует хранить в специальном шкафу в плотно укупоренной таре.</w:t>
      </w:r>
    </w:p>
    <w:p w:rsidR="002379E7" w:rsidRPr="009F74CA" w:rsidRDefault="009F74CA" w:rsidP="00862F8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51" w:name="100077"/>
      <w:bookmarkEnd w:id="51"/>
      <w:r>
        <w:rPr>
          <w:color w:val="000000" w:themeColor="text1"/>
          <w:sz w:val="28"/>
          <w:szCs w:val="28"/>
        </w:rPr>
        <w:t xml:space="preserve"> </w:t>
      </w:r>
      <w:bookmarkStart w:id="52" w:name="100078"/>
      <w:bookmarkEnd w:id="52"/>
      <w:r w:rsidR="002379E7" w:rsidRPr="002379E7">
        <w:rPr>
          <w:b/>
          <w:color w:val="000000" w:themeColor="text1"/>
          <w:sz w:val="28"/>
          <w:szCs w:val="28"/>
        </w:rPr>
        <w:t>Хранение дезинфицирующих лекарственных средств</w:t>
      </w:r>
    </w:p>
    <w:p w:rsidR="002379E7" w:rsidRPr="002379E7" w:rsidRDefault="002379E7" w:rsidP="00862F8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53" w:name="100079"/>
      <w:bookmarkEnd w:id="53"/>
      <w:r w:rsidRPr="002379E7">
        <w:rPr>
          <w:color w:val="000000" w:themeColor="text1"/>
          <w:sz w:val="28"/>
          <w:szCs w:val="28"/>
        </w:rPr>
        <w:t>Дезинфицирующие лекарственные средства следует хранить в герметично укупоренной таре в изолированном помещении вдали от помещений хранения пластмассовых, резиновых и металлических изделий и помещений получения дистиллированной воды.</w:t>
      </w:r>
    </w:p>
    <w:p w:rsidR="002379E7" w:rsidRPr="002379E7" w:rsidRDefault="002379E7" w:rsidP="00862F8B">
      <w:pPr>
        <w:pStyle w:val="pcenter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  <w:bookmarkStart w:id="54" w:name="100080"/>
      <w:bookmarkEnd w:id="54"/>
      <w:r w:rsidRPr="002379E7">
        <w:rPr>
          <w:b/>
          <w:color w:val="000000" w:themeColor="text1"/>
          <w:sz w:val="28"/>
          <w:szCs w:val="28"/>
        </w:rPr>
        <w:t>Хранение лекарственных препаратов</w:t>
      </w:r>
      <w:r w:rsidR="009F74CA">
        <w:rPr>
          <w:b/>
          <w:color w:val="000000" w:themeColor="text1"/>
          <w:sz w:val="28"/>
          <w:szCs w:val="28"/>
        </w:rPr>
        <w:t xml:space="preserve"> </w:t>
      </w:r>
      <w:r w:rsidRPr="002379E7">
        <w:rPr>
          <w:b/>
          <w:color w:val="000000" w:themeColor="text1"/>
          <w:sz w:val="28"/>
          <w:szCs w:val="28"/>
        </w:rPr>
        <w:t>для медицинского применения</w:t>
      </w:r>
    </w:p>
    <w:p w:rsidR="00143BA8" w:rsidRDefault="002379E7" w:rsidP="00862F8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55" w:name="100081"/>
      <w:bookmarkEnd w:id="55"/>
      <w:r w:rsidRPr="002379E7">
        <w:rPr>
          <w:color w:val="000000" w:themeColor="text1"/>
          <w:sz w:val="28"/>
          <w:szCs w:val="28"/>
        </w:rPr>
        <w:t>Хранение лекарственных препаратов для медицинского применения осуществляется в соответствии с требованиями государственной фармакопеи и нормативной документации, а также с учетом свойств веществ, входящих в их состав.</w:t>
      </w:r>
      <w:bookmarkStart w:id="56" w:name="100082"/>
      <w:bookmarkStart w:id="57" w:name="100084"/>
      <w:bookmarkEnd w:id="56"/>
      <w:bookmarkEnd w:id="57"/>
    </w:p>
    <w:p w:rsidR="009F74CA" w:rsidRDefault="002379E7" w:rsidP="00862F8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379E7">
        <w:rPr>
          <w:b/>
          <w:color w:val="000000" w:themeColor="text1"/>
          <w:sz w:val="28"/>
          <w:szCs w:val="28"/>
        </w:rPr>
        <w:t>Хранение лекарственного растительного сырья</w:t>
      </w:r>
      <w:bookmarkStart w:id="58" w:name="100085"/>
      <w:bookmarkEnd w:id="58"/>
    </w:p>
    <w:p w:rsidR="002379E7" w:rsidRPr="002379E7" w:rsidRDefault="002379E7" w:rsidP="00862F8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2379E7">
        <w:rPr>
          <w:color w:val="000000" w:themeColor="text1"/>
          <w:sz w:val="28"/>
          <w:szCs w:val="28"/>
        </w:rPr>
        <w:t>Нерасфасованное</w:t>
      </w:r>
      <w:proofErr w:type="spellEnd"/>
      <w:r w:rsidRPr="002379E7">
        <w:rPr>
          <w:color w:val="000000" w:themeColor="text1"/>
          <w:sz w:val="28"/>
          <w:szCs w:val="28"/>
        </w:rPr>
        <w:t xml:space="preserve"> лекарственное растительное сырье должно храниться в сухом (не более 50% влажности), хорошо проветриваемом помещении в </w:t>
      </w:r>
      <w:r w:rsidRPr="002379E7">
        <w:rPr>
          <w:color w:val="000000" w:themeColor="text1"/>
          <w:sz w:val="28"/>
          <w:szCs w:val="28"/>
        </w:rPr>
        <w:lastRenderedPageBreak/>
        <w:t>плотно закрытой таре</w:t>
      </w:r>
      <w:r w:rsidR="009F74CA">
        <w:rPr>
          <w:color w:val="000000" w:themeColor="text1"/>
          <w:sz w:val="28"/>
          <w:szCs w:val="28"/>
        </w:rPr>
        <w:t xml:space="preserve">, а </w:t>
      </w:r>
      <w:proofErr w:type="gramStart"/>
      <w:r w:rsidR="009F74CA">
        <w:rPr>
          <w:color w:val="000000" w:themeColor="text1"/>
          <w:sz w:val="28"/>
          <w:szCs w:val="28"/>
        </w:rPr>
        <w:t>сырье</w:t>
      </w:r>
      <w:proofErr w:type="gramEnd"/>
      <w:r w:rsidRPr="002379E7">
        <w:rPr>
          <w:color w:val="000000" w:themeColor="text1"/>
          <w:sz w:val="28"/>
          <w:szCs w:val="28"/>
        </w:rPr>
        <w:t xml:space="preserve"> содержащее эфирные масла, хранится изолированно в хорошо укупоренной таре.</w:t>
      </w:r>
      <w:bookmarkStart w:id="59" w:name="100087"/>
      <w:bookmarkStart w:id="60" w:name="100088"/>
      <w:bookmarkEnd w:id="59"/>
      <w:bookmarkEnd w:id="60"/>
    </w:p>
    <w:p w:rsidR="002379E7" w:rsidRPr="002379E7" w:rsidRDefault="002379E7" w:rsidP="00862F8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61" w:name="100089"/>
      <w:bookmarkEnd w:id="61"/>
      <w:proofErr w:type="spellStart"/>
      <w:r w:rsidRPr="002379E7">
        <w:rPr>
          <w:color w:val="000000" w:themeColor="text1"/>
          <w:sz w:val="28"/>
          <w:szCs w:val="28"/>
        </w:rPr>
        <w:t>Нерасфасованное</w:t>
      </w:r>
      <w:proofErr w:type="spellEnd"/>
      <w:r w:rsidRPr="002379E7">
        <w:rPr>
          <w:color w:val="000000" w:themeColor="text1"/>
          <w:sz w:val="28"/>
          <w:szCs w:val="28"/>
        </w:rPr>
        <w:t xml:space="preserve"> лекарственное растительное сырье, включенное в списки сильнодействующих и ядовитых веществ, хранится в отдельном помещении или в отдельном шкафу под замком.</w:t>
      </w:r>
    </w:p>
    <w:p w:rsidR="002379E7" w:rsidRPr="002379E7" w:rsidRDefault="002379E7" w:rsidP="00862F8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62" w:name="100090"/>
      <w:bookmarkEnd w:id="62"/>
      <w:r w:rsidRPr="002379E7">
        <w:rPr>
          <w:color w:val="000000" w:themeColor="text1"/>
          <w:sz w:val="28"/>
          <w:szCs w:val="28"/>
        </w:rPr>
        <w:t>Расфасованное лекарственное растительное сырье хранится на стеллажах или в шкафах.</w:t>
      </w:r>
    </w:p>
    <w:p w:rsidR="002379E7" w:rsidRPr="002379E7" w:rsidRDefault="002379E7" w:rsidP="00862F8B">
      <w:pPr>
        <w:pStyle w:val="pcenter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  <w:bookmarkStart w:id="63" w:name="100091"/>
      <w:bookmarkEnd w:id="63"/>
      <w:r w:rsidRPr="002379E7">
        <w:rPr>
          <w:b/>
          <w:color w:val="000000" w:themeColor="text1"/>
          <w:sz w:val="28"/>
          <w:szCs w:val="28"/>
        </w:rPr>
        <w:t>Хранение медицинских пиявок</w:t>
      </w:r>
    </w:p>
    <w:p w:rsidR="002379E7" w:rsidRPr="002379E7" w:rsidRDefault="002379E7" w:rsidP="00862F8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64" w:name="100092"/>
      <w:bookmarkEnd w:id="64"/>
      <w:r w:rsidRPr="002379E7">
        <w:rPr>
          <w:color w:val="000000" w:themeColor="text1"/>
          <w:sz w:val="28"/>
          <w:szCs w:val="28"/>
        </w:rPr>
        <w:t>Хранение медицинских пиявок осуществляется в светлом помещении без запаха лекарств, для которого устанавливается постоянный температурный режим.</w:t>
      </w:r>
    </w:p>
    <w:p w:rsidR="002379E7" w:rsidRPr="00DB09DE" w:rsidRDefault="00DB09DE" w:rsidP="00862F8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65" w:name="100093"/>
      <w:bookmarkEnd w:id="65"/>
      <w:r>
        <w:rPr>
          <w:color w:val="000000" w:themeColor="text1"/>
          <w:sz w:val="28"/>
          <w:szCs w:val="28"/>
        </w:rPr>
        <w:t xml:space="preserve"> </w:t>
      </w:r>
      <w:bookmarkStart w:id="66" w:name="100094"/>
      <w:bookmarkEnd w:id="66"/>
      <w:r w:rsidR="002379E7" w:rsidRPr="00F977E3">
        <w:rPr>
          <w:b/>
          <w:color w:val="000000" w:themeColor="text1"/>
          <w:sz w:val="28"/>
          <w:szCs w:val="28"/>
        </w:rPr>
        <w:t>Хранение огнеопасных лекарственных средств</w:t>
      </w:r>
    </w:p>
    <w:p w:rsidR="002379E7" w:rsidRPr="002379E7" w:rsidRDefault="00F977E3" w:rsidP="00862F8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67" w:name="000015"/>
      <w:bookmarkStart w:id="68" w:name="100095"/>
      <w:bookmarkEnd w:id="67"/>
      <w:bookmarkEnd w:id="68"/>
      <w:r>
        <w:rPr>
          <w:color w:val="000000" w:themeColor="text1"/>
          <w:sz w:val="28"/>
          <w:szCs w:val="28"/>
        </w:rPr>
        <w:t xml:space="preserve"> </w:t>
      </w:r>
      <w:proofErr w:type="gramStart"/>
      <w:r w:rsidR="002379E7" w:rsidRPr="002379E7">
        <w:rPr>
          <w:color w:val="000000" w:themeColor="text1"/>
          <w:sz w:val="28"/>
          <w:szCs w:val="28"/>
        </w:rPr>
        <w:t>Хранение огнеопасных лекарственных средств (лекарственные средства, обладающие ле</w:t>
      </w:r>
      <w:r>
        <w:rPr>
          <w:color w:val="000000" w:themeColor="text1"/>
          <w:sz w:val="28"/>
          <w:szCs w:val="28"/>
        </w:rPr>
        <w:t xml:space="preserve">гковоспламеняющимися свойствами </w:t>
      </w:r>
      <w:r w:rsidR="002379E7" w:rsidRPr="002379E7">
        <w:rPr>
          <w:color w:val="000000" w:themeColor="text1"/>
          <w:sz w:val="28"/>
          <w:szCs w:val="28"/>
        </w:rPr>
        <w:t>должно осуществляться отдельно от других лекарственных средств.</w:t>
      </w:r>
      <w:proofErr w:type="gramEnd"/>
    </w:p>
    <w:p w:rsidR="002379E7" w:rsidRPr="002379E7" w:rsidRDefault="002379E7" w:rsidP="00862F8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69" w:name="100096"/>
      <w:bookmarkEnd w:id="69"/>
      <w:r w:rsidRPr="002379E7">
        <w:rPr>
          <w:color w:val="000000" w:themeColor="text1"/>
          <w:sz w:val="28"/>
          <w:szCs w:val="28"/>
        </w:rPr>
        <w:t>Легковоспламеняющиеся лекарственные средства хранят в плотно укупоренной прочной, стеклянной или металлической таре</w:t>
      </w:r>
      <w:r w:rsidR="00DB09DE">
        <w:rPr>
          <w:color w:val="000000" w:themeColor="text1"/>
          <w:sz w:val="28"/>
          <w:szCs w:val="28"/>
        </w:rPr>
        <w:t>.</w:t>
      </w:r>
      <w:r w:rsidRPr="002379E7">
        <w:rPr>
          <w:color w:val="000000" w:themeColor="text1"/>
          <w:sz w:val="28"/>
          <w:szCs w:val="28"/>
        </w:rPr>
        <w:t xml:space="preserve"> </w:t>
      </w:r>
      <w:r w:rsidR="00DB09DE">
        <w:rPr>
          <w:color w:val="000000" w:themeColor="text1"/>
          <w:sz w:val="28"/>
          <w:szCs w:val="28"/>
        </w:rPr>
        <w:t xml:space="preserve"> </w:t>
      </w:r>
    </w:p>
    <w:p w:rsidR="002379E7" w:rsidRPr="002379E7" w:rsidRDefault="00DB09DE" w:rsidP="00862F8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70" w:name="100097"/>
      <w:bookmarkEnd w:id="70"/>
      <w:r>
        <w:rPr>
          <w:color w:val="000000" w:themeColor="text1"/>
          <w:sz w:val="28"/>
          <w:szCs w:val="28"/>
        </w:rPr>
        <w:t xml:space="preserve"> </w:t>
      </w:r>
      <w:bookmarkStart w:id="71" w:name="100099"/>
      <w:bookmarkEnd w:id="71"/>
      <w:r w:rsidR="002379E7" w:rsidRPr="002379E7">
        <w:rPr>
          <w:color w:val="000000" w:themeColor="text1"/>
          <w:sz w:val="28"/>
          <w:szCs w:val="28"/>
        </w:rPr>
        <w:t xml:space="preserve">Хранение бутылей с легковоспламеняющимися и легкогорючими фармацевтическими субстанциями должно осуществляться в таре, предохраняющей от ударов, или в </w:t>
      </w:r>
      <w:proofErr w:type="spellStart"/>
      <w:r w:rsidR="002379E7" w:rsidRPr="002379E7">
        <w:rPr>
          <w:color w:val="000000" w:themeColor="text1"/>
          <w:sz w:val="28"/>
          <w:szCs w:val="28"/>
        </w:rPr>
        <w:t>баллоно-опрокидывателях</w:t>
      </w:r>
      <w:proofErr w:type="spellEnd"/>
      <w:r w:rsidR="002379E7" w:rsidRPr="002379E7">
        <w:rPr>
          <w:color w:val="000000" w:themeColor="text1"/>
          <w:sz w:val="28"/>
          <w:szCs w:val="28"/>
        </w:rPr>
        <w:t xml:space="preserve"> в один ряд.</w:t>
      </w:r>
    </w:p>
    <w:p w:rsidR="002379E7" w:rsidRPr="00DB09DE" w:rsidRDefault="002379E7" w:rsidP="00862F8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72" w:name="100100"/>
      <w:bookmarkStart w:id="73" w:name="100101"/>
      <w:bookmarkStart w:id="74" w:name="100103"/>
      <w:bookmarkStart w:id="75" w:name="100104"/>
      <w:bookmarkEnd w:id="72"/>
      <w:bookmarkEnd w:id="73"/>
      <w:bookmarkEnd w:id="74"/>
      <w:bookmarkEnd w:id="75"/>
      <w:r w:rsidRPr="002379E7">
        <w:rPr>
          <w:b/>
          <w:color w:val="000000" w:themeColor="text1"/>
          <w:sz w:val="28"/>
          <w:szCs w:val="28"/>
        </w:rPr>
        <w:t>Хранение взрывоопасных лекарственных средств</w:t>
      </w:r>
    </w:p>
    <w:p w:rsidR="002379E7" w:rsidRPr="002379E7" w:rsidRDefault="002379E7" w:rsidP="00862F8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76" w:name="100105"/>
      <w:bookmarkEnd w:id="76"/>
      <w:r w:rsidRPr="002379E7">
        <w:rPr>
          <w:color w:val="000000" w:themeColor="text1"/>
          <w:sz w:val="28"/>
          <w:szCs w:val="28"/>
        </w:rPr>
        <w:t>При хранении взрывоопасных лекарственных сре</w:t>
      </w:r>
      <w:proofErr w:type="gramStart"/>
      <w:r w:rsidRPr="002379E7">
        <w:rPr>
          <w:color w:val="000000" w:themeColor="text1"/>
          <w:sz w:val="28"/>
          <w:szCs w:val="28"/>
        </w:rPr>
        <w:t>дств</w:t>
      </w:r>
      <w:r w:rsidR="00F977E3">
        <w:rPr>
          <w:color w:val="000000" w:themeColor="text1"/>
          <w:sz w:val="28"/>
          <w:szCs w:val="28"/>
        </w:rPr>
        <w:t xml:space="preserve"> </w:t>
      </w:r>
      <w:r w:rsidRPr="002379E7">
        <w:rPr>
          <w:color w:val="000000" w:themeColor="text1"/>
          <w:sz w:val="28"/>
          <w:szCs w:val="28"/>
        </w:rPr>
        <w:t>сл</w:t>
      </w:r>
      <w:proofErr w:type="gramEnd"/>
      <w:r w:rsidRPr="002379E7">
        <w:rPr>
          <w:color w:val="000000" w:themeColor="text1"/>
          <w:sz w:val="28"/>
          <w:szCs w:val="28"/>
        </w:rPr>
        <w:t>едует принимать меры против загрязнения их пылью.</w:t>
      </w:r>
    </w:p>
    <w:p w:rsidR="002379E7" w:rsidRPr="002379E7" w:rsidRDefault="002379E7" w:rsidP="00862F8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77" w:name="100106"/>
      <w:bookmarkEnd w:id="77"/>
      <w:r w:rsidRPr="002379E7">
        <w:rPr>
          <w:color w:val="000000" w:themeColor="text1"/>
          <w:sz w:val="28"/>
          <w:szCs w:val="28"/>
        </w:rPr>
        <w:t>Емкости с взрывоопасными лекарственными средствами необходимо плотно закрывать во избежание попадания паров этих сре</w:t>
      </w:r>
      <w:proofErr w:type="gramStart"/>
      <w:r w:rsidRPr="002379E7">
        <w:rPr>
          <w:color w:val="000000" w:themeColor="text1"/>
          <w:sz w:val="28"/>
          <w:szCs w:val="28"/>
        </w:rPr>
        <w:t>дств в в</w:t>
      </w:r>
      <w:proofErr w:type="gramEnd"/>
      <w:r w:rsidRPr="002379E7">
        <w:rPr>
          <w:color w:val="000000" w:themeColor="text1"/>
          <w:sz w:val="28"/>
          <w:szCs w:val="28"/>
        </w:rPr>
        <w:t>оздух.</w:t>
      </w:r>
    </w:p>
    <w:p w:rsidR="002379E7" w:rsidRPr="00DB09DE" w:rsidRDefault="00DB09DE" w:rsidP="00862F8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78" w:name="100107"/>
      <w:bookmarkEnd w:id="78"/>
      <w:r>
        <w:rPr>
          <w:color w:val="000000" w:themeColor="text1"/>
          <w:sz w:val="28"/>
          <w:szCs w:val="28"/>
        </w:rPr>
        <w:t xml:space="preserve"> </w:t>
      </w:r>
      <w:bookmarkStart w:id="79" w:name="100110"/>
      <w:bookmarkStart w:id="80" w:name="100111"/>
      <w:bookmarkEnd w:id="79"/>
      <w:bookmarkEnd w:id="80"/>
      <w:r w:rsidR="002379E7" w:rsidRPr="002379E7">
        <w:rPr>
          <w:b/>
          <w:color w:val="000000" w:themeColor="text1"/>
          <w:sz w:val="28"/>
          <w:szCs w:val="28"/>
        </w:rPr>
        <w:t>Хранение наркотических и психотропных лекарственных средств</w:t>
      </w:r>
    </w:p>
    <w:p w:rsidR="002379E7" w:rsidRPr="002379E7" w:rsidRDefault="002379E7" w:rsidP="00862F8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81" w:name="100112"/>
      <w:bookmarkEnd w:id="81"/>
      <w:r w:rsidRPr="002379E7">
        <w:rPr>
          <w:color w:val="000000" w:themeColor="text1"/>
          <w:sz w:val="28"/>
          <w:szCs w:val="28"/>
        </w:rPr>
        <w:t xml:space="preserve"> </w:t>
      </w:r>
      <w:proofErr w:type="gramStart"/>
      <w:r w:rsidRPr="002379E7">
        <w:rPr>
          <w:color w:val="000000" w:themeColor="text1"/>
          <w:sz w:val="28"/>
          <w:szCs w:val="28"/>
        </w:rPr>
        <w:t>Наркотические и психотропные лекарственные средства хранятся в организациях в изолированных помещениях, специально оборудованных инженерными и техническими средствами охраны, и в местах временного хранения при соблюдении требований согла</w:t>
      </w:r>
      <w:r w:rsidRPr="00337BBC">
        <w:rPr>
          <w:color w:val="000000" w:themeColor="text1"/>
          <w:sz w:val="28"/>
          <w:szCs w:val="28"/>
        </w:rPr>
        <w:t>сно </w:t>
      </w:r>
      <w:hyperlink r:id="rId5" w:anchor="100011" w:history="1">
        <w:r w:rsidR="00337BBC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п</w:t>
        </w:r>
        <w:r w:rsidRPr="00337BBC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равилам</w:t>
        </w:r>
      </w:hyperlink>
      <w:r w:rsidRPr="002379E7">
        <w:rPr>
          <w:color w:val="000000" w:themeColor="text1"/>
          <w:sz w:val="28"/>
          <w:szCs w:val="28"/>
        </w:rPr>
        <w:t> хранения наркотических средств и психотропных веществ, установленных Постановлением Правительства Российской Федерации от 31 декабря 2009 г. N 1148 (Собрание законодательства Российской Федерации, 2010, N 4, ст. 394;</w:t>
      </w:r>
      <w:proofErr w:type="gramEnd"/>
      <w:r w:rsidRPr="002379E7">
        <w:rPr>
          <w:color w:val="000000" w:themeColor="text1"/>
          <w:sz w:val="28"/>
          <w:szCs w:val="28"/>
        </w:rPr>
        <w:t xml:space="preserve"> </w:t>
      </w:r>
      <w:proofErr w:type="gramStart"/>
      <w:r w:rsidRPr="002379E7">
        <w:rPr>
          <w:color w:val="000000" w:themeColor="text1"/>
          <w:sz w:val="28"/>
          <w:szCs w:val="28"/>
        </w:rPr>
        <w:t>N 25, ст. 3178).</w:t>
      </w:r>
      <w:proofErr w:type="gramEnd"/>
    </w:p>
    <w:p w:rsidR="002379E7" w:rsidRPr="002379E7" w:rsidRDefault="002379E7" w:rsidP="00862F8B">
      <w:pPr>
        <w:pStyle w:val="pcenter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  <w:bookmarkStart w:id="82" w:name="100113"/>
      <w:bookmarkEnd w:id="82"/>
      <w:r w:rsidRPr="002379E7">
        <w:rPr>
          <w:b/>
          <w:color w:val="000000" w:themeColor="text1"/>
          <w:sz w:val="28"/>
          <w:szCs w:val="28"/>
        </w:rPr>
        <w:t>Хранение сильнодействующих и ядовитых лекарственных</w:t>
      </w:r>
      <w:r w:rsidR="00143BA8">
        <w:rPr>
          <w:b/>
          <w:color w:val="000000" w:themeColor="text1"/>
          <w:sz w:val="28"/>
          <w:szCs w:val="28"/>
        </w:rPr>
        <w:t xml:space="preserve"> </w:t>
      </w:r>
      <w:r w:rsidRPr="002379E7">
        <w:rPr>
          <w:b/>
          <w:color w:val="000000" w:themeColor="text1"/>
          <w:sz w:val="28"/>
          <w:szCs w:val="28"/>
        </w:rPr>
        <w:t>средств, лекарственных средств, подлежащих</w:t>
      </w:r>
      <w:r w:rsidR="00143BA8">
        <w:rPr>
          <w:b/>
          <w:color w:val="000000" w:themeColor="text1"/>
          <w:sz w:val="28"/>
          <w:szCs w:val="28"/>
        </w:rPr>
        <w:t xml:space="preserve"> </w:t>
      </w:r>
      <w:r w:rsidRPr="002379E7">
        <w:rPr>
          <w:b/>
          <w:color w:val="000000" w:themeColor="text1"/>
          <w:sz w:val="28"/>
          <w:szCs w:val="28"/>
        </w:rPr>
        <w:t>предметно-количественному учету</w:t>
      </w:r>
    </w:p>
    <w:p w:rsidR="002379E7" w:rsidRPr="002379E7" w:rsidRDefault="002379E7" w:rsidP="00862F8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83" w:name="100114"/>
      <w:bookmarkStart w:id="84" w:name="100115"/>
      <w:bookmarkEnd w:id="83"/>
      <w:bookmarkEnd w:id="84"/>
      <w:r w:rsidRPr="002379E7">
        <w:rPr>
          <w:color w:val="000000" w:themeColor="text1"/>
          <w:sz w:val="28"/>
          <w:szCs w:val="28"/>
        </w:rPr>
        <w:t>Хранение сильнодействующих и ядовитых лекарственных средств, находящихся под контролем в соответствии с м</w:t>
      </w:r>
      <w:r w:rsidR="00DB09DE">
        <w:rPr>
          <w:color w:val="000000" w:themeColor="text1"/>
          <w:sz w:val="28"/>
          <w:szCs w:val="28"/>
        </w:rPr>
        <w:t>еждународными правовыми нормами</w:t>
      </w:r>
      <w:r w:rsidRPr="002379E7">
        <w:rPr>
          <w:color w:val="000000" w:themeColor="text1"/>
          <w:sz w:val="28"/>
          <w:szCs w:val="28"/>
        </w:rPr>
        <w:t>, осуществляется в помещениях, оборудованных инженерными и техническими средствами охраны, аналогичными предусмотренным для хранения наркотических и психотропных лекарственных средств.</w:t>
      </w:r>
    </w:p>
    <w:p w:rsidR="002379E7" w:rsidRPr="002379E7" w:rsidRDefault="00DB09DE" w:rsidP="00862F8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85" w:name="100116"/>
      <w:bookmarkEnd w:id="85"/>
      <w:r>
        <w:rPr>
          <w:color w:val="000000" w:themeColor="text1"/>
          <w:sz w:val="28"/>
          <w:szCs w:val="28"/>
        </w:rPr>
        <w:t xml:space="preserve"> </w:t>
      </w:r>
    </w:p>
    <w:p w:rsidR="008F1DF0" w:rsidRPr="002379E7" w:rsidRDefault="008F1DF0" w:rsidP="00DB09D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u w:val="single"/>
        </w:rPr>
      </w:pPr>
    </w:p>
    <w:sectPr w:rsidR="008F1DF0" w:rsidRPr="002379E7" w:rsidSect="002A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ABE"/>
    <w:rsid w:val="0002568C"/>
    <w:rsid w:val="00143BA8"/>
    <w:rsid w:val="002379E7"/>
    <w:rsid w:val="002A0833"/>
    <w:rsid w:val="00330BCC"/>
    <w:rsid w:val="00337BBC"/>
    <w:rsid w:val="003930E4"/>
    <w:rsid w:val="004A2929"/>
    <w:rsid w:val="00512C30"/>
    <w:rsid w:val="0054584C"/>
    <w:rsid w:val="00862F8B"/>
    <w:rsid w:val="008F1DF0"/>
    <w:rsid w:val="00943ABE"/>
    <w:rsid w:val="009F74CA"/>
    <w:rsid w:val="00A0327C"/>
    <w:rsid w:val="00CD3C73"/>
    <w:rsid w:val="00D01AE5"/>
    <w:rsid w:val="00D15A2F"/>
    <w:rsid w:val="00DB09DE"/>
    <w:rsid w:val="00F9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D3C73"/>
  </w:style>
  <w:style w:type="character" w:styleId="a4">
    <w:name w:val="Hyperlink"/>
    <w:basedOn w:val="a0"/>
    <w:uiPriority w:val="99"/>
    <w:semiHidden/>
    <w:unhideWhenUsed/>
    <w:rsid w:val="00CD3C73"/>
    <w:rPr>
      <w:color w:val="0000FF"/>
      <w:u w:val="single"/>
    </w:rPr>
  </w:style>
  <w:style w:type="character" w:customStyle="1" w:styleId="nobr">
    <w:name w:val="nobr"/>
    <w:basedOn w:val="a0"/>
    <w:rsid w:val="00CD3C73"/>
  </w:style>
  <w:style w:type="paragraph" w:customStyle="1" w:styleId="pcenter">
    <w:name w:val="pcenter"/>
    <w:basedOn w:val="a"/>
    <w:rsid w:val="0023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23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5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8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9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1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0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egalacts.ru/doc/postanovlenie-pravitelstva-rf-ot-31122009-n-11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BD06-A9FC-4302-9ADB-12FE310C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2020-05-18T13:12:00Z</dcterms:created>
  <dcterms:modified xsi:type="dcterms:W3CDTF">2020-05-19T13:21:00Z</dcterms:modified>
</cp:coreProperties>
</file>