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C2AF0">
        <w:rPr>
          <w:rFonts w:ascii="Times New Roman" w:hAnsi="Times New Roman"/>
          <w:sz w:val="28"/>
          <w:szCs w:val="28"/>
        </w:rPr>
        <w:t>ВО</w:t>
      </w:r>
      <w:proofErr w:type="gramEnd"/>
      <w:r w:rsidRPr="008C2AF0">
        <w:rPr>
          <w:rFonts w:ascii="Times New Roman" w:hAnsi="Times New Roman"/>
          <w:sz w:val="28"/>
          <w:szCs w:val="28"/>
        </w:rPr>
        <w:t xml:space="preserve"> «Красноярский государственный медицинский университет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 xml:space="preserve">им. проф. В. Ф. </w:t>
      </w:r>
      <w:proofErr w:type="spellStart"/>
      <w:r w:rsidRPr="008C2AF0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8C2AF0">
        <w:rPr>
          <w:rFonts w:ascii="Times New Roman" w:hAnsi="Times New Roman"/>
          <w:sz w:val="28"/>
          <w:szCs w:val="28"/>
        </w:rPr>
        <w:t>» Минздрава России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педиатрии ИПО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Зав. Кафедрой:</w:t>
      </w:r>
      <w:r w:rsidRPr="008C2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д.м.н., проф. Таранушенко Т.Е.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Проверил: д.м.н., проф. </w:t>
      </w:r>
      <w:proofErr w:type="spellStart"/>
      <w:r>
        <w:rPr>
          <w:rFonts w:ascii="Times New Roman" w:hAnsi="Times New Roman"/>
          <w:sz w:val="28"/>
          <w:szCs w:val="28"/>
        </w:rPr>
        <w:t>Емельянчик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7660A6" w:rsidRDefault="007660A6" w:rsidP="007660A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>Реферат на тему:</w:t>
      </w:r>
    </w:p>
    <w:p w:rsidR="007660A6" w:rsidRPr="007F45D3" w:rsidRDefault="007660A6" w:rsidP="007660A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 w:rsidRPr="007660A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Системная красная волчанка</w:t>
      </w:r>
      <w:r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>.</w:t>
      </w: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Pr="008C2AF0">
        <w:rPr>
          <w:rFonts w:ascii="Times New Roman" w:hAnsi="Times New Roman"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color w:val="000000"/>
          <w:sz w:val="28"/>
          <w:szCs w:val="28"/>
        </w:rPr>
        <w:t>а: врач-ординатор Масленникова А.А.</w:t>
      </w: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Pr="008C2AF0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 2020</w:t>
      </w:r>
      <w:r w:rsidRPr="008C2AF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7660A6" w:rsidRDefault="007660A6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FC5E73">
        <w:rPr>
          <w:rFonts w:ascii="Times New Roman" w:hAnsi="Times New Roman"/>
          <w:color w:val="000000"/>
          <w:sz w:val="28"/>
          <w:szCs w:val="28"/>
        </w:rPr>
        <w:t>…………………….……………………….………………………...3</w:t>
      </w:r>
    </w:p>
    <w:p w:rsidR="007660A6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………………………………………………………..</w:t>
      </w:r>
      <w:r w:rsidR="007660A6">
        <w:rPr>
          <w:rFonts w:ascii="Times New Roman" w:hAnsi="Times New Roman"/>
          <w:sz w:val="28"/>
          <w:szCs w:val="28"/>
        </w:rPr>
        <w:t>………..</w:t>
      </w:r>
      <w:r w:rsidR="007660A6" w:rsidRPr="005F4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FC5E73" w:rsidRPr="005F4BEE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……………………………………………………………..4</w:t>
      </w:r>
    </w:p>
    <w:p w:rsidR="007660A6" w:rsidRPr="004A733A" w:rsidRDefault="007660A6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патогенез………………………………………………………..</w:t>
      </w:r>
      <w:r w:rsidR="00FD2100">
        <w:rPr>
          <w:rFonts w:ascii="Times New Roman" w:hAnsi="Times New Roman"/>
          <w:color w:val="000000"/>
          <w:sz w:val="28"/>
          <w:szCs w:val="28"/>
        </w:rPr>
        <w:t>5</w:t>
      </w:r>
    </w:p>
    <w:p w:rsidR="007660A6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</w:t>
      </w:r>
      <w:r w:rsidR="007660A6" w:rsidRPr="00DA3AA4">
        <w:rPr>
          <w:rFonts w:ascii="Times New Roman" w:hAnsi="Times New Roman"/>
          <w:color w:val="000000"/>
          <w:sz w:val="28"/>
          <w:szCs w:val="28"/>
        </w:rPr>
        <w:t>……</w:t>
      </w:r>
      <w:r w:rsidR="007660A6">
        <w:rPr>
          <w:rFonts w:ascii="Times New Roman" w:hAnsi="Times New Roman"/>
          <w:color w:val="000000"/>
          <w:sz w:val="28"/>
          <w:szCs w:val="28"/>
        </w:rPr>
        <w:t>………………………………………</w:t>
      </w:r>
      <w:r w:rsidR="007660A6" w:rsidRPr="00DA3AA4">
        <w:rPr>
          <w:rFonts w:ascii="Times New Roman" w:hAnsi="Times New Roman"/>
          <w:color w:val="000000"/>
          <w:sz w:val="28"/>
          <w:szCs w:val="28"/>
        </w:rPr>
        <w:t>….……</w:t>
      </w:r>
      <w:r w:rsidR="00FD2100">
        <w:rPr>
          <w:rFonts w:ascii="Times New Roman" w:hAnsi="Times New Roman"/>
          <w:color w:val="000000"/>
          <w:sz w:val="28"/>
          <w:szCs w:val="28"/>
        </w:rPr>
        <w:t>……….....6</w:t>
      </w:r>
    </w:p>
    <w:p w:rsidR="007660A6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картина…</w:t>
      </w:r>
      <w:r w:rsidR="007660A6">
        <w:rPr>
          <w:rFonts w:ascii="Times New Roman" w:hAnsi="Times New Roman"/>
          <w:sz w:val="28"/>
          <w:szCs w:val="28"/>
        </w:rPr>
        <w:t>……………………………..</w:t>
      </w:r>
      <w:r>
        <w:rPr>
          <w:rFonts w:ascii="Times New Roman" w:hAnsi="Times New Roman"/>
          <w:color w:val="000000"/>
          <w:sz w:val="28"/>
          <w:szCs w:val="28"/>
        </w:rPr>
        <w:t>………………………</w:t>
      </w:r>
      <w:r w:rsidR="00FD2100">
        <w:rPr>
          <w:rFonts w:ascii="Times New Roman" w:hAnsi="Times New Roman"/>
          <w:color w:val="000000"/>
          <w:sz w:val="28"/>
          <w:szCs w:val="28"/>
        </w:rPr>
        <w:t>..8</w:t>
      </w:r>
    </w:p>
    <w:p w:rsidR="007660A6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активности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</w:t>
      </w:r>
      <w:r w:rsidR="00FD2100">
        <w:rPr>
          <w:rFonts w:ascii="Times New Roman" w:hAnsi="Times New Roman"/>
          <w:color w:val="000000"/>
          <w:sz w:val="28"/>
          <w:szCs w:val="28"/>
        </w:rPr>
        <w:t>.…………….14</w:t>
      </w:r>
    </w:p>
    <w:p w:rsidR="00FC5E73" w:rsidRDefault="00FC5E73" w:rsidP="00FC5E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…………………………………………...</w:t>
      </w:r>
      <w:r w:rsidR="00FD2100">
        <w:rPr>
          <w:rFonts w:ascii="Times New Roman" w:hAnsi="Times New Roman"/>
          <w:color w:val="000000"/>
          <w:sz w:val="28"/>
          <w:szCs w:val="28"/>
        </w:rPr>
        <w:t>………...…………...14</w:t>
      </w:r>
    </w:p>
    <w:p w:rsidR="007660A6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Дифференциальная диагностика………..</w:t>
      </w:r>
      <w:r w:rsidR="00FD2100">
        <w:rPr>
          <w:rFonts w:ascii="Times New Roman" w:hAnsi="Times New Roman"/>
          <w:color w:val="000000"/>
          <w:sz w:val="28"/>
          <w:szCs w:val="28"/>
        </w:rPr>
        <w:t>…………………………………19</w:t>
      </w:r>
    </w:p>
    <w:p w:rsidR="00FC5E73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Лечение………………………………………………………………………</w:t>
      </w:r>
      <w:r w:rsidR="00FD2100">
        <w:rPr>
          <w:rFonts w:ascii="Times New Roman" w:hAnsi="Times New Roman"/>
          <w:color w:val="000000"/>
          <w:sz w:val="28"/>
          <w:szCs w:val="28"/>
        </w:rPr>
        <w:t>20</w:t>
      </w:r>
    </w:p>
    <w:p w:rsidR="00FC5E73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Профилактика и диспансерное наблюдение………...…………………....</w:t>
      </w:r>
      <w:r w:rsidR="00FD2100">
        <w:rPr>
          <w:rFonts w:ascii="Times New Roman" w:hAnsi="Times New Roman"/>
          <w:color w:val="000000"/>
          <w:sz w:val="28"/>
          <w:szCs w:val="28"/>
        </w:rPr>
        <w:t>.27</w:t>
      </w:r>
    </w:p>
    <w:p w:rsidR="00FC5E73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Вывод………………………………………………………………………...</w:t>
      </w:r>
      <w:r w:rsidR="00FD2100">
        <w:rPr>
          <w:rFonts w:ascii="Times New Roman" w:hAnsi="Times New Roman"/>
          <w:color w:val="000000"/>
          <w:sz w:val="28"/>
          <w:szCs w:val="28"/>
        </w:rPr>
        <w:t>30</w:t>
      </w:r>
    </w:p>
    <w:p w:rsidR="00FC5E73" w:rsidRPr="00305F2A" w:rsidRDefault="00FC5E73" w:rsidP="00766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Список литературы…………………………………………………………</w:t>
      </w:r>
      <w:r w:rsidR="00FD2100">
        <w:rPr>
          <w:rFonts w:ascii="Times New Roman" w:hAnsi="Times New Roman"/>
          <w:color w:val="000000"/>
          <w:sz w:val="28"/>
          <w:szCs w:val="28"/>
        </w:rPr>
        <w:t>31</w:t>
      </w: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FC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660A6" w:rsidRDefault="007660A6" w:rsidP="00FC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C5E73" w:rsidRDefault="00FC5E73" w:rsidP="00FC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C5E73" w:rsidRDefault="00FC5E73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0E74A8" w:rsidRPr="000E74A8" w:rsidRDefault="000E74A8" w:rsidP="000E7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E74A8">
        <w:rPr>
          <w:rFonts w:ascii="Times New Roman" w:hAnsi="Times New Roman"/>
          <w:sz w:val="28"/>
          <w:szCs w:val="28"/>
        </w:rPr>
        <w:t xml:space="preserve">Социальная значимость СКВ обусловлена в первую очередь высоким уровнем летального исхода, также, зачастую, во время течения заболевания имеет место утрата трудоспособности. Выживаемость через 10 лет после постановки диагноза — 80 %, через 20 лет — 60 %. Основные причины смерти: люпус-нефрит, </w:t>
      </w:r>
      <w:proofErr w:type="spellStart"/>
      <w:r w:rsidRPr="000E74A8">
        <w:rPr>
          <w:rFonts w:ascii="Times New Roman" w:hAnsi="Times New Roman"/>
          <w:sz w:val="28"/>
          <w:szCs w:val="28"/>
        </w:rPr>
        <w:t>нейролюпус</w:t>
      </w:r>
      <w:proofErr w:type="spellEnd"/>
      <w:r w:rsidRPr="000E74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74A8">
        <w:rPr>
          <w:rFonts w:ascii="Times New Roman" w:hAnsi="Times New Roman"/>
          <w:sz w:val="28"/>
          <w:szCs w:val="28"/>
        </w:rPr>
        <w:t>интеркуррентные</w:t>
      </w:r>
      <w:proofErr w:type="spellEnd"/>
      <w:r w:rsidRPr="000E74A8">
        <w:rPr>
          <w:rFonts w:ascii="Times New Roman" w:hAnsi="Times New Roman"/>
          <w:sz w:val="28"/>
          <w:szCs w:val="28"/>
        </w:rPr>
        <w:t xml:space="preserve"> инфекции. Есть случаи выживаемости 25-30 лет. Частота системной красной волчанки точно не установлена, однако эту болезнь нельзя отнести к категории редких заболеваний. В 20% случаев системная красная волчанка возникает в детстве, обычно у детей старше 8 лет. </w:t>
      </w:r>
    </w:p>
    <w:p w:rsidR="000E74A8" w:rsidRPr="000E74A8" w:rsidRDefault="000E74A8" w:rsidP="000E7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E74A8">
        <w:rPr>
          <w:rFonts w:ascii="Times New Roman" w:hAnsi="Times New Roman"/>
          <w:sz w:val="28"/>
          <w:szCs w:val="28"/>
        </w:rPr>
        <w:t xml:space="preserve">Таким образом, СКВ известна как аутоиммунное заболевание, обладающее достаточно широкой распространённостью и приводящее к летальному исходу вследствие повреждения многих органов и систем. Возникает вопрос – как же таким больным жить? Проблема комплексной реабилитации имеет важное социально-экономическое значение, так как своевременная постановка диагноза и лечение, могут не только сохранить профессиональную и социальную активность больных, но также продлить жизнь многим больным СКВ и значительно улучшить ближайший прогноз. </w:t>
      </w:r>
    </w:p>
    <w:p w:rsidR="007660A6" w:rsidRPr="007D3198" w:rsidRDefault="007660A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0A6" w:rsidRPr="003D49C1" w:rsidRDefault="007660A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660A6" w:rsidRPr="003D49C1" w:rsidRDefault="007660A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</w:t>
      </w:r>
    </w:p>
    <w:p w:rsidR="007660A6" w:rsidRPr="004F254B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4A8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0A6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</w:t>
      </w:r>
      <w:r w:rsidR="007660A6" w:rsidRPr="007660A6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Системная красная волчанка </w:t>
      </w:r>
      <w:r w:rsidR="007660A6" w:rsidRPr="007660A6">
        <w:rPr>
          <w:rFonts w:ascii="Times New Roman" w:hAnsi="Times New Roman"/>
          <w:sz w:val="28"/>
          <w:szCs w:val="28"/>
          <w:shd w:val="clear" w:color="auto" w:fill="FFFFFF"/>
        </w:rPr>
        <w:t>(СКВ) – системное аутоиммунное заболевание неизвестной этиологии, в основе которого лежит генетически обусловленное нарушение иммунной регуляции, определяющее образование органоспецифических антител к антигенам ядер клеток с развитием иммунного воспаления в тканях различных органов.</w:t>
      </w:r>
    </w:p>
    <w:p w:rsidR="000E74A8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4A8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74A8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  СКВ</w:t>
      </w:r>
      <w:r>
        <w:rPr>
          <w:rFonts w:ascii="Times New Roman" w:hAnsi="Times New Roman"/>
          <w:sz w:val="28"/>
          <w:szCs w:val="28"/>
          <w:shd w:val="clear" w:color="auto" w:fill="FFFFFF"/>
        </w:rPr>
        <w:t> – </w:t>
      </w:r>
      <w:r w:rsidRPr="000E74A8">
        <w:rPr>
          <w:rFonts w:ascii="Times New Roman" w:hAnsi="Times New Roman"/>
          <w:sz w:val="28"/>
          <w:szCs w:val="28"/>
          <w:shd w:val="clear" w:color="auto" w:fill="FFFFFF"/>
        </w:rPr>
        <w:t>это одно из наиболее тяжелых заболеваний из группы системных заболеваний соединительной ткани, характеризующееся выраженным клиническим полиморфизмом, хроническим прогрессирующим течением и при отсутствии лечения – неблагоприятным прогнозом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74A8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4A8" w:rsidRPr="000A0797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0797">
        <w:rPr>
          <w:rFonts w:ascii="Times New Roman" w:hAnsi="Times New Roman"/>
          <w:b/>
          <w:sz w:val="28"/>
          <w:szCs w:val="28"/>
        </w:rPr>
        <w:t>Эпидемиология</w:t>
      </w:r>
    </w:p>
    <w:p w:rsidR="000E74A8" w:rsidRP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74A8" w:rsidRPr="000A0797">
        <w:rPr>
          <w:rFonts w:ascii="Times New Roman" w:hAnsi="Times New Roman"/>
          <w:sz w:val="28"/>
          <w:szCs w:val="28"/>
        </w:rPr>
        <w:t xml:space="preserve">СКВ — наиболее часто встречающаяся патология из группы системных заболеваний соединительной ткани. По данным за 2010 г., распространенность заболевания в мире составляет 3,3–8,8 на 100 000 детей. СКВ поражает преимущественно девушек и молодых женщин, примерно 80% пациентов с СКВ — это женщины. СКВ редко начинается у детей в возрасте до 5 лет жизни, подъем заболеваемости отмечается с возраста 8–9 лет, а пик приходится на возраст 14–25 лет (средний возраст дебюта — 11–12 лет). 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A0797">
        <w:rPr>
          <w:rFonts w:ascii="Times New Roman" w:hAnsi="Times New Roman"/>
          <w:sz w:val="28"/>
          <w:szCs w:val="28"/>
        </w:rPr>
        <w:t>Распространенность СКВ у детей от 1 года до 9 лет колеблется в пределах 1,0–6,2, а в 10−19 лет – от 4,4 до 31,1 случая на 100 тыс. детского населения.</w:t>
      </w:r>
      <w:proofErr w:type="gramEnd"/>
      <w:r w:rsidRPr="000A0797">
        <w:rPr>
          <w:rFonts w:ascii="Times New Roman" w:hAnsi="Times New Roman"/>
          <w:sz w:val="28"/>
          <w:szCs w:val="28"/>
        </w:rPr>
        <w:t xml:space="preserve"> Заболеваемость составляет в среднем 0,4–0,9 случая на 100 тыс. детского населения в год.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0797" w:rsidRP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0797">
        <w:rPr>
          <w:rFonts w:ascii="Times New Roman" w:hAnsi="Times New Roman"/>
          <w:b/>
          <w:sz w:val="28"/>
          <w:szCs w:val="28"/>
        </w:rPr>
        <w:t>Этиология и патогенез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0797">
        <w:rPr>
          <w:rFonts w:ascii="Times New Roman" w:hAnsi="Times New Roman"/>
          <w:sz w:val="28"/>
          <w:szCs w:val="28"/>
        </w:rPr>
        <w:t>Этиология СКВ до настоящего времени остается неясной, что определяет трудности диагностики и лечения. Предполагается роль различных энд</w:t>
      </w:r>
      <w:proofErr w:type="gramStart"/>
      <w:r w:rsidRPr="000A0797">
        <w:rPr>
          <w:rFonts w:ascii="Times New Roman" w:hAnsi="Times New Roman"/>
          <w:sz w:val="28"/>
          <w:szCs w:val="28"/>
        </w:rPr>
        <w:t>о-</w:t>
      </w:r>
      <w:proofErr w:type="gramEnd"/>
      <w:r w:rsidRPr="000A0797">
        <w:rPr>
          <w:rFonts w:ascii="Times New Roman" w:hAnsi="Times New Roman"/>
          <w:sz w:val="28"/>
          <w:szCs w:val="28"/>
        </w:rPr>
        <w:t xml:space="preserve"> и экзогенных факторов, таких как генетическая предрасположенность, гормональные и </w:t>
      </w:r>
      <w:proofErr w:type="spellStart"/>
      <w:r w:rsidRPr="000A0797">
        <w:rPr>
          <w:rFonts w:ascii="Times New Roman" w:hAnsi="Times New Roman"/>
          <w:sz w:val="28"/>
          <w:szCs w:val="28"/>
        </w:rPr>
        <w:t>внешнесредовые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причины, инфекции. </w:t>
      </w:r>
    </w:p>
    <w:p w:rsidR="000A0797" w:rsidRP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797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A0797">
        <w:rPr>
          <w:rFonts w:ascii="Times New Roman" w:hAnsi="Times New Roman"/>
          <w:sz w:val="28"/>
          <w:szCs w:val="28"/>
          <w:u w:val="single"/>
        </w:rPr>
        <w:t>Генетическая предрасположенность</w:t>
      </w:r>
      <w:proofErr w:type="gramStart"/>
      <w:r w:rsidRPr="000A079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0A0797">
        <w:rPr>
          <w:rFonts w:ascii="Times New Roman" w:hAnsi="Times New Roman"/>
          <w:sz w:val="28"/>
          <w:szCs w:val="28"/>
        </w:rPr>
        <w:t xml:space="preserve">роли наследственности свидетельствуют высокая частота развития СКВ в семьях пациентов, многократно более высокий показатель </w:t>
      </w:r>
      <w:proofErr w:type="spellStart"/>
      <w:r w:rsidRPr="000A0797">
        <w:rPr>
          <w:rFonts w:ascii="Times New Roman" w:hAnsi="Times New Roman"/>
          <w:sz w:val="28"/>
          <w:szCs w:val="28"/>
        </w:rPr>
        <w:t>конкордантности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(частота поражения обоих партнеров близнецовой пары) среди монозиготных близнецов по сравнению с </w:t>
      </w:r>
      <w:proofErr w:type="spellStart"/>
      <w:r w:rsidRPr="000A0797">
        <w:rPr>
          <w:rFonts w:ascii="Times New Roman" w:hAnsi="Times New Roman"/>
          <w:sz w:val="28"/>
          <w:szCs w:val="28"/>
        </w:rPr>
        <w:t>дизиготными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, выявление у клинически </w:t>
      </w:r>
      <w:proofErr w:type="spellStart"/>
      <w:r w:rsidRPr="000A0797">
        <w:rPr>
          <w:rFonts w:ascii="Times New Roman" w:hAnsi="Times New Roman"/>
          <w:sz w:val="28"/>
          <w:szCs w:val="28"/>
        </w:rPr>
        <w:t>асимптомных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родственников пациентов </w:t>
      </w:r>
      <w:proofErr w:type="spellStart"/>
      <w:r w:rsidRPr="000A0797">
        <w:rPr>
          <w:rFonts w:ascii="Times New Roman" w:hAnsi="Times New Roman"/>
          <w:sz w:val="28"/>
          <w:szCs w:val="28"/>
        </w:rPr>
        <w:t>антинуклеарных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антител, ложноположительной реакции </w:t>
      </w:r>
      <w:proofErr w:type="spellStart"/>
      <w:r w:rsidRPr="000A0797">
        <w:rPr>
          <w:rFonts w:ascii="Times New Roman" w:hAnsi="Times New Roman"/>
          <w:sz w:val="28"/>
          <w:szCs w:val="28"/>
        </w:rPr>
        <w:t>Вассермана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и др. При наличии заболевания у матери риск развития СКВ у дочери составляет 1:40, у сына — 1:250.</w:t>
      </w:r>
      <w:proofErr w:type="gramEnd"/>
      <w:r w:rsidRPr="000A0797">
        <w:rPr>
          <w:rFonts w:ascii="Times New Roman" w:hAnsi="Times New Roman"/>
          <w:sz w:val="28"/>
          <w:szCs w:val="28"/>
        </w:rPr>
        <w:t xml:space="preserve"> Носительство HLA-DR2 или HLA-DR3 независимо повышает риск развития СКВ в 2–3 раза, а наличие </w:t>
      </w:r>
      <w:proofErr w:type="spellStart"/>
      <w:r w:rsidRPr="000A0797">
        <w:rPr>
          <w:rFonts w:ascii="Times New Roman" w:hAnsi="Times New Roman"/>
          <w:sz w:val="28"/>
          <w:szCs w:val="28"/>
        </w:rPr>
        <w:t>гаплотипов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Pr="000A0797">
        <w:rPr>
          <w:rFonts w:ascii="Times New Roman" w:hAnsi="Times New Roman"/>
          <w:sz w:val="28"/>
          <w:szCs w:val="28"/>
        </w:rPr>
        <w:t>1</w:t>
      </w:r>
      <w:proofErr w:type="gramEnd"/>
      <w:r w:rsidRPr="000A0797">
        <w:rPr>
          <w:rFonts w:ascii="Times New Roman" w:hAnsi="Times New Roman"/>
          <w:sz w:val="28"/>
          <w:szCs w:val="28"/>
        </w:rPr>
        <w:t>, В8, DR3 определяет 10-кратное повышение риска у представителей европеоидной расы. СКВ связана с генетически обусловленным дефицитом отдельных компонентов комплемента (C1q, C2, С</w:t>
      </w:r>
      <w:proofErr w:type="gramStart"/>
      <w:r w:rsidRPr="000A0797">
        <w:rPr>
          <w:rFonts w:ascii="Times New Roman" w:hAnsi="Times New Roman"/>
          <w:sz w:val="28"/>
          <w:szCs w:val="28"/>
        </w:rPr>
        <w:t>4</w:t>
      </w:r>
      <w:proofErr w:type="gramEnd"/>
      <w:r w:rsidRPr="000A0797">
        <w:rPr>
          <w:rFonts w:ascii="Times New Roman" w:hAnsi="Times New Roman"/>
          <w:sz w:val="28"/>
          <w:szCs w:val="28"/>
        </w:rPr>
        <w:t xml:space="preserve">), а также ассоциируется с полиморфизмом генов </w:t>
      </w:r>
      <w:proofErr w:type="spellStart"/>
      <w:r w:rsidRPr="000A0797">
        <w:rPr>
          <w:rFonts w:ascii="Times New Roman" w:hAnsi="Times New Roman"/>
          <w:sz w:val="28"/>
          <w:szCs w:val="28"/>
        </w:rPr>
        <w:t>цитокинов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(в частности, фактор некроза опухоли альфа, TNF), генов </w:t>
      </w:r>
      <w:proofErr w:type="spellStart"/>
      <w:r w:rsidRPr="000A0797">
        <w:rPr>
          <w:rFonts w:ascii="Times New Roman" w:hAnsi="Times New Roman"/>
          <w:sz w:val="28"/>
          <w:szCs w:val="28"/>
        </w:rPr>
        <w:t>FcRIIА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0797">
        <w:rPr>
          <w:rFonts w:ascii="Times New Roman" w:hAnsi="Times New Roman"/>
          <w:sz w:val="28"/>
          <w:szCs w:val="28"/>
        </w:rPr>
        <w:t>FcRIIIA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рецепторов, связывающих подклассы иммуноглобулина (</w:t>
      </w:r>
      <w:proofErr w:type="spellStart"/>
      <w:r w:rsidRPr="000A0797">
        <w:rPr>
          <w:rFonts w:ascii="Times New Roman" w:hAnsi="Times New Roman"/>
          <w:sz w:val="28"/>
          <w:szCs w:val="28"/>
        </w:rPr>
        <w:t>Immunoglobulin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0797">
        <w:rPr>
          <w:rFonts w:ascii="Times New Roman" w:hAnsi="Times New Roman"/>
          <w:sz w:val="28"/>
          <w:szCs w:val="28"/>
        </w:rPr>
        <w:t>Ig</w:t>
      </w:r>
      <w:proofErr w:type="spellEnd"/>
      <w:r w:rsidRPr="000A0797">
        <w:rPr>
          <w:rFonts w:ascii="Times New Roman" w:hAnsi="Times New Roman"/>
          <w:sz w:val="28"/>
          <w:szCs w:val="28"/>
        </w:rPr>
        <w:t>) G и др.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797">
        <w:rPr>
          <w:rFonts w:ascii="Times New Roman" w:hAnsi="Times New Roman"/>
          <w:sz w:val="28"/>
          <w:szCs w:val="28"/>
        </w:rPr>
        <w:t xml:space="preserve">   </w:t>
      </w:r>
      <w:r w:rsidRPr="000A0797">
        <w:rPr>
          <w:rFonts w:ascii="Times New Roman" w:hAnsi="Times New Roman"/>
          <w:sz w:val="28"/>
          <w:szCs w:val="28"/>
          <w:u w:val="single"/>
        </w:rPr>
        <w:t>Гормональные факторы.</w:t>
      </w:r>
      <w:r w:rsidRPr="000A0797">
        <w:rPr>
          <w:rFonts w:ascii="Times New Roman" w:hAnsi="Times New Roman"/>
          <w:sz w:val="28"/>
          <w:szCs w:val="28"/>
        </w:rPr>
        <w:t xml:space="preserve"> Среди пациентов с СКВ преобладают женщины. У девочек-подростков начало заболевания связано с наступлением </w:t>
      </w:r>
      <w:proofErr w:type="spellStart"/>
      <w:r w:rsidRPr="000A0797">
        <w:rPr>
          <w:rFonts w:ascii="Times New Roman" w:hAnsi="Times New Roman"/>
          <w:sz w:val="28"/>
          <w:szCs w:val="28"/>
        </w:rPr>
        <w:t>менархе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(первой менструации); активность заболевания повышается во время беременности и после родов. Это связывают с различным воздействием половых гормонов на иммунный ответ (эстрогены способствуют повышению синтеза антител, а андрогены снижают образование антител и подавляют клеточные реакции). У женщин репродуктивного возраста с СКВ наблюдаются пониженные уровни тестостерона, прогестерона и высокий — эстрогенов; у всех заболевших вне зависимости от пола повышается уровень пролактина и понижается</w:t>
      </w:r>
      <w:r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/>
          <w:sz w:val="28"/>
          <w:szCs w:val="28"/>
        </w:rPr>
        <w:t>дегидроэпиандростерона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0797">
        <w:rPr>
          <w:rFonts w:ascii="Times New Roman" w:hAnsi="Times New Roman"/>
          <w:sz w:val="28"/>
          <w:szCs w:val="28"/>
          <w:u w:val="single"/>
        </w:rPr>
        <w:t>Факторы внешней среды.</w:t>
      </w:r>
      <w:r w:rsidRPr="000A0797">
        <w:rPr>
          <w:rFonts w:ascii="Times New Roman" w:hAnsi="Times New Roman"/>
          <w:sz w:val="28"/>
          <w:szCs w:val="28"/>
        </w:rPr>
        <w:t xml:space="preserve"> Первостепенное значение имеет инсоляция. Ультрафиолетовое облучение способно изменять </w:t>
      </w:r>
      <w:proofErr w:type="spellStart"/>
      <w:r w:rsidRPr="000A0797">
        <w:rPr>
          <w:rFonts w:ascii="Times New Roman" w:hAnsi="Times New Roman"/>
          <w:sz w:val="28"/>
          <w:szCs w:val="28"/>
        </w:rPr>
        <w:t>антигенные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свойства ДНК клеток кожи, индуцируя развитие аутоиммунных реакций у предрасположенных индивидуумов, а также усиливает высвобождение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интерлейкинов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1, 3, 6 и TNF, способствуя развитию локального воспаления.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A0797">
        <w:rPr>
          <w:rFonts w:ascii="Times New Roman" w:hAnsi="Times New Roman"/>
          <w:sz w:val="28"/>
          <w:szCs w:val="28"/>
          <w:u w:val="single"/>
        </w:rPr>
        <w:t>Инфекция.</w:t>
      </w:r>
      <w:r w:rsidRPr="000A0797">
        <w:rPr>
          <w:rFonts w:ascii="Times New Roman" w:hAnsi="Times New Roman"/>
          <w:sz w:val="28"/>
          <w:szCs w:val="28"/>
        </w:rPr>
        <w:t xml:space="preserve"> Имеется ряд косвенных подтверждений возможной пусковой роли некоторых вирусов, в том числе так называемых медленных вирусов (</w:t>
      </w:r>
      <w:proofErr w:type="spellStart"/>
      <w:r w:rsidRPr="000A0797">
        <w:rPr>
          <w:rFonts w:ascii="Times New Roman" w:hAnsi="Times New Roman"/>
          <w:sz w:val="28"/>
          <w:szCs w:val="28"/>
        </w:rPr>
        <w:t>ретровирусов</w:t>
      </w:r>
      <w:proofErr w:type="spellEnd"/>
      <w:r w:rsidRPr="000A0797">
        <w:rPr>
          <w:rFonts w:ascii="Times New Roman" w:hAnsi="Times New Roman"/>
          <w:sz w:val="28"/>
          <w:szCs w:val="28"/>
        </w:rPr>
        <w:t>), в развитии патологического процесса. При СКВ нарушается иммунная регуляция, что сопровождается утратой иммунологической толерантности к собственным антигенам и развитием аутоиммунного ответа с продукцией широкого спектра антител, в первую очередь к хроматину (</w:t>
      </w:r>
      <w:proofErr w:type="spellStart"/>
      <w:r w:rsidRPr="000A0797">
        <w:rPr>
          <w:rFonts w:ascii="Times New Roman" w:hAnsi="Times New Roman"/>
          <w:sz w:val="28"/>
          <w:szCs w:val="28"/>
        </w:rPr>
        <w:t>нуклеосоме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) и его отдельным компонентам, </w:t>
      </w:r>
      <w:proofErr w:type="spellStart"/>
      <w:r w:rsidRPr="000A0797">
        <w:rPr>
          <w:rFonts w:ascii="Times New Roman" w:hAnsi="Times New Roman"/>
          <w:sz w:val="28"/>
          <w:szCs w:val="28"/>
        </w:rPr>
        <w:t>нативной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ДНК и гистонам.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0797">
        <w:rPr>
          <w:rFonts w:ascii="Times New Roman" w:hAnsi="Times New Roman"/>
          <w:sz w:val="28"/>
          <w:szCs w:val="28"/>
        </w:rPr>
        <w:t xml:space="preserve">Фундаментальным звеном патогенеза СКВ являются генетически детерминированные или индуцированные дефекты </w:t>
      </w:r>
      <w:proofErr w:type="spellStart"/>
      <w:r w:rsidRPr="000A0797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, способствующие высвобождению </w:t>
      </w:r>
      <w:proofErr w:type="spellStart"/>
      <w:r w:rsidRPr="000A0797">
        <w:rPr>
          <w:rFonts w:ascii="Times New Roman" w:hAnsi="Times New Roman"/>
          <w:sz w:val="28"/>
          <w:szCs w:val="28"/>
        </w:rPr>
        <w:t>нуклеосом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из клеток, </w:t>
      </w:r>
      <w:proofErr w:type="spellStart"/>
      <w:r w:rsidRPr="000A0797">
        <w:rPr>
          <w:rFonts w:ascii="Times New Roman" w:hAnsi="Times New Roman"/>
          <w:sz w:val="28"/>
          <w:szCs w:val="28"/>
        </w:rPr>
        <w:t>персистированию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и экспансии </w:t>
      </w:r>
      <w:proofErr w:type="spellStart"/>
      <w:r w:rsidRPr="000A0797">
        <w:rPr>
          <w:rFonts w:ascii="Times New Roman" w:hAnsi="Times New Roman"/>
          <w:sz w:val="28"/>
          <w:szCs w:val="28"/>
        </w:rPr>
        <w:t>аутореактивных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клонов</w:t>
      </w:r>
      <w:proofErr w:type="gramStart"/>
      <w:r w:rsidRPr="000A079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A0797">
        <w:rPr>
          <w:rFonts w:ascii="Times New Roman" w:hAnsi="Times New Roman"/>
          <w:sz w:val="28"/>
          <w:szCs w:val="28"/>
        </w:rPr>
        <w:t xml:space="preserve"> и В клеток, что приводит к активации </w:t>
      </w:r>
      <w:proofErr w:type="spellStart"/>
      <w:r w:rsidRPr="000A0797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В лимфоцитов и формированию </w:t>
      </w:r>
      <w:proofErr w:type="spellStart"/>
      <w:r w:rsidRPr="000A0797">
        <w:rPr>
          <w:rFonts w:ascii="Times New Roman" w:hAnsi="Times New Roman"/>
          <w:sz w:val="28"/>
          <w:szCs w:val="28"/>
        </w:rPr>
        <w:t>Т-зависимого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иммунного ответа на </w:t>
      </w:r>
      <w:proofErr w:type="spellStart"/>
      <w:r w:rsidRPr="000A0797">
        <w:rPr>
          <w:rFonts w:ascii="Times New Roman" w:hAnsi="Times New Roman"/>
          <w:sz w:val="28"/>
          <w:szCs w:val="28"/>
        </w:rPr>
        <w:t>аутоантигены</w:t>
      </w:r>
      <w:proofErr w:type="spellEnd"/>
      <w:r w:rsidRPr="000A0797">
        <w:rPr>
          <w:rFonts w:ascii="Times New Roman" w:hAnsi="Times New Roman"/>
          <w:sz w:val="28"/>
          <w:szCs w:val="28"/>
        </w:rPr>
        <w:t>. Среди широкого спектра антител основная роль принадлежит антителам к ДНК, которые образуют с антигенами циркулирующ</w:t>
      </w:r>
      <w:r>
        <w:rPr>
          <w:rFonts w:ascii="Times New Roman" w:hAnsi="Times New Roman"/>
          <w:sz w:val="28"/>
          <w:szCs w:val="28"/>
        </w:rPr>
        <w:t>ие иммунные комплексы. Они от</w:t>
      </w:r>
      <w:r w:rsidRPr="000A0797">
        <w:rPr>
          <w:rFonts w:ascii="Times New Roman" w:hAnsi="Times New Roman"/>
          <w:sz w:val="28"/>
          <w:szCs w:val="28"/>
        </w:rPr>
        <w:t xml:space="preserve">кладываются в субэндотелиальном слое базальной мембраны сосудов разных органов, вызывая воспалительную реакцию, активируя комплемент, миграцию нейтрофилов, высвобождение </w:t>
      </w:r>
      <w:proofErr w:type="spellStart"/>
      <w:r w:rsidRPr="000A0797">
        <w:rPr>
          <w:rFonts w:ascii="Times New Roman" w:hAnsi="Times New Roman"/>
          <w:sz w:val="28"/>
          <w:szCs w:val="28"/>
        </w:rPr>
        <w:t>кининов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, простагландинов и других повреждающих факторов и, как следствие, повреждение тканей различных органов и систем. Системное иммунное воспаление при СКВ также может быть связано с </w:t>
      </w:r>
      <w:proofErr w:type="spellStart"/>
      <w:r w:rsidRPr="000A0797">
        <w:rPr>
          <w:rFonts w:ascii="Times New Roman" w:hAnsi="Times New Roman"/>
          <w:sz w:val="28"/>
          <w:szCs w:val="28"/>
        </w:rPr>
        <w:t>цитокинзависимым</w:t>
      </w:r>
      <w:proofErr w:type="spellEnd"/>
      <w:r w:rsidRPr="000A0797">
        <w:rPr>
          <w:rFonts w:ascii="Times New Roman" w:hAnsi="Times New Roman"/>
          <w:sz w:val="28"/>
          <w:szCs w:val="28"/>
        </w:rPr>
        <w:t xml:space="preserve"> (IL1 и TNF) повреждением эндотелия, активацией лейкоцитов и системы комплемента, что имеет большое значение в поражении органов, недоступных для иммунных комплексов, например центральной нервной системы (ЦНС).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0797">
        <w:rPr>
          <w:rFonts w:ascii="Times New Roman" w:hAnsi="Times New Roman"/>
          <w:b/>
          <w:sz w:val="28"/>
          <w:szCs w:val="28"/>
        </w:rPr>
        <w:t>Классификация</w:t>
      </w:r>
    </w:p>
    <w:p w:rsidR="000A0797" w:rsidRPr="0082504F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0797" w:rsidRPr="0082504F">
        <w:rPr>
          <w:rFonts w:ascii="Times New Roman" w:hAnsi="Times New Roman"/>
          <w:sz w:val="28"/>
          <w:szCs w:val="28"/>
        </w:rPr>
        <w:t xml:space="preserve">Активность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504F">
        <w:rPr>
          <w:rFonts w:ascii="Times New Roman" w:hAnsi="Times New Roman"/>
          <w:i/>
          <w:sz w:val="28"/>
          <w:szCs w:val="28"/>
        </w:rPr>
        <w:sym w:font="Symbol" w:char="F0B7"/>
      </w:r>
      <w:r w:rsidRPr="0082504F">
        <w:rPr>
          <w:rFonts w:ascii="Times New Roman" w:hAnsi="Times New Roman"/>
          <w:i/>
          <w:sz w:val="28"/>
          <w:szCs w:val="28"/>
        </w:rPr>
        <w:t xml:space="preserve"> Высокая активность (III степень):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высокая лихорадка;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выраженные изменения со стороны внутренних органов (нефрит с нефротическим синдромом (НС), </w:t>
      </w:r>
      <w:proofErr w:type="spellStart"/>
      <w:r w:rsidRPr="0082504F">
        <w:rPr>
          <w:rFonts w:ascii="Times New Roman" w:hAnsi="Times New Roman"/>
          <w:sz w:val="28"/>
          <w:szCs w:val="28"/>
        </w:rPr>
        <w:t>эндомиокардит</w:t>
      </w:r>
      <w:proofErr w:type="spellEnd"/>
      <w:r w:rsidRPr="0082504F">
        <w:rPr>
          <w:rFonts w:ascii="Times New Roman" w:hAnsi="Times New Roman"/>
          <w:sz w:val="28"/>
          <w:szCs w:val="28"/>
        </w:rPr>
        <w:t xml:space="preserve">, экссудативный перикардит </w:t>
      </w:r>
      <w:r w:rsidRPr="0082504F">
        <w:rPr>
          <w:rFonts w:ascii="Times New Roman" w:hAnsi="Times New Roman"/>
          <w:sz w:val="28"/>
          <w:szCs w:val="28"/>
        </w:rPr>
        <w:lastRenderedPageBreak/>
        <w:t xml:space="preserve">и/или плеврит), тяжелое поражение ЦНС, кожи (дерматит), опорно-двигательного аппарата (острый полиартрит и/или </w:t>
      </w:r>
      <w:proofErr w:type="spellStart"/>
      <w:r w:rsidRPr="0082504F">
        <w:rPr>
          <w:rFonts w:ascii="Times New Roman" w:hAnsi="Times New Roman"/>
          <w:sz w:val="28"/>
          <w:szCs w:val="28"/>
        </w:rPr>
        <w:t>полимиозит</w:t>
      </w:r>
      <w:proofErr w:type="spellEnd"/>
      <w:r w:rsidRPr="0082504F">
        <w:rPr>
          <w:rFonts w:ascii="Times New Roman" w:hAnsi="Times New Roman"/>
          <w:sz w:val="28"/>
          <w:szCs w:val="28"/>
        </w:rPr>
        <w:t xml:space="preserve">);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СОЭ более 45 мм/ч;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АНФ и АТ к ДНК в высоком титре;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значительное снижение общей гемолитической активности комплемента и его компонентов С3, С</w:t>
      </w:r>
      <w:proofErr w:type="gramStart"/>
      <w:r w:rsidRPr="0082504F">
        <w:rPr>
          <w:rFonts w:ascii="Times New Roman" w:hAnsi="Times New Roman"/>
          <w:sz w:val="28"/>
          <w:szCs w:val="28"/>
        </w:rPr>
        <w:t>4</w:t>
      </w:r>
      <w:proofErr w:type="gramEnd"/>
      <w:r w:rsidRPr="0082504F">
        <w:rPr>
          <w:rFonts w:ascii="Times New Roman" w:hAnsi="Times New Roman"/>
          <w:sz w:val="28"/>
          <w:szCs w:val="28"/>
        </w:rPr>
        <w:t xml:space="preserve">).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t xml:space="preserve">«Волчаночный криз»: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t xml:space="preserve">– функциональная недостаточность какого-либо органа на фоне чрезмерно высокой активности патологического процесса.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504F">
        <w:rPr>
          <w:rFonts w:ascii="Times New Roman" w:hAnsi="Times New Roman"/>
          <w:i/>
          <w:sz w:val="28"/>
          <w:szCs w:val="28"/>
        </w:rPr>
        <w:sym w:font="Symbol" w:char="F0B7"/>
      </w:r>
      <w:r w:rsidRPr="0082504F">
        <w:rPr>
          <w:rFonts w:ascii="Times New Roman" w:hAnsi="Times New Roman"/>
          <w:i/>
          <w:sz w:val="28"/>
          <w:szCs w:val="28"/>
        </w:rPr>
        <w:t xml:space="preserve"> Умеренная активность (II степень)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лихорадка обычно субфебрильная;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04F">
        <w:rPr>
          <w:rFonts w:ascii="Times New Roman" w:hAnsi="Times New Roman"/>
          <w:sz w:val="28"/>
          <w:szCs w:val="28"/>
        </w:rPr>
        <w:t>полиартралгии</w:t>
      </w:r>
      <w:proofErr w:type="spellEnd"/>
      <w:r w:rsidRPr="0082504F">
        <w:rPr>
          <w:rFonts w:ascii="Times New Roman" w:hAnsi="Times New Roman"/>
          <w:sz w:val="28"/>
          <w:szCs w:val="28"/>
        </w:rPr>
        <w:t xml:space="preserve"> или полиартрит;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дерматит;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умеренная реакция со стороны серозных оболочек;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нефрит без нефротического синдрома и нарушения почечных функций;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СОЭ </w:t>
      </w:r>
      <w:proofErr w:type="gramStart"/>
      <w:r w:rsidRPr="0082504F">
        <w:rPr>
          <w:rFonts w:ascii="Times New Roman" w:hAnsi="Times New Roman"/>
          <w:sz w:val="28"/>
          <w:szCs w:val="28"/>
        </w:rPr>
        <w:t>повышена</w:t>
      </w:r>
      <w:proofErr w:type="gramEnd"/>
      <w:r w:rsidRPr="0082504F">
        <w:rPr>
          <w:rFonts w:ascii="Times New Roman" w:hAnsi="Times New Roman"/>
          <w:sz w:val="28"/>
          <w:szCs w:val="28"/>
        </w:rPr>
        <w:t xml:space="preserve"> в пределах 25-45 мм/час;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АНФ, АТ к ДНК, ЦИК в умеренном титре.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i/>
          <w:sz w:val="28"/>
          <w:szCs w:val="28"/>
        </w:rPr>
        <w:sym w:font="Symbol" w:char="F0B7"/>
      </w:r>
      <w:r w:rsidRPr="0082504F">
        <w:rPr>
          <w:rFonts w:ascii="Times New Roman" w:hAnsi="Times New Roman"/>
          <w:i/>
          <w:sz w:val="28"/>
          <w:szCs w:val="28"/>
        </w:rPr>
        <w:t xml:space="preserve"> Низкая активность (I степень):</w:t>
      </w:r>
      <w:r w:rsidR="0082504F" w:rsidRPr="0082504F">
        <w:rPr>
          <w:rFonts w:ascii="Times New Roman" w:hAnsi="Times New Roman"/>
          <w:sz w:val="28"/>
          <w:szCs w:val="28"/>
        </w:rPr>
        <w:t xml:space="preserve"> </w:t>
      </w:r>
      <w:r w:rsidRPr="0082504F">
        <w:rPr>
          <w:rFonts w:ascii="Times New Roman" w:hAnsi="Times New Roman"/>
          <w:sz w:val="28"/>
          <w:szCs w:val="28"/>
        </w:rPr>
        <w:t xml:space="preserve">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общее состояние больных обычно не нарушено;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лабораторные показатели изменены мало;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="0082504F" w:rsidRPr="0082504F">
        <w:rPr>
          <w:rFonts w:ascii="Times New Roman" w:hAnsi="Times New Roman"/>
          <w:sz w:val="28"/>
          <w:szCs w:val="28"/>
        </w:rPr>
        <w:t xml:space="preserve"> </w:t>
      </w:r>
      <w:r w:rsidRPr="0082504F">
        <w:rPr>
          <w:rFonts w:ascii="Times New Roman" w:hAnsi="Times New Roman"/>
          <w:sz w:val="28"/>
          <w:szCs w:val="28"/>
        </w:rPr>
        <w:t xml:space="preserve">признаки поражения внутренних органов определяются только при комплексном инструментальном обследовании; </w:t>
      </w: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отмечаются неяркие проявления кожного и суставного синдромов. </w:t>
      </w:r>
    </w:p>
    <w:p w:rsidR="0082504F" w:rsidRPr="0082504F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2504F">
        <w:rPr>
          <w:rFonts w:ascii="Times New Roman" w:hAnsi="Times New Roman"/>
          <w:i/>
          <w:sz w:val="28"/>
          <w:szCs w:val="28"/>
        </w:rPr>
        <w:sym w:font="Symbol" w:char="F0B7"/>
      </w:r>
      <w:r w:rsidRPr="0082504F">
        <w:rPr>
          <w:rFonts w:ascii="Times New Roman" w:hAnsi="Times New Roman"/>
          <w:i/>
          <w:sz w:val="28"/>
          <w:szCs w:val="28"/>
        </w:rPr>
        <w:t xml:space="preserve"> Ремиссия: </w:t>
      </w:r>
    </w:p>
    <w:p w:rsidR="000A0797" w:rsidRDefault="000A0797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4F">
        <w:rPr>
          <w:rFonts w:ascii="Times New Roman" w:hAnsi="Times New Roman"/>
          <w:sz w:val="28"/>
          <w:szCs w:val="28"/>
        </w:rPr>
        <w:sym w:font="Symbol" w:char="F02D"/>
      </w:r>
      <w:r w:rsidRPr="0082504F">
        <w:rPr>
          <w:rFonts w:ascii="Times New Roman" w:hAnsi="Times New Roman"/>
          <w:sz w:val="28"/>
          <w:szCs w:val="28"/>
        </w:rPr>
        <w:t xml:space="preserve"> отсутствие у больного клинических и лабораторных признаков активности процесса. Для более точной оценки состояния пациентов при динамическом наблюдении используют различные балльные индексы.</w:t>
      </w:r>
    </w:p>
    <w:p w:rsidR="0082504F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2504F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504F">
        <w:rPr>
          <w:rFonts w:ascii="Times New Roman" w:hAnsi="Times New Roman"/>
          <w:b/>
          <w:sz w:val="28"/>
          <w:szCs w:val="28"/>
        </w:rPr>
        <w:lastRenderedPageBreak/>
        <w:t>Клиническая картина</w:t>
      </w:r>
    </w:p>
    <w:p w:rsidR="0082504F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sz w:val="28"/>
          <w:szCs w:val="28"/>
        </w:rPr>
        <w:t xml:space="preserve">Клинические симптомы СКВ характеризуются выраженным клиническим полиморфизмом. Почти у 20% детей наблюдаются </w:t>
      </w:r>
      <w:proofErr w:type="spellStart"/>
      <w:r w:rsidR="0082504F" w:rsidRPr="007E3852">
        <w:rPr>
          <w:rFonts w:ascii="Times New Roman" w:hAnsi="Times New Roman"/>
          <w:sz w:val="28"/>
          <w:szCs w:val="28"/>
        </w:rPr>
        <w:t>моноорганные</w:t>
      </w:r>
      <w:proofErr w:type="spellEnd"/>
      <w:r w:rsidR="0082504F" w:rsidRPr="007E3852">
        <w:rPr>
          <w:rFonts w:ascii="Times New Roman" w:hAnsi="Times New Roman"/>
          <w:sz w:val="28"/>
          <w:szCs w:val="28"/>
        </w:rPr>
        <w:t xml:space="preserve"> варианты дебюта. </w:t>
      </w:r>
    </w:p>
    <w:p w:rsidR="0082504F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 xml:space="preserve">Общие проявления: </w:t>
      </w:r>
    </w:p>
    <w:p w:rsidR="0082504F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лихорадка (обычно неправильного типа) наблюдается у 30–90% пациентов в дебюте заболевания и в течение первого года болезни; </w:t>
      </w:r>
    </w:p>
    <w:p w:rsidR="0082504F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потеря массы тела у 20–30%;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нарастающая слабость, недомогание, снижение аппетита, потеря массы тела, усиленное выпадение волос. </w:t>
      </w:r>
    </w:p>
    <w:p w:rsidR="0082504F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 xml:space="preserve">Поражение кожи и ее придатков (у 60–90%):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волчаночная «бабочка» отмечается у 80% детей, из них у 40% — уже в дебюте заболевания. Представляет собой симметричные </w:t>
      </w:r>
      <w:proofErr w:type="spellStart"/>
      <w:r w:rsidRPr="007E3852">
        <w:rPr>
          <w:rFonts w:ascii="Times New Roman" w:hAnsi="Times New Roman"/>
          <w:sz w:val="28"/>
          <w:szCs w:val="28"/>
        </w:rPr>
        <w:t>эритематозные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высыпания на коже лица; располагается на скуловой области и переносице, может распространяться на кожу лба, подбородка, свободного края ушной раковины и ее мочки, может возвышаться над поверхностью кожи;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эритематозные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высыпания также могут отмечаться на открытых участках кожи: в области верхней трети груди и спины (область декольте), над локтевыми, коленными суставами и др.;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дискоидные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очаги наблюдаются менее чем у 5% пациентов: представляют собой </w:t>
      </w:r>
      <w:proofErr w:type="spellStart"/>
      <w:r w:rsidRPr="007E3852">
        <w:rPr>
          <w:rFonts w:ascii="Times New Roman" w:hAnsi="Times New Roman"/>
          <w:sz w:val="28"/>
          <w:szCs w:val="28"/>
        </w:rPr>
        <w:t>эритематозные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высыпания с </w:t>
      </w:r>
      <w:proofErr w:type="spellStart"/>
      <w:r w:rsidRPr="007E3852">
        <w:rPr>
          <w:rFonts w:ascii="Times New Roman" w:hAnsi="Times New Roman"/>
          <w:sz w:val="28"/>
          <w:szCs w:val="28"/>
        </w:rPr>
        <w:t>гиперемированными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краями и депигментацией в центре, инфильтрацией, фолликулярным гиперкератозом и последующей рубцовой атрофией; локализуются преимущественно на коже волосистой части головы, лица, шеи, на подбородке; наблюдаются обычно при хроническом течении СКВ;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фотосенсибилизация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выявляется более чем у половины пациентов: проявляется </w:t>
      </w:r>
      <w:proofErr w:type="spellStart"/>
      <w:r w:rsidRPr="007E3852">
        <w:rPr>
          <w:rFonts w:ascii="Times New Roman" w:hAnsi="Times New Roman"/>
          <w:sz w:val="28"/>
          <w:szCs w:val="28"/>
        </w:rPr>
        <w:t>эритематозными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высыпаниями на коже, которые появляются у детей в весенне-летний период, их яркость увеличивается после пребывания на солнце или лечения ультрафиолетовым облучением;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: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lastRenderedPageBreak/>
        <w:t xml:space="preserve">— </w:t>
      </w:r>
      <w:proofErr w:type="spellStart"/>
      <w:r w:rsidRPr="007E3852">
        <w:rPr>
          <w:rFonts w:ascii="Times New Roman" w:hAnsi="Times New Roman"/>
          <w:sz w:val="28"/>
          <w:szCs w:val="28"/>
        </w:rPr>
        <w:t>капиллярит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</w:t>
      </w:r>
      <w:r w:rsidR="007E3852" w:rsidRPr="007E3852">
        <w:rPr>
          <w:rFonts w:ascii="Times New Roman" w:hAnsi="Times New Roman"/>
          <w:sz w:val="28"/>
          <w:szCs w:val="28"/>
        </w:rPr>
        <w:t>-</w:t>
      </w:r>
      <w:r w:rsidRPr="007E3852">
        <w:rPr>
          <w:rFonts w:ascii="Times New Roman" w:hAnsi="Times New Roman"/>
          <w:sz w:val="28"/>
          <w:szCs w:val="28"/>
        </w:rPr>
        <w:t xml:space="preserve"> отечная эритема с </w:t>
      </w:r>
      <w:proofErr w:type="spellStart"/>
      <w:r w:rsidRPr="007E3852">
        <w:rPr>
          <w:rFonts w:ascii="Times New Roman" w:hAnsi="Times New Roman"/>
          <w:sz w:val="28"/>
          <w:szCs w:val="28"/>
        </w:rPr>
        <w:t>телеангиэктазиями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и атрофией на подушечках пальцев, ладонях и подошвенной поверхности стоп. Наблюдается у большинства детей в остром периоде заболевания;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— геморрагические высыпания — </w:t>
      </w:r>
      <w:proofErr w:type="spellStart"/>
      <w:r w:rsidRPr="007E3852">
        <w:rPr>
          <w:rFonts w:ascii="Times New Roman" w:hAnsi="Times New Roman"/>
          <w:sz w:val="28"/>
          <w:szCs w:val="28"/>
        </w:rPr>
        <w:t>петехиальные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E3852">
        <w:rPr>
          <w:rFonts w:ascii="Times New Roman" w:hAnsi="Times New Roman"/>
          <w:sz w:val="28"/>
          <w:szCs w:val="28"/>
        </w:rPr>
        <w:t>пурпурозные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элементы, обычно располагаются симметрично на коже дистальных отделов конечностей; язвы на кончиках пальцев; некрозы; гангрены чаще в области дистальных отделов конечностей; </w:t>
      </w:r>
    </w:p>
    <w:p w:rsidR="0082504F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E3852">
        <w:rPr>
          <w:rFonts w:ascii="Times New Roman" w:hAnsi="Times New Roman"/>
          <w:sz w:val="28"/>
          <w:szCs w:val="28"/>
        </w:rPr>
        <w:t>сетчатое</w:t>
      </w:r>
      <w:proofErr w:type="gramEnd"/>
      <w:r w:rsidRPr="007E3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852">
        <w:rPr>
          <w:rFonts w:ascii="Times New Roman" w:hAnsi="Times New Roman"/>
          <w:sz w:val="28"/>
          <w:szCs w:val="28"/>
        </w:rPr>
        <w:t>ливедо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— синевато-фиолетовые пятна, образующие сетку, локализуются на коже нижних, реже — верхних конечностей и туловища;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синдром </w:t>
      </w:r>
      <w:proofErr w:type="spellStart"/>
      <w:r w:rsidRPr="007E3852">
        <w:rPr>
          <w:rFonts w:ascii="Times New Roman" w:hAnsi="Times New Roman"/>
          <w:sz w:val="28"/>
          <w:szCs w:val="28"/>
        </w:rPr>
        <w:t>Рейно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наблюдается у 15–20% пациентов, представляет собой периодически развивающуюся ишемию пальцев, обусловленную </w:t>
      </w:r>
      <w:proofErr w:type="spellStart"/>
      <w:r w:rsidRPr="007E3852">
        <w:rPr>
          <w:rFonts w:ascii="Times New Roman" w:hAnsi="Times New Roman"/>
          <w:sz w:val="28"/>
          <w:szCs w:val="28"/>
        </w:rPr>
        <w:t>вазоспазмом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и структурными поражениями сосудов. Может быть классическим трехфазным или двухфазным. У детей с СКВ наблюдается значительно реже, чем у взрослых;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алопеция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развивается у 1/3 пациентов: истончение и повышенное выпадение волос приводит к гнездному или диффузному облысению; по краю ростовой зоны надо лбом у пациентов нередко располагаются «столбики», образовавшиеся из обломанных волос; возможно выпадение бровей и ресниц;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852">
        <w:rPr>
          <w:rFonts w:ascii="Times New Roman" w:hAnsi="Times New Roman"/>
          <w:sz w:val="28"/>
          <w:szCs w:val="28"/>
        </w:rPr>
        <w:t xml:space="preserve">• неспецифические кожные высыпания наблюдаются более чем у половины пациентов при высокой активности СКВ: представлены всеми основными морфологическими видами кожных элементов — от пятнисто-папулезных до буллезных; располагаются симметрично, причем на разных участках кожи одновременно могут наблюдаться различные элементы; </w:t>
      </w:r>
      <w:proofErr w:type="gramEnd"/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в активном периоде заболевания также часто наблюдаются ксеродермия, деформация и ломкость ногтей.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>Поражение слизистых оболочек</w:t>
      </w:r>
      <w:r w:rsidR="0082504F" w:rsidRPr="007E3852">
        <w:rPr>
          <w:rFonts w:ascii="Times New Roman" w:hAnsi="Times New Roman"/>
          <w:sz w:val="28"/>
          <w:szCs w:val="28"/>
        </w:rPr>
        <w:t xml:space="preserve"> (более чем у 30% в активном периоде болезни):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волчаночная энантема — эритематозно-отечные пятна с четкими границами и иногда с эрозивным центром: пятна располагаются в области твердого неба; по периферии пятен нередко образуются </w:t>
      </w:r>
      <w:proofErr w:type="spellStart"/>
      <w:r w:rsidRPr="007E3852">
        <w:rPr>
          <w:rFonts w:ascii="Times New Roman" w:hAnsi="Times New Roman"/>
          <w:sz w:val="28"/>
          <w:szCs w:val="28"/>
        </w:rPr>
        <w:t>телеангиэктазии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lastRenderedPageBreak/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афтозный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стоматит — безболезненные эрозивные или, реже, более глубокие язвенные очаги с </w:t>
      </w:r>
      <w:proofErr w:type="spellStart"/>
      <w:r w:rsidRPr="007E3852">
        <w:rPr>
          <w:rFonts w:ascii="Times New Roman" w:hAnsi="Times New Roman"/>
          <w:sz w:val="28"/>
          <w:szCs w:val="28"/>
        </w:rPr>
        <w:t>кератотическим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ободком и интенсивной эритемой, располагаются преимущественно на внутренней поверхности щек и деснах;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хейлит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— поражение красной каймы губ: проявляется подчеркнутостью ободка по краю губы, отечностью, гиперемией; чаще поражается нижняя губа, формируются трещинки, эрозии или язвочки, покрытые серозными или серозно-кровянистыми корочками с последующим развитием рубцовой атрофии.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 xml:space="preserve">Поражение суставов (у 90%):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артралгии в крупных и мелких суставах конечностей;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артрит.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i/>
          <w:sz w:val="28"/>
          <w:szCs w:val="28"/>
        </w:rPr>
        <w:t>Артрит</w:t>
      </w:r>
      <w:r w:rsidRPr="007E3852">
        <w:rPr>
          <w:rFonts w:ascii="Times New Roman" w:hAnsi="Times New Roman"/>
          <w:sz w:val="28"/>
          <w:szCs w:val="28"/>
        </w:rPr>
        <w:t xml:space="preserve"> может носить острый, </w:t>
      </w:r>
      <w:proofErr w:type="spellStart"/>
      <w:r w:rsidRPr="007E3852">
        <w:rPr>
          <w:rFonts w:ascii="Times New Roman" w:hAnsi="Times New Roman"/>
          <w:sz w:val="28"/>
          <w:szCs w:val="28"/>
        </w:rPr>
        <w:t>подострый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и хронический характер. Для острого артрита типично множественное и чаще симме</w:t>
      </w:r>
      <w:r w:rsidR="007E3852" w:rsidRPr="007E3852">
        <w:rPr>
          <w:rFonts w:ascii="Times New Roman" w:hAnsi="Times New Roman"/>
          <w:sz w:val="28"/>
          <w:szCs w:val="28"/>
        </w:rPr>
        <w:t>тричное поражение суставов. Наи</w:t>
      </w:r>
      <w:r w:rsidRPr="007E3852">
        <w:rPr>
          <w:rFonts w:ascii="Times New Roman" w:hAnsi="Times New Roman"/>
          <w:sz w:val="28"/>
          <w:szCs w:val="28"/>
        </w:rPr>
        <w:t xml:space="preserve">более часто поражаются проксимальные </w:t>
      </w:r>
      <w:proofErr w:type="spellStart"/>
      <w:r w:rsidRPr="007E3852">
        <w:rPr>
          <w:rFonts w:ascii="Times New Roman" w:hAnsi="Times New Roman"/>
          <w:sz w:val="28"/>
          <w:szCs w:val="28"/>
        </w:rPr>
        <w:t>межфаланговые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суставы кистей, коленные, голеностопные и локтевые суставы. Характерны выраженные </w:t>
      </w:r>
      <w:proofErr w:type="spellStart"/>
      <w:r w:rsidRPr="007E3852">
        <w:rPr>
          <w:rFonts w:ascii="Times New Roman" w:hAnsi="Times New Roman"/>
          <w:sz w:val="28"/>
          <w:szCs w:val="28"/>
        </w:rPr>
        <w:t>периартикулярные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реакции, болевые контрактуры. Симптомы быстро исчезают после начала лечения </w:t>
      </w:r>
      <w:proofErr w:type="spellStart"/>
      <w:r w:rsidRPr="007E3852">
        <w:rPr>
          <w:rFonts w:ascii="Times New Roman" w:hAnsi="Times New Roman"/>
          <w:sz w:val="28"/>
          <w:szCs w:val="28"/>
        </w:rPr>
        <w:t>глюкокортикостероидами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3852">
        <w:rPr>
          <w:rFonts w:ascii="Times New Roman" w:hAnsi="Times New Roman"/>
          <w:sz w:val="28"/>
          <w:szCs w:val="28"/>
        </w:rPr>
        <w:t>Подострый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артрит характеризуется длительным, волнообразным и нередко прогрессирующим течением. Пораженные суставы болезненны, экссудативные изменения в них умеренные; ограничение функции — преходящее, утренняя скованность — непродолжительная. При хроническом артрите формируется веретенообразная деформация проксимальных </w:t>
      </w:r>
      <w:proofErr w:type="spellStart"/>
      <w:r w:rsidRPr="007E3852">
        <w:rPr>
          <w:rFonts w:ascii="Times New Roman" w:hAnsi="Times New Roman"/>
          <w:sz w:val="28"/>
          <w:szCs w:val="28"/>
        </w:rPr>
        <w:t>межфаланговых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суставов пальцев кистей. При рентгенологическом исследовании диагностируют </w:t>
      </w:r>
      <w:proofErr w:type="spellStart"/>
      <w:r w:rsidRPr="007E3852">
        <w:rPr>
          <w:rFonts w:ascii="Times New Roman" w:hAnsi="Times New Roman"/>
          <w:sz w:val="28"/>
          <w:szCs w:val="28"/>
        </w:rPr>
        <w:t>остеопороз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>Поражение костей (у 10–15%):</w:t>
      </w:r>
      <w:r w:rsidR="0082504F" w:rsidRPr="007E3852">
        <w:rPr>
          <w:rFonts w:ascii="Times New Roman" w:hAnsi="Times New Roman"/>
          <w:sz w:val="28"/>
          <w:szCs w:val="28"/>
        </w:rPr>
        <w:t xml:space="preserve"> развивается асептический некроз (костно-хрящевая секвестрация с вторичным остеосклерозом) эпифиза головки бедренной кости. Другие кости поражаются редко. Клинически проявляется стойкой болью и нарушением функции сустава. У детей возникает значительно реже, чем у взрослых.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>Поражение мышц (у 30–40%)</w:t>
      </w:r>
      <w:r w:rsidR="0082504F" w:rsidRPr="007E3852">
        <w:rPr>
          <w:rFonts w:ascii="Times New Roman" w:hAnsi="Times New Roman"/>
          <w:sz w:val="28"/>
          <w:szCs w:val="28"/>
        </w:rPr>
        <w:t xml:space="preserve"> наблюдается в активном периоде СКВ. Чаще поражаются проксимальные мышцы конечностей: развиваются миалгии с </w:t>
      </w:r>
      <w:r w:rsidR="0082504F" w:rsidRPr="007E3852">
        <w:rPr>
          <w:rFonts w:ascii="Times New Roman" w:hAnsi="Times New Roman"/>
          <w:sz w:val="28"/>
          <w:szCs w:val="28"/>
        </w:rPr>
        <w:lastRenderedPageBreak/>
        <w:t xml:space="preserve">вовлечением симметрично расположенных мышц и </w:t>
      </w:r>
      <w:proofErr w:type="spellStart"/>
      <w:r w:rsidR="0082504F" w:rsidRPr="007E3852">
        <w:rPr>
          <w:rFonts w:ascii="Times New Roman" w:hAnsi="Times New Roman"/>
          <w:sz w:val="28"/>
          <w:szCs w:val="28"/>
        </w:rPr>
        <w:t>полимиозит</w:t>
      </w:r>
      <w:proofErr w:type="spellEnd"/>
      <w:r w:rsidR="0082504F" w:rsidRPr="007E38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504F" w:rsidRPr="007E3852">
        <w:rPr>
          <w:rFonts w:ascii="Times New Roman" w:hAnsi="Times New Roman"/>
          <w:sz w:val="28"/>
          <w:szCs w:val="28"/>
        </w:rPr>
        <w:t>характеризующийся</w:t>
      </w:r>
      <w:proofErr w:type="gramEnd"/>
      <w:r w:rsidR="0082504F" w:rsidRPr="007E3852">
        <w:rPr>
          <w:rFonts w:ascii="Times New Roman" w:hAnsi="Times New Roman"/>
          <w:sz w:val="28"/>
          <w:szCs w:val="28"/>
        </w:rPr>
        <w:t xml:space="preserve"> болями в мышцах, болезненностью их при пальпации, умеренным повышением активности ферментов мышечного распада (</w:t>
      </w:r>
      <w:proofErr w:type="spellStart"/>
      <w:r w:rsidR="0082504F" w:rsidRPr="007E3852">
        <w:rPr>
          <w:rFonts w:ascii="Times New Roman" w:hAnsi="Times New Roman"/>
          <w:sz w:val="28"/>
          <w:szCs w:val="28"/>
        </w:rPr>
        <w:t>креатинфосфокиназы</w:t>
      </w:r>
      <w:proofErr w:type="spellEnd"/>
      <w:r w:rsidR="0082504F" w:rsidRPr="007E38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04F" w:rsidRPr="007E3852">
        <w:rPr>
          <w:rFonts w:ascii="Times New Roman" w:hAnsi="Times New Roman"/>
          <w:sz w:val="28"/>
          <w:szCs w:val="28"/>
        </w:rPr>
        <w:t>альдолазы</w:t>
      </w:r>
      <w:proofErr w:type="spellEnd"/>
      <w:r w:rsidR="0082504F" w:rsidRPr="007E3852">
        <w:rPr>
          <w:rFonts w:ascii="Times New Roman" w:hAnsi="Times New Roman"/>
          <w:sz w:val="28"/>
          <w:szCs w:val="28"/>
        </w:rPr>
        <w:t xml:space="preserve">).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>Поражение серозных оболочек (у 30–50%):</w:t>
      </w:r>
      <w:r w:rsidR="0082504F" w:rsidRPr="007E3852">
        <w:rPr>
          <w:rFonts w:ascii="Times New Roman" w:hAnsi="Times New Roman"/>
          <w:sz w:val="28"/>
          <w:szCs w:val="28"/>
        </w:rPr>
        <w:t xml:space="preserve">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плеврит — симметричный, чаще сухой; при высокой активности заболевания может носить экссудативный характер; протекает бессимптомно, но может проявляться сухим кашлем, болями в грудной клетке; при аускультации выявляется шум трения плевры;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перикардит у детей наблюдается чаще, чем у взрослых: в большинстве случаев протекает без яркой клинической манифестации и обнаруживается только при </w:t>
      </w:r>
      <w:proofErr w:type="spellStart"/>
      <w:r w:rsidRPr="007E3852">
        <w:rPr>
          <w:rFonts w:ascii="Times New Roman" w:hAnsi="Times New Roman"/>
          <w:sz w:val="28"/>
          <w:szCs w:val="28"/>
        </w:rPr>
        <w:t>эхокардиографии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(утолщение и сепарация листков эпи- и перикарда). При высокой активности заболевания сопровождается скоплением экссудата; в отдельных случаях при появлении массивного выпота может возникнуть угроза тампонады сердца;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асептический перитонит сопровождается клинической картиной острого живота; отмечается ограниченное поражение брюшины (перигепатит, </w:t>
      </w:r>
      <w:proofErr w:type="spellStart"/>
      <w:r w:rsidRPr="007E3852">
        <w:rPr>
          <w:rFonts w:ascii="Times New Roman" w:hAnsi="Times New Roman"/>
          <w:sz w:val="28"/>
          <w:szCs w:val="28"/>
        </w:rPr>
        <w:t>периспленит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); могут возникнуть боли в подреберье.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 xml:space="preserve">Поражение респираторного тракта (у 10–30%):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острый волчаночный </w:t>
      </w:r>
      <w:proofErr w:type="spellStart"/>
      <w:r w:rsidRPr="007E3852">
        <w:rPr>
          <w:rFonts w:ascii="Times New Roman" w:hAnsi="Times New Roman"/>
          <w:sz w:val="28"/>
          <w:szCs w:val="28"/>
        </w:rPr>
        <w:t>пневмонит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развивается при высокой активности заболевания; клинически проявляется кашлем, одышкой, </w:t>
      </w:r>
      <w:proofErr w:type="spellStart"/>
      <w:r w:rsidRPr="007E3852">
        <w:rPr>
          <w:rFonts w:ascii="Times New Roman" w:hAnsi="Times New Roman"/>
          <w:sz w:val="28"/>
          <w:szCs w:val="28"/>
        </w:rPr>
        <w:t>акроцианозом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, ослаблением дыхания и возникновением хрипов в легких; при рентгенографии отмечаются симметрично расположенные инфильтративные тени в легких, дисковидные ателектазы, </w:t>
      </w:r>
      <w:proofErr w:type="spellStart"/>
      <w:r w:rsidRPr="007E3852">
        <w:rPr>
          <w:rFonts w:ascii="Times New Roman" w:hAnsi="Times New Roman"/>
          <w:sz w:val="28"/>
          <w:szCs w:val="28"/>
        </w:rPr>
        <w:t>плевродиафрагмальные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спайки;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хроническое интерстициальное поражение легких клинически проявляется признаками медленно прогрессирующей дыхательной недостаточности; при рентгенографии — усиление и деформация интерстициального рисунка;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легочные (альвеолярные) геморрагии клинически проявляются </w:t>
      </w:r>
      <w:proofErr w:type="gramStart"/>
      <w:r w:rsidRPr="007E3852">
        <w:rPr>
          <w:rFonts w:ascii="Times New Roman" w:hAnsi="Times New Roman"/>
          <w:sz w:val="28"/>
          <w:szCs w:val="28"/>
        </w:rPr>
        <w:t>острым</w:t>
      </w:r>
      <w:proofErr w:type="gramEnd"/>
      <w:r w:rsidRPr="007E3852">
        <w:rPr>
          <w:rFonts w:ascii="Times New Roman" w:hAnsi="Times New Roman"/>
          <w:sz w:val="28"/>
          <w:szCs w:val="28"/>
        </w:rPr>
        <w:t xml:space="preserve"> респираторным </w:t>
      </w:r>
      <w:proofErr w:type="spellStart"/>
      <w:r w:rsidRPr="007E3852">
        <w:rPr>
          <w:rFonts w:ascii="Times New Roman" w:hAnsi="Times New Roman"/>
          <w:sz w:val="28"/>
          <w:szCs w:val="28"/>
        </w:rPr>
        <w:t>дистресс-синдромом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; сопровождаются выраженной </w:t>
      </w:r>
      <w:r w:rsidRPr="007E3852">
        <w:rPr>
          <w:rFonts w:ascii="Times New Roman" w:hAnsi="Times New Roman"/>
          <w:sz w:val="28"/>
          <w:szCs w:val="28"/>
        </w:rPr>
        <w:lastRenderedPageBreak/>
        <w:t xml:space="preserve">гипоксемией. У детей отмечаются очень редко; могут привести к летальному исходу;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легочная гипертензия формируется в рамках </w:t>
      </w:r>
      <w:proofErr w:type="spellStart"/>
      <w:r w:rsidRPr="007E3852">
        <w:rPr>
          <w:rFonts w:ascii="Times New Roman" w:hAnsi="Times New Roman"/>
          <w:sz w:val="28"/>
          <w:szCs w:val="28"/>
        </w:rPr>
        <w:t>антифосфолипидного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синдрома, у детей наблюдается редко;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тромбоз сосудов и инфаркт легких наблюдаются у детей крайне редко.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>Поражение сердца (у 52–89%).</w:t>
      </w:r>
      <w:r w:rsidR="0082504F" w:rsidRPr="007E3852">
        <w:rPr>
          <w:rFonts w:ascii="Times New Roman" w:hAnsi="Times New Roman"/>
          <w:sz w:val="28"/>
          <w:szCs w:val="28"/>
        </w:rPr>
        <w:t xml:space="preserve"> Наиболее часто поражаются оболочки сердца и миокард, реже — коронарные сосуды: </w:t>
      </w:r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>• перикардит</w:t>
      </w:r>
      <w:r w:rsidR="0082504F" w:rsidRPr="007E3852">
        <w:rPr>
          <w:rFonts w:ascii="Times New Roman" w:hAnsi="Times New Roman"/>
          <w:sz w:val="28"/>
          <w:szCs w:val="28"/>
        </w:rPr>
        <w:t xml:space="preserve">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миокардит характеризуется расширением границ сердца, изменением звучности тонов, снижением сократительной способности миокарда, нарушением сердечного ритма и проводимости, появлением признаков сердечной недостаточности; клинические проявления чаще скудные и обнаруживаются только при комплексном инструментальном исследовании;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 xml:space="preserve">• эндокардит в последние годы наблюдается реже: выявляют </w:t>
      </w:r>
      <w:proofErr w:type="spellStart"/>
      <w:r w:rsidRPr="007E3852">
        <w:rPr>
          <w:rFonts w:ascii="Times New Roman" w:hAnsi="Times New Roman"/>
          <w:sz w:val="28"/>
          <w:szCs w:val="28"/>
        </w:rPr>
        <w:t>вальвулит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митрального, реже — аортального или трехстворчатого клапанов, или его исходы в виде уплотнения створок; формирование пороков сердца нехарактерно и встречается крайне редко; </w:t>
      </w:r>
    </w:p>
    <w:p w:rsidR="007E3852" w:rsidRPr="007E3852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85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E3852">
        <w:rPr>
          <w:rFonts w:ascii="Times New Roman" w:hAnsi="Times New Roman"/>
          <w:sz w:val="28"/>
          <w:szCs w:val="28"/>
        </w:rPr>
        <w:t>атипичный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бородавчатый эндокардит </w:t>
      </w:r>
      <w:proofErr w:type="spellStart"/>
      <w:r w:rsidRPr="007E3852">
        <w:rPr>
          <w:rFonts w:ascii="Times New Roman" w:hAnsi="Times New Roman"/>
          <w:sz w:val="28"/>
          <w:szCs w:val="28"/>
        </w:rPr>
        <w:t>Либмана</w:t>
      </w:r>
      <w:proofErr w:type="spellEnd"/>
      <w:r w:rsidR="009F5DCD">
        <w:rPr>
          <w:rFonts w:ascii="Times New Roman" w:hAnsi="Times New Roman"/>
          <w:sz w:val="28"/>
          <w:szCs w:val="28"/>
        </w:rPr>
        <w:t xml:space="preserve"> </w:t>
      </w:r>
      <w:r w:rsidRPr="007E3852">
        <w:rPr>
          <w:rFonts w:ascii="Times New Roman" w:hAnsi="Times New Roman"/>
          <w:sz w:val="28"/>
          <w:szCs w:val="28"/>
        </w:rPr>
        <w:t xml:space="preserve">– Сакса — специфичный (редкий) признак СКВ: характеризуется образованием бородавчатых наложений диаметром 1–4 мм в участках мелких изъязвлений эндокарда; возможны появление мелких перфораций створок клапанов и разрыв хорд (при </w:t>
      </w:r>
      <w:proofErr w:type="spellStart"/>
      <w:r w:rsidRPr="007E3852">
        <w:rPr>
          <w:rFonts w:ascii="Times New Roman" w:hAnsi="Times New Roman"/>
          <w:sz w:val="28"/>
          <w:szCs w:val="28"/>
        </w:rPr>
        <w:t>эхокардиографии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 этих случаях выявляют вегетации на клапанах); </w:t>
      </w:r>
      <w:proofErr w:type="spellStart"/>
      <w:r w:rsidRPr="007E3852">
        <w:rPr>
          <w:rFonts w:ascii="Times New Roman" w:hAnsi="Times New Roman"/>
          <w:sz w:val="28"/>
          <w:szCs w:val="28"/>
        </w:rPr>
        <w:t>коронарит</w:t>
      </w:r>
      <w:proofErr w:type="spellEnd"/>
      <w:r w:rsidRPr="007E3852">
        <w:rPr>
          <w:rFonts w:ascii="Times New Roman" w:hAnsi="Times New Roman"/>
          <w:sz w:val="28"/>
          <w:szCs w:val="28"/>
        </w:rPr>
        <w:t xml:space="preserve"> встречается редко, протекает бессимптомно, диагностируется на основании инструментального обследования; в редких случаях развиваются аневризмы коронарных артерий. </w:t>
      </w:r>
      <w:proofErr w:type="gramEnd"/>
    </w:p>
    <w:p w:rsidR="007E3852" w:rsidRPr="007E3852" w:rsidRDefault="007E385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504F" w:rsidRPr="007E3852">
        <w:rPr>
          <w:rFonts w:ascii="Times New Roman" w:hAnsi="Times New Roman"/>
          <w:i/>
          <w:sz w:val="28"/>
          <w:szCs w:val="28"/>
        </w:rPr>
        <w:t xml:space="preserve">Поражение почек: </w:t>
      </w:r>
    </w:p>
    <w:p w:rsidR="0082504F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852">
        <w:rPr>
          <w:rFonts w:ascii="Times New Roman" w:hAnsi="Times New Roman"/>
          <w:sz w:val="28"/>
          <w:szCs w:val="28"/>
        </w:rPr>
        <w:t>• нефрит при СКВ клинически диагностируют у 70–75%; у большинства пациентов развивается в течение</w:t>
      </w:r>
      <w:r w:rsidR="007E3852" w:rsidRPr="007E3852">
        <w:rPr>
          <w:rFonts w:ascii="Times New Roman" w:hAnsi="Times New Roman"/>
          <w:sz w:val="28"/>
          <w:szCs w:val="28"/>
        </w:rPr>
        <w:t xml:space="preserve"> первых 2 лет заболевания, а у </w:t>
      </w:r>
      <w:r w:rsidRPr="007E3852">
        <w:rPr>
          <w:rFonts w:ascii="Times New Roman" w:hAnsi="Times New Roman"/>
          <w:sz w:val="28"/>
          <w:szCs w:val="28"/>
        </w:rPr>
        <w:t>1/3 — уже в его дебюте.</w:t>
      </w:r>
    </w:p>
    <w:p w:rsidR="002F5CDB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Клинико-лабораторные проявления</w:t>
            </w:r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 xml:space="preserve">Отсутствие изменений по данным световой,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иммунофлюоресцентной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и электронной микроскопии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тип А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(ГН) с минимальными изменениями (отсутствие светооптических изменений в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биоптате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при наличии отложений иммунных комплексов в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мезангиуме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по данным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иммунофлюоресцентной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и электронной микроскопии)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тип В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ГН (различная степень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мезангиальной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гиперклеточности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с наличием иммунных депозитов в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мезангии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Протеинурия &lt; 1 г/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Эритроциты 5–15 в </w:t>
            </w:r>
            <w:proofErr w:type="spellStart"/>
            <w:proofErr w:type="gramStart"/>
            <w:r w:rsidRPr="002F5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C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зр</w:t>
            </w:r>
            <w:proofErr w:type="spellEnd"/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Очаговый пролиферативный ГН (активное или хроническое, сегментарное или тотальное, энд</w:t>
            </w:r>
            <w:proofErr w:type="gramStart"/>
            <w:r w:rsidRPr="002F5CD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экстракапиллярное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повреждение с вовлечением менее 50% клубочков)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Протеинурия &lt; 2 г/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Эритроциты 5–15 в </w:t>
            </w:r>
            <w:proofErr w:type="spellStart"/>
            <w:proofErr w:type="gramStart"/>
            <w:r w:rsidRPr="002F5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C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зр</w:t>
            </w:r>
            <w:proofErr w:type="spellEnd"/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Диффузный пролиферативный ГН (те же изменения, что в классе III, с вовлечением более 50% клубочков)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Протеинурия &gt; 2 г/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Эритроциты &gt; 20 в </w:t>
            </w:r>
            <w:proofErr w:type="spellStart"/>
            <w:proofErr w:type="gramStart"/>
            <w:r w:rsidRPr="002F5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C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зр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Артериальная гипертензия Почечная недостаточность</w:t>
            </w:r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 xml:space="preserve">Мембранозный ГН (равномерное утолщение базальной мембраны клубочков вследствие субэпителиального и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внутримембранного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отложения иммунных комплексов)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Протеинурия &gt; 3,5 г/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Скудный мочевой осадок</w:t>
            </w:r>
          </w:p>
        </w:tc>
      </w:tr>
      <w:tr w:rsidR="002F5CDB" w:rsidRPr="002F5CDB" w:rsidTr="002F5CDB">
        <w:tc>
          <w:tcPr>
            <w:tcW w:w="1242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F5CDB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5327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гломерулосклероз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 (диффузный и сегментарный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гломерулосклероз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 xml:space="preserve">, атрофия канальцев, интерстициальный фиброз, </w:t>
            </w:r>
            <w:proofErr w:type="spellStart"/>
            <w:r w:rsidRPr="002F5CDB">
              <w:rPr>
                <w:rFonts w:ascii="Times New Roman" w:hAnsi="Times New Roman"/>
                <w:sz w:val="24"/>
                <w:szCs w:val="24"/>
              </w:rPr>
              <w:t>артериолосклероз</w:t>
            </w:r>
            <w:proofErr w:type="spellEnd"/>
            <w:r w:rsidRPr="002F5C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2F5CDB" w:rsidRPr="002F5CDB" w:rsidRDefault="002F5CDB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DB">
              <w:rPr>
                <w:rFonts w:ascii="Times New Roman" w:hAnsi="Times New Roman"/>
                <w:sz w:val="24"/>
                <w:szCs w:val="24"/>
              </w:rPr>
              <w:t>Артериальная гипертензия Почечная недостаточность</w:t>
            </w:r>
          </w:p>
        </w:tc>
      </w:tr>
    </w:tbl>
    <w:p w:rsidR="002F5CDB" w:rsidRPr="002F5CDB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F5CDB">
        <w:rPr>
          <w:rFonts w:ascii="Times New Roman" w:hAnsi="Times New Roman"/>
          <w:sz w:val="20"/>
          <w:szCs w:val="20"/>
        </w:rPr>
        <w:t>Таблица 1. Классификация поражения почек при системной красной волчанке Всемирной организации здравоохранения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CDB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5DCD">
        <w:rPr>
          <w:rFonts w:ascii="Times New Roman" w:hAnsi="Times New Roman"/>
          <w:b/>
          <w:sz w:val="28"/>
          <w:szCs w:val="28"/>
        </w:rPr>
        <w:lastRenderedPageBreak/>
        <w:t xml:space="preserve">Оценка активности СКВ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5DCD">
        <w:rPr>
          <w:rFonts w:ascii="Times New Roman" w:hAnsi="Times New Roman"/>
          <w:sz w:val="28"/>
          <w:szCs w:val="28"/>
        </w:rPr>
        <w:t>Индексы</w:t>
      </w:r>
      <w:r w:rsidRPr="009F5D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5DCD">
        <w:rPr>
          <w:rFonts w:ascii="Times New Roman" w:hAnsi="Times New Roman"/>
          <w:sz w:val="28"/>
          <w:szCs w:val="28"/>
        </w:rPr>
        <w:t>активности</w:t>
      </w:r>
      <w:r w:rsidRPr="009F5DCD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DCD">
        <w:rPr>
          <w:rFonts w:ascii="Times New Roman" w:hAnsi="Times New Roman"/>
          <w:sz w:val="28"/>
          <w:szCs w:val="28"/>
          <w:lang w:val="en-US"/>
        </w:rPr>
        <w:t xml:space="preserve">• SLEDAI (The Systemic Lupus </w:t>
      </w:r>
      <w:proofErr w:type="spellStart"/>
      <w:r w:rsidRPr="009F5DCD">
        <w:rPr>
          <w:rFonts w:ascii="Times New Roman" w:hAnsi="Times New Roman"/>
          <w:sz w:val="28"/>
          <w:szCs w:val="28"/>
          <w:lang w:val="en-US"/>
        </w:rPr>
        <w:t>Erythematosus</w:t>
      </w:r>
      <w:proofErr w:type="spellEnd"/>
      <w:r w:rsidRPr="009F5DCD">
        <w:rPr>
          <w:rFonts w:ascii="Times New Roman" w:hAnsi="Times New Roman"/>
          <w:sz w:val="28"/>
          <w:szCs w:val="28"/>
          <w:lang w:val="en-US"/>
        </w:rPr>
        <w:t xml:space="preserve"> Disease Activity Index);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5DCD">
        <w:rPr>
          <w:rFonts w:ascii="Times New Roman" w:hAnsi="Times New Roman"/>
          <w:sz w:val="28"/>
          <w:szCs w:val="28"/>
          <w:lang w:val="en-US"/>
        </w:rPr>
        <w:t xml:space="preserve">• SLAM (The Systemic Lupus Activity Measure);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DCD">
        <w:rPr>
          <w:rFonts w:ascii="Times New Roman" w:hAnsi="Times New Roman"/>
          <w:sz w:val="28"/>
          <w:szCs w:val="28"/>
          <w:lang w:val="en-US"/>
        </w:rPr>
        <w:t xml:space="preserve">• BILAG (The British Isles Lupus assessment Group Index);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5DCD">
        <w:rPr>
          <w:rFonts w:ascii="Times New Roman" w:hAnsi="Times New Roman"/>
          <w:sz w:val="28"/>
          <w:szCs w:val="28"/>
          <w:lang w:val="en-US"/>
        </w:rPr>
        <w:t>• ECLAM (The European Consensus Lupus Activity Measured).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DCD">
        <w:rPr>
          <w:rFonts w:ascii="Times New Roman" w:hAnsi="Times New Roman"/>
          <w:sz w:val="28"/>
          <w:szCs w:val="28"/>
        </w:rPr>
        <w:t xml:space="preserve">В педиатрической ревматологии чаще используются шкалы SLEDAI и BILAG. </w:t>
      </w: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DCD">
        <w:rPr>
          <w:rFonts w:ascii="Times New Roman" w:hAnsi="Times New Roman"/>
          <w:sz w:val="28"/>
          <w:szCs w:val="28"/>
        </w:rPr>
        <w:t>Оценка повреждения внутренних органов и систем</w:t>
      </w:r>
      <w:r>
        <w:rPr>
          <w:rFonts w:ascii="Times New Roman" w:hAnsi="Times New Roman"/>
          <w:sz w:val="28"/>
          <w:szCs w:val="28"/>
        </w:rPr>
        <w:t>:</w:t>
      </w:r>
      <w:r w:rsidRPr="009F5DCD">
        <w:rPr>
          <w:rFonts w:ascii="Times New Roman" w:hAnsi="Times New Roman"/>
          <w:sz w:val="28"/>
          <w:szCs w:val="28"/>
        </w:rPr>
        <w:t xml:space="preserve"> 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DCD">
        <w:rPr>
          <w:rFonts w:ascii="Times New Roman" w:hAnsi="Times New Roman"/>
          <w:sz w:val="28"/>
          <w:szCs w:val="28"/>
        </w:rPr>
        <w:t xml:space="preserve">Индекс органного повреждения (SLICC/ACR </w:t>
      </w:r>
      <w:proofErr w:type="spellStart"/>
      <w:r w:rsidRPr="009F5DCD">
        <w:rPr>
          <w:rFonts w:ascii="Times New Roman" w:hAnsi="Times New Roman"/>
          <w:sz w:val="28"/>
          <w:szCs w:val="28"/>
        </w:rPr>
        <w:t>Damage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Inde</w:t>
      </w:r>
      <w:proofErr w:type="gramStart"/>
      <w:r w:rsidRPr="009F5DCD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9F5DCD">
        <w:rPr>
          <w:rFonts w:ascii="Times New Roman" w:hAnsi="Times New Roman"/>
          <w:sz w:val="28"/>
          <w:szCs w:val="28"/>
        </w:rPr>
        <w:t>).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5DCD" w:rsidRP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5DCD">
        <w:rPr>
          <w:rFonts w:ascii="Times New Roman" w:hAnsi="Times New Roman"/>
          <w:b/>
          <w:sz w:val="28"/>
          <w:szCs w:val="28"/>
        </w:rPr>
        <w:t>Диагностика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F5DCD">
        <w:rPr>
          <w:rFonts w:ascii="Times New Roman" w:hAnsi="Times New Roman"/>
          <w:sz w:val="28"/>
          <w:szCs w:val="28"/>
        </w:rPr>
        <w:t>Критерии диагноза «Системная красная волчанка» устанавливаются согласно рекомендациям Группы международных сотрудничающих клиник системной волчанки (</w:t>
      </w:r>
      <w:proofErr w:type="spellStart"/>
      <w:r w:rsidRPr="009F5DCD">
        <w:rPr>
          <w:rFonts w:ascii="Times New Roman" w:hAnsi="Times New Roman"/>
          <w:sz w:val="28"/>
          <w:szCs w:val="28"/>
        </w:rPr>
        <w:t>The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Systemic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Lupus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International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Collaborati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Clinics</w:t>
      </w:r>
      <w:proofErr w:type="spellEnd"/>
      <w:r>
        <w:rPr>
          <w:rFonts w:ascii="Times New Roman" w:hAnsi="Times New Roman"/>
          <w:sz w:val="28"/>
          <w:szCs w:val="28"/>
        </w:rPr>
        <w:t>, SLI</w:t>
      </w: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28"/>
          <w:szCs w:val="28"/>
        </w:rPr>
        <w:t>, 2012</w:t>
      </w:r>
      <w:r w:rsidRPr="009F5DCD">
        <w:rPr>
          <w:rFonts w:ascii="Times New Roman" w:hAnsi="Times New Roman"/>
          <w:sz w:val="28"/>
          <w:szCs w:val="28"/>
        </w:rPr>
        <w:t xml:space="preserve">) при наличии не менее 4 критериев, один из которых — иммунологический (-ДНК, или </w:t>
      </w:r>
      <w:proofErr w:type="spellStart"/>
      <w:r w:rsidRPr="009F5DCD">
        <w:rPr>
          <w:rFonts w:ascii="Times New Roman" w:hAnsi="Times New Roman"/>
          <w:sz w:val="28"/>
          <w:szCs w:val="28"/>
        </w:rPr>
        <w:t>антинуклеарный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фактор, или </w:t>
      </w:r>
      <w:proofErr w:type="spellStart"/>
      <w:r w:rsidRPr="009F5DCD">
        <w:rPr>
          <w:rFonts w:ascii="Times New Roman" w:hAnsi="Times New Roman"/>
          <w:sz w:val="28"/>
          <w:szCs w:val="28"/>
        </w:rPr>
        <w:t>Sm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9F5DCD">
        <w:rPr>
          <w:rFonts w:ascii="Times New Roman" w:hAnsi="Times New Roman"/>
          <w:sz w:val="28"/>
          <w:szCs w:val="28"/>
        </w:rPr>
        <w:t>a-KL</w:t>
      </w:r>
      <w:proofErr w:type="spellEnd"/>
      <w:r w:rsidRPr="009F5DCD">
        <w:rPr>
          <w:rFonts w:ascii="Times New Roman" w:hAnsi="Times New Roman"/>
          <w:sz w:val="28"/>
          <w:szCs w:val="28"/>
        </w:rPr>
        <w:t>, или C3, или C4), и Американской коллегии ревматологов (</w:t>
      </w:r>
      <w:proofErr w:type="spellStart"/>
      <w:r w:rsidRPr="009F5DCD">
        <w:rPr>
          <w:rFonts w:ascii="Times New Roman" w:hAnsi="Times New Roman"/>
          <w:sz w:val="28"/>
          <w:szCs w:val="28"/>
        </w:rPr>
        <w:t>American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College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DCD">
        <w:rPr>
          <w:rFonts w:ascii="Times New Roman" w:hAnsi="Times New Roman"/>
          <w:sz w:val="28"/>
          <w:szCs w:val="28"/>
        </w:rPr>
        <w:t>of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Rheumatology</w:t>
      </w:r>
      <w:proofErr w:type="spellEnd"/>
      <w:r>
        <w:rPr>
          <w:rFonts w:ascii="Times New Roman" w:hAnsi="Times New Roman"/>
          <w:sz w:val="28"/>
          <w:szCs w:val="28"/>
        </w:rPr>
        <w:t>, ACR, 1997</w:t>
      </w:r>
      <w:r w:rsidRPr="009F5DCD">
        <w:rPr>
          <w:rFonts w:ascii="Times New Roman" w:hAnsi="Times New Roman"/>
          <w:sz w:val="28"/>
          <w:szCs w:val="28"/>
        </w:rPr>
        <w:t>) при наличии не менее 4 из</w:t>
      </w:r>
      <w:proofErr w:type="gramEnd"/>
      <w:r>
        <w:rPr>
          <w:rFonts w:ascii="Times New Roman" w:hAnsi="Times New Roman"/>
          <w:sz w:val="28"/>
          <w:szCs w:val="28"/>
        </w:rPr>
        <w:t xml:space="preserve"> 11 критериев</w:t>
      </w:r>
      <w:r w:rsidRPr="009F5DCD">
        <w:rPr>
          <w:rFonts w:ascii="Times New Roman" w:hAnsi="Times New Roman"/>
          <w:sz w:val="28"/>
          <w:szCs w:val="28"/>
        </w:rPr>
        <w:t xml:space="preserve">. Диагноз СКВ по диагностическим критериям ACR может быть установлен с 95% специфичностью и 85% чувствительностью, если пациент имеет 4 из 11 критериев. В случае если у пациента обнаружено менее 4 диагностических критериев, то диагноз СКВ вероятен. Если тест на </w:t>
      </w:r>
      <w:proofErr w:type="spellStart"/>
      <w:r w:rsidRPr="009F5DCD">
        <w:rPr>
          <w:rFonts w:ascii="Times New Roman" w:hAnsi="Times New Roman"/>
          <w:sz w:val="28"/>
          <w:szCs w:val="28"/>
        </w:rPr>
        <w:t>антинуклеарный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фактор отрицательный, то у пациента очень низкая вероятность наличия СКВ. Пациенты с изолированным положительным тестом на </w:t>
      </w:r>
      <w:proofErr w:type="spellStart"/>
      <w:r w:rsidRPr="009F5DCD">
        <w:rPr>
          <w:rFonts w:ascii="Times New Roman" w:hAnsi="Times New Roman"/>
          <w:sz w:val="28"/>
          <w:szCs w:val="28"/>
        </w:rPr>
        <w:t>антинуклеарный</w:t>
      </w:r>
      <w:proofErr w:type="spellEnd"/>
      <w:r w:rsidRPr="009F5DCD">
        <w:rPr>
          <w:rFonts w:ascii="Times New Roman" w:hAnsi="Times New Roman"/>
          <w:sz w:val="28"/>
          <w:szCs w:val="28"/>
        </w:rPr>
        <w:t xml:space="preserve"> фактор без вовлечения органов и систем или без типичных лабораторных показателей имеют низкую вероятность наличия СКВ.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534"/>
        <w:gridCol w:w="9320"/>
      </w:tblGrid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320" w:type="dxa"/>
          </w:tcPr>
          <w:p w:rsidR="009F5DCD" w:rsidRPr="00844873" w:rsidRDefault="009F5DCD" w:rsidP="00844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873">
              <w:rPr>
                <w:rFonts w:ascii="Times New Roman" w:hAnsi="Times New Roman"/>
                <w:sz w:val="28"/>
                <w:szCs w:val="28"/>
              </w:rPr>
              <w:t>Клинические критерии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Хроническая кожная волчанка: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классическая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дискоидная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сыпь локализованная (выше шеи) или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генерализованная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(выше и ниже шеи)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гипертрофические (бородавчатые) поражения кожи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панникулит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поражение слизистых оболочек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отечные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эритематозные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бляшки на туловище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капилляриты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(красная волчанка обморожения,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Гатчинсона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проявляющаяся поражением кончиков пальцев, ушных раковин, пяточных и икроножных областей)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дискоидная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красная волчанка по типу красного плоского лишая, или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overlap</w:t>
            </w:r>
            <w:proofErr w:type="spellEnd"/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Язвы слизистых оболочек (в отсутствии следующих причин, таких как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васкулит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болезнь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Бехчета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инфекция вируса герпеса, воспалительные заболевания кишечника, реактивный артрит и употребление кислых пищевых продуктов):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ротовой полости (неба, щек, языка)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носовой полости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Нерубцовая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алопеция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— диффузное истончение волос или повышенная хрупкость волос с видимыми обломанными участками (в отсутствии следующих причин, таких как очаговая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алопеция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лекарственная,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вследствии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дефицита железа, 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андрогенная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Артрит: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синовит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с вовлечением 2 или более суставов, 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характеризующийся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отеком или выпотом, или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болезненность 2 или более суставов и утренняя 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скованность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по крайней мере 30 мин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Серозит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типичный плеврит в течение более чем 1 дня, или плевральный выпот, или шум трения плевры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типичная перикардиальная боль (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боль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в положении лежа, купируемая в положении сидя с наклоном вперед) в течение более чем 1 дня, или перикардиальный выпот, или шум трения перикарда, или электрокардиографические признаки перикардита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в отсутствии следующих причин, таких как инфекция, уремия и перикардит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Дресслера</w:t>
            </w:r>
            <w:proofErr w:type="spellEnd"/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Поражение почек: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соотношение уровня белок/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(или суточная протеинурия) в моче более 500 мг белка за 24 ч, или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эритроциты в моче 5 или более, или цилиндры в моче 5 или более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8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Нейропсихические поражения: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эпилептический приступ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психоз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lastRenderedPageBreak/>
              <w:t>• мон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/полиневрит (в отсутствии других причин, таких как первичный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васкулит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миелит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патология черепно-мозговых нервов / периферическая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нейропатия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(в отсутствии других причин, таких как первичный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васкулит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, инфекции и сахарный диабет) • острое нарушение сознания (в отсутствии других причин, в том числе токсических/метаболических, уремии, лекарственных)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Гемолитическая анемия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Лейкопения &lt; 4,0</w:t>
            </w:r>
            <w:r w:rsidRPr="00844873">
              <w:rPr>
                <w:rFonts w:ascii="Times New Roman" w:hAnsi="Times New Roman"/>
                <w:sz w:val="24"/>
                <w:szCs w:val="24"/>
              </w:rPr>
              <w:continuationSeparator/>
              <w:t>109/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по крайней мере один раз (в отсутствии других причин, таких как синдром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Фелти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лекарственные и портальная гипертензия), или </w:t>
            </w:r>
          </w:p>
          <w:p w:rsidR="009F5DCD" w:rsidRPr="00844873" w:rsidRDefault="009F5DCD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лимфопения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&lt; 1,0</w:t>
            </w:r>
            <w:r w:rsidRPr="00844873">
              <w:rPr>
                <w:rFonts w:ascii="Times New Roman" w:hAnsi="Times New Roman"/>
                <w:sz w:val="24"/>
                <w:szCs w:val="24"/>
              </w:rPr>
              <w:continuationSeparator/>
              <w:t>109/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по крайней мере один раз (в отсутствии других причин, таких как прием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глюкокортикостероидов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, лекарства, инфекция)</w:t>
            </w:r>
          </w:p>
        </w:tc>
      </w:tr>
      <w:tr w:rsidR="009F5DCD" w:rsidRPr="00844873" w:rsidTr="009F5DCD">
        <w:tc>
          <w:tcPr>
            <w:tcW w:w="534" w:type="dxa"/>
          </w:tcPr>
          <w:p w:rsidR="009F5DCD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</w:tcPr>
          <w:p w:rsidR="009F5DCD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Тромбоцитопения &lt; 100</w:t>
            </w:r>
            <w:r w:rsidRPr="00844873">
              <w:rPr>
                <w:rFonts w:ascii="Times New Roman" w:hAnsi="Times New Roman"/>
                <w:sz w:val="24"/>
                <w:szCs w:val="24"/>
              </w:rPr>
              <w:continuationSeparator/>
              <w:t>109/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по крайней мере один раз (в отсутствии других причин, таких как лекарства, портальная гипертензия и тромботическая тромбоцитопеническая пурпура)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873">
              <w:rPr>
                <w:rFonts w:ascii="Times New Roman" w:hAnsi="Times New Roman"/>
                <w:sz w:val="28"/>
                <w:szCs w:val="28"/>
              </w:rPr>
              <w:t>Иммунологические критерии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Антинуклеарный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фактор выше уровня диапазона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референс-лаборатории</w:t>
            </w:r>
            <w:proofErr w:type="spellEnd"/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Антитела к двуспиральной ДНК выше уровня диапазона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референс-лаборатории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(или &gt; 2-кратного увеличения методом ELISA)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Anti-Sm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(антитела к ядерному антигену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Sm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Антифосфолипидные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антитела положительные, определенные любым из следующих способов: </w:t>
            </w:r>
          </w:p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положительный волчаночный антикоагулянт </w:t>
            </w:r>
          </w:p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ложноположительная реакция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Вассермана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средний или высокий титр антител к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кардиолипину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уровня (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положительный результат теста 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r w:rsidRPr="00844873">
              <w:rPr>
                <w:rFonts w:ascii="Times New Roman" w:hAnsi="Times New Roman"/>
                <w:sz w:val="24"/>
                <w:szCs w:val="24"/>
              </w:rPr>
              <w:t>2-гликопротеин I (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Низкий комплемент • низкий С3, С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>, или • низкий СH50</w:t>
            </w:r>
          </w:p>
        </w:tc>
      </w:tr>
      <w:tr w:rsidR="00844873" w:rsidRPr="00844873" w:rsidTr="009F5DCD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844873" w:rsidRPr="00844873" w:rsidRDefault="00844873" w:rsidP="008448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Положительная реакция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при отсутствии гемолитической анемии</w:t>
            </w:r>
          </w:p>
        </w:tc>
      </w:tr>
    </w:tbl>
    <w:p w:rsidR="00844873" w:rsidRPr="00844873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</w:t>
      </w:r>
      <w:r w:rsidR="00844873" w:rsidRPr="00844873">
        <w:rPr>
          <w:rFonts w:ascii="Times New Roman" w:hAnsi="Times New Roman"/>
          <w:sz w:val="20"/>
          <w:szCs w:val="20"/>
        </w:rPr>
        <w:t>. Диагностические критерии системной красной волчанки SLI</w:t>
      </w:r>
      <w:r w:rsidR="00844873" w:rsidRPr="00844873">
        <w:rPr>
          <w:rFonts w:ascii="Times New Roman" w:hAnsi="Times New Roman"/>
          <w:sz w:val="20"/>
          <w:szCs w:val="20"/>
          <w:lang w:val="en-US"/>
        </w:rPr>
        <w:t>CC</w:t>
      </w:r>
      <w:r w:rsidR="00844873" w:rsidRPr="00844873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The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Systemic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Lupus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International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Collaborating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4873" w:rsidRPr="00844873">
        <w:rPr>
          <w:rFonts w:ascii="Times New Roman" w:hAnsi="Times New Roman"/>
          <w:sz w:val="20"/>
          <w:szCs w:val="20"/>
        </w:rPr>
        <w:t>Clinics</w:t>
      </w:r>
      <w:proofErr w:type="spellEnd"/>
      <w:r w:rsidR="00844873" w:rsidRPr="00844873">
        <w:rPr>
          <w:rFonts w:ascii="Times New Roman" w:hAnsi="Times New Roman"/>
          <w:sz w:val="20"/>
          <w:szCs w:val="20"/>
        </w:rPr>
        <w:t>), 2012</w:t>
      </w:r>
    </w:p>
    <w:p w:rsidR="00844873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320"/>
      </w:tblGrid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Сыпь на скулах: фиксированная эритема с тенденцией к распространению на носогубную зону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Дискоидная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сыпь: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эритематозные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приподнимающиеся бляшки с прилипающими кожными чешуйками и фолликулярными пробками, на старых очагах возможны </w:t>
            </w:r>
            <w:r w:rsidRPr="00844873">
              <w:rPr>
                <w:rFonts w:ascii="Times New Roman" w:hAnsi="Times New Roman"/>
                <w:sz w:val="24"/>
                <w:szCs w:val="24"/>
              </w:rPr>
              <w:lastRenderedPageBreak/>
              <w:t>атрофические рубцы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Фотосенсибилизация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: кожная сыпь, возникающая в результате реакции на солнечный свет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Язвы в ротовой полости: изъязвления полости рта или носоглотки, обычно безболезненные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Артрит: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неэрозивный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артрит, поражающий 2 или более 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периферических</w:t>
            </w:r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сустава, проявляющийся болезненностью, отеком и выпотом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Серозит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плеврит (плевральные боли и/или шум трения плевры, и/или плевральный выпот)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перикардит (шум трения перикарда при аускультации и/или признаки перикардита при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эхокардиографии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Поражение почек: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персистирующая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протеинурия не менее 0,5 г/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и/или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цилиндрурия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эритроцитарная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>, зернистая или смешанная)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Поражение центральной нервной системы: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судороги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психоз (в отсутствии приема лекарственных средств или метаболических нарушений)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Гематологические нарушения: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гемолитическая анемия с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ретикулоцитозом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лейкопения &lt; 4,0</w:t>
            </w:r>
            <w:r w:rsidRPr="00844873">
              <w:rPr>
                <w:rFonts w:ascii="Times New Roman" w:hAnsi="Times New Roman"/>
                <w:sz w:val="24"/>
                <w:szCs w:val="24"/>
              </w:rPr>
              <w:continuationSeparator/>
              <w:t xml:space="preserve">109/л (зарегистрированная 2 и более раз),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• тромбоцитопения &lt; 100</w:t>
            </w:r>
            <w:r w:rsidRPr="00844873">
              <w:rPr>
                <w:rFonts w:ascii="Times New Roman" w:hAnsi="Times New Roman"/>
                <w:sz w:val="24"/>
                <w:szCs w:val="24"/>
              </w:rPr>
              <w:continuationSeparator/>
              <w:t>109/л (при отсутствии приема лекарственных препаратов)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Иммунологические нарушения: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а-ДНК</w:t>
            </w:r>
            <w:proofErr w:type="spellEnd"/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анти-</w:t>
            </w:r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Sm</w:t>
            </w:r>
            <w:proofErr w:type="spellEnd"/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анти-КЛ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положительный тест на волчаночный антикоагулянт, </w:t>
            </w:r>
          </w:p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• стойкая ложноположительная реакция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Вассермана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(не менее 6 </w:t>
            </w:r>
            <w:proofErr w:type="spellStart"/>
            <w:proofErr w:type="gramStart"/>
            <w:r w:rsidRPr="0084487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844873">
              <w:rPr>
                <w:rFonts w:ascii="Times New Roman" w:hAnsi="Times New Roman"/>
                <w:sz w:val="24"/>
                <w:szCs w:val="24"/>
              </w:rPr>
              <w:t>) при лабораторно подтвержденном отсутствии сифилиса</w:t>
            </w:r>
          </w:p>
        </w:tc>
      </w:tr>
      <w:tr w:rsidR="00844873" w:rsidTr="00844873">
        <w:tc>
          <w:tcPr>
            <w:tcW w:w="534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0" w:type="dxa"/>
          </w:tcPr>
          <w:p w:rsidR="00844873" w:rsidRPr="00844873" w:rsidRDefault="00844873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73">
              <w:rPr>
                <w:rFonts w:ascii="Times New Roman" w:hAnsi="Times New Roman"/>
                <w:sz w:val="24"/>
                <w:szCs w:val="24"/>
              </w:rPr>
              <w:t xml:space="preserve">Повышение титров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антинуклеарного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фактора (при отсутствии лекарств, вызывающих </w:t>
            </w:r>
            <w:proofErr w:type="spellStart"/>
            <w:r w:rsidRPr="00844873">
              <w:rPr>
                <w:rFonts w:ascii="Times New Roman" w:hAnsi="Times New Roman"/>
                <w:sz w:val="24"/>
                <w:szCs w:val="24"/>
              </w:rPr>
              <w:t>волчаночноподобный</w:t>
            </w:r>
            <w:proofErr w:type="spellEnd"/>
            <w:r w:rsidRPr="00844873">
              <w:rPr>
                <w:rFonts w:ascii="Times New Roman" w:hAnsi="Times New Roman"/>
                <w:sz w:val="24"/>
                <w:szCs w:val="24"/>
              </w:rPr>
              <w:t xml:space="preserve"> синдром)</w:t>
            </w:r>
          </w:p>
        </w:tc>
      </w:tr>
    </w:tbl>
    <w:p w:rsidR="00844873" w:rsidRPr="00844873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Таблица 3</w:t>
      </w:r>
      <w:r w:rsidR="00844873" w:rsidRPr="00844873">
        <w:rPr>
          <w:sz w:val="20"/>
          <w:szCs w:val="20"/>
        </w:rPr>
        <w:t>. Диагностические критерии системной красной волчанки ACR (</w:t>
      </w:r>
      <w:proofErr w:type="spellStart"/>
      <w:r w:rsidR="00844873" w:rsidRPr="00844873">
        <w:rPr>
          <w:sz w:val="20"/>
          <w:szCs w:val="20"/>
        </w:rPr>
        <w:t>American</w:t>
      </w:r>
      <w:proofErr w:type="spellEnd"/>
      <w:r w:rsidR="00844873" w:rsidRPr="00844873">
        <w:rPr>
          <w:sz w:val="20"/>
          <w:szCs w:val="20"/>
        </w:rPr>
        <w:t xml:space="preserve"> </w:t>
      </w:r>
      <w:proofErr w:type="spellStart"/>
      <w:r w:rsidR="00844873" w:rsidRPr="00844873">
        <w:rPr>
          <w:sz w:val="20"/>
          <w:szCs w:val="20"/>
        </w:rPr>
        <w:t>College</w:t>
      </w:r>
      <w:proofErr w:type="spellEnd"/>
      <w:r w:rsidR="00844873" w:rsidRPr="00844873">
        <w:rPr>
          <w:sz w:val="20"/>
          <w:szCs w:val="20"/>
        </w:rPr>
        <w:t xml:space="preserve"> </w:t>
      </w:r>
      <w:proofErr w:type="spellStart"/>
      <w:r w:rsidR="00844873" w:rsidRPr="00844873">
        <w:rPr>
          <w:sz w:val="20"/>
          <w:szCs w:val="20"/>
        </w:rPr>
        <w:t>of</w:t>
      </w:r>
      <w:proofErr w:type="spellEnd"/>
      <w:r w:rsidR="00844873" w:rsidRPr="00844873">
        <w:rPr>
          <w:sz w:val="20"/>
          <w:szCs w:val="20"/>
        </w:rPr>
        <w:t xml:space="preserve"> </w:t>
      </w:r>
      <w:proofErr w:type="spellStart"/>
      <w:r w:rsidR="00844873" w:rsidRPr="00844873">
        <w:rPr>
          <w:sz w:val="20"/>
          <w:szCs w:val="20"/>
        </w:rPr>
        <w:t>Rheumatology</w:t>
      </w:r>
      <w:proofErr w:type="spellEnd"/>
      <w:r w:rsidR="00844873" w:rsidRPr="00844873">
        <w:rPr>
          <w:sz w:val="20"/>
          <w:szCs w:val="20"/>
        </w:rPr>
        <w:t>), 1997</w:t>
      </w:r>
    </w:p>
    <w:p w:rsidR="009F5DCD" w:rsidRDefault="009F5DC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44873" w:rsidRPr="00844873">
        <w:rPr>
          <w:rFonts w:ascii="Times New Roman" w:hAnsi="Times New Roman"/>
          <w:sz w:val="28"/>
          <w:szCs w:val="28"/>
          <w:u w:val="single"/>
        </w:rPr>
        <w:t>Клинический анализ крови:</w:t>
      </w:r>
      <w:r w:rsidR="00844873" w:rsidRPr="00844873">
        <w:rPr>
          <w:rFonts w:ascii="Times New Roman" w:hAnsi="Times New Roman"/>
          <w:sz w:val="28"/>
          <w:szCs w:val="28"/>
        </w:rPr>
        <w:t xml:space="preserve"> увеличение СОЭ, лейкопения с </w:t>
      </w:r>
      <w:proofErr w:type="spellStart"/>
      <w:r w:rsidR="00844873" w:rsidRPr="00844873">
        <w:rPr>
          <w:rFonts w:ascii="Times New Roman" w:hAnsi="Times New Roman"/>
          <w:sz w:val="28"/>
          <w:szCs w:val="28"/>
        </w:rPr>
        <w:t>лимфопенией</w:t>
      </w:r>
      <w:proofErr w:type="spellEnd"/>
      <w:r w:rsidR="00844873" w:rsidRPr="00844873">
        <w:rPr>
          <w:rFonts w:ascii="Times New Roman" w:hAnsi="Times New Roman"/>
          <w:sz w:val="28"/>
          <w:szCs w:val="28"/>
        </w:rPr>
        <w:t xml:space="preserve">, тромбоцитопения, гемолитическая анемия с положительной реакцией </w:t>
      </w:r>
      <w:proofErr w:type="spellStart"/>
      <w:r w:rsidR="00844873" w:rsidRPr="00844873">
        <w:rPr>
          <w:rFonts w:ascii="Times New Roman" w:hAnsi="Times New Roman"/>
          <w:sz w:val="28"/>
          <w:szCs w:val="28"/>
        </w:rPr>
        <w:t>Кумбса</w:t>
      </w:r>
      <w:proofErr w:type="spellEnd"/>
      <w:r w:rsidR="00844873" w:rsidRPr="008448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4873" w:rsidRPr="00B873FD">
        <w:rPr>
          <w:rFonts w:ascii="Times New Roman" w:hAnsi="Times New Roman"/>
          <w:sz w:val="28"/>
          <w:szCs w:val="28"/>
          <w:u w:val="single"/>
        </w:rPr>
        <w:t>Биохимические и иммунологические исследования крови:</w:t>
      </w:r>
      <w:r w:rsidR="00844873" w:rsidRPr="00844873">
        <w:rPr>
          <w:rFonts w:ascii="Times New Roman" w:hAnsi="Times New Roman"/>
          <w:sz w:val="28"/>
          <w:szCs w:val="28"/>
        </w:rPr>
        <w:t xml:space="preserve">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Антинуклеарный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 xml:space="preserve"> фактор (АНФ)</w:t>
      </w:r>
      <w:r w:rsidRPr="00844873">
        <w:rPr>
          <w:rFonts w:ascii="Times New Roman" w:hAnsi="Times New Roman"/>
          <w:sz w:val="28"/>
          <w:szCs w:val="28"/>
        </w:rPr>
        <w:t xml:space="preserve"> выявляется у 95% больных; специфичность признака невелика, поскольку он нередко бывает положительным у больных с другими ревматическими и неревматическими заболеваниями.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Антитела к двуспиральной ДНК</w:t>
      </w:r>
      <w:r w:rsidRPr="00844873">
        <w:rPr>
          <w:rFonts w:ascii="Times New Roman" w:hAnsi="Times New Roman"/>
          <w:sz w:val="28"/>
          <w:szCs w:val="28"/>
        </w:rPr>
        <w:t xml:space="preserve"> выявляются у 40–70% больных; </w:t>
      </w:r>
      <w:proofErr w:type="spellStart"/>
      <w:r w:rsidRPr="00844873">
        <w:rPr>
          <w:rFonts w:ascii="Times New Roman" w:hAnsi="Times New Roman"/>
          <w:sz w:val="28"/>
          <w:szCs w:val="28"/>
        </w:rPr>
        <w:t>высокоспецифичны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для СКВ, их уровень обычно </w:t>
      </w:r>
      <w:proofErr w:type="spellStart"/>
      <w:r w:rsidRPr="00844873">
        <w:rPr>
          <w:rFonts w:ascii="Times New Roman" w:hAnsi="Times New Roman"/>
          <w:sz w:val="28"/>
          <w:szCs w:val="28"/>
        </w:rPr>
        <w:t>коррелирует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с активностью волчаночного нефрита.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Антитела к гистонам</w:t>
      </w:r>
      <w:r w:rsidRPr="00844873">
        <w:rPr>
          <w:rFonts w:ascii="Times New Roman" w:hAnsi="Times New Roman"/>
          <w:sz w:val="28"/>
          <w:szCs w:val="28"/>
        </w:rPr>
        <w:t xml:space="preserve"> более характерны для </w:t>
      </w:r>
      <w:proofErr w:type="spellStart"/>
      <w:r w:rsidRPr="00844873">
        <w:rPr>
          <w:rFonts w:ascii="Times New Roman" w:hAnsi="Times New Roman"/>
          <w:sz w:val="28"/>
          <w:szCs w:val="28"/>
        </w:rPr>
        <w:t>лекарственного-волчаночноподобного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синдрома; при СКВ – ассоциированы с развитием артрита.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Антитела к Sm-антигену</w:t>
      </w:r>
      <w:r w:rsidRPr="00844873">
        <w:rPr>
          <w:rFonts w:ascii="Times New Roman" w:hAnsi="Times New Roman"/>
          <w:sz w:val="28"/>
          <w:szCs w:val="28"/>
        </w:rPr>
        <w:t xml:space="preserve"> выявляются у 20−50% больных; </w:t>
      </w:r>
      <w:proofErr w:type="spellStart"/>
      <w:r w:rsidRPr="00844873">
        <w:rPr>
          <w:rFonts w:ascii="Times New Roman" w:hAnsi="Times New Roman"/>
          <w:sz w:val="28"/>
          <w:szCs w:val="28"/>
        </w:rPr>
        <w:t>высокоспецифичны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для СКВ.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 xml:space="preserve">Антитела к </w:t>
      </w:r>
      <w:proofErr w:type="spellStart"/>
      <w:r w:rsidRPr="00B873FD">
        <w:rPr>
          <w:rFonts w:ascii="Times New Roman" w:hAnsi="Times New Roman"/>
          <w:i/>
          <w:sz w:val="28"/>
          <w:szCs w:val="28"/>
        </w:rPr>
        <w:t>РНК-полимеразе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 xml:space="preserve"> (Ro-антигену) и протеину</w:t>
      </w:r>
      <w:r w:rsidRPr="00844873">
        <w:rPr>
          <w:rFonts w:ascii="Times New Roman" w:hAnsi="Times New Roman"/>
          <w:sz w:val="28"/>
          <w:szCs w:val="28"/>
        </w:rPr>
        <w:t>, входящему в состав РНК (</w:t>
      </w:r>
      <w:proofErr w:type="spellStart"/>
      <w:proofErr w:type="gramStart"/>
      <w:r w:rsidRPr="00844873">
        <w:rPr>
          <w:rFonts w:ascii="Times New Roman" w:hAnsi="Times New Roman"/>
          <w:sz w:val="28"/>
          <w:szCs w:val="28"/>
        </w:rPr>
        <w:t>La</w:t>
      </w:r>
      <w:proofErr w:type="gramEnd"/>
      <w:r w:rsidRPr="00844873">
        <w:rPr>
          <w:rFonts w:ascii="Times New Roman" w:hAnsi="Times New Roman"/>
          <w:sz w:val="28"/>
          <w:szCs w:val="28"/>
        </w:rPr>
        <w:t>антигену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), менее специфичны для СКВ; ассоциированы с </w:t>
      </w:r>
      <w:proofErr w:type="spellStart"/>
      <w:r w:rsidRPr="00844873">
        <w:rPr>
          <w:rFonts w:ascii="Times New Roman" w:hAnsi="Times New Roman"/>
          <w:sz w:val="28"/>
          <w:szCs w:val="28"/>
        </w:rPr>
        <w:t>лимфопенией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тромбоцитопенией, </w:t>
      </w:r>
      <w:proofErr w:type="spellStart"/>
      <w:r w:rsidRPr="00844873">
        <w:rPr>
          <w:rFonts w:ascii="Times New Roman" w:hAnsi="Times New Roman"/>
          <w:sz w:val="28"/>
          <w:szCs w:val="28"/>
        </w:rPr>
        <w:t>фотодерматитом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и легочным фиброзом. Их обнаруживают у 60−80% больных с синдромом </w:t>
      </w:r>
      <w:proofErr w:type="spellStart"/>
      <w:r w:rsidRPr="00844873">
        <w:rPr>
          <w:rFonts w:ascii="Times New Roman" w:hAnsi="Times New Roman"/>
          <w:sz w:val="28"/>
          <w:szCs w:val="28"/>
        </w:rPr>
        <w:t>Шегрена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; характерны для больных </w:t>
      </w:r>
      <w:proofErr w:type="spellStart"/>
      <w:r w:rsidRPr="00844873">
        <w:rPr>
          <w:rFonts w:ascii="Times New Roman" w:hAnsi="Times New Roman"/>
          <w:sz w:val="28"/>
          <w:szCs w:val="28"/>
        </w:rPr>
        <w:t>подострой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кожной и лекарственной волчанкой.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Антифосфолипидные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 xml:space="preserve"> антитела (АТ к </w:t>
      </w:r>
      <w:proofErr w:type="spellStart"/>
      <w:r w:rsidRPr="00B873FD">
        <w:rPr>
          <w:rFonts w:ascii="Times New Roman" w:hAnsi="Times New Roman"/>
          <w:i/>
          <w:sz w:val="28"/>
          <w:szCs w:val="28"/>
        </w:rPr>
        <w:t>кардиолипину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>, АТ к β2-гликопротеину I, волчаночный антикоагулянт)</w:t>
      </w:r>
      <w:r w:rsidRPr="00844873">
        <w:rPr>
          <w:rFonts w:ascii="Times New Roman" w:hAnsi="Times New Roman"/>
          <w:sz w:val="28"/>
          <w:szCs w:val="28"/>
        </w:rPr>
        <w:t xml:space="preserve"> обнаруживаются у 50–60% детей с СКВ и, как и ложноположительная реакция </w:t>
      </w:r>
      <w:proofErr w:type="spellStart"/>
      <w:r w:rsidRPr="00844873">
        <w:rPr>
          <w:rFonts w:ascii="Times New Roman" w:hAnsi="Times New Roman"/>
          <w:sz w:val="28"/>
          <w:szCs w:val="28"/>
        </w:rPr>
        <w:t>Вассермана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являются серологическими маркерами вторичного АФС.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Ревматоидный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 xml:space="preserve"> фактор</w:t>
      </w:r>
      <w:r w:rsidRPr="00844873">
        <w:rPr>
          <w:rFonts w:ascii="Times New Roman" w:hAnsi="Times New Roman"/>
          <w:sz w:val="28"/>
          <w:szCs w:val="28"/>
        </w:rPr>
        <w:t xml:space="preserve"> нередко выявляют у детей с СКВ с выраженным суставным синдромом.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Снижение общей гемолитической активности комплемента (CH50) и его компонентов (С3, С</w:t>
      </w:r>
      <w:proofErr w:type="gramStart"/>
      <w:r w:rsidRPr="00B873FD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B873FD">
        <w:rPr>
          <w:rFonts w:ascii="Times New Roman" w:hAnsi="Times New Roman"/>
          <w:i/>
          <w:sz w:val="28"/>
          <w:szCs w:val="28"/>
        </w:rPr>
        <w:t>)</w:t>
      </w:r>
      <w:r w:rsidRPr="00844873">
        <w:rPr>
          <w:rFonts w:ascii="Times New Roman" w:hAnsi="Times New Roman"/>
          <w:sz w:val="28"/>
          <w:szCs w:val="28"/>
        </w:rPr>
        <w:t xml:space="preserve"> обычно </w:t>
      </w:r>
      <w:proofErr w:type="spellStart"/>
      <w:r w:rsidRPr="00844873">
        <w:rPr>
          <w:rFonts w:ascii="Times New Roman" w:hAnsi="Times New Roman"/>
          <w:sz w:val="28"/>
          <w:szCs w:val="28"/>
        </w:rPr>
        <w:t>коррелирует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с активностью волчаночного нефрита, в отдельных случаях может быть следствием генетически детерминированного дефицита. 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44873" w:rsidRPr="00B873FD">
        <w:rPr>
          <w:rFonts w:ascii="Times New Roman" w:hAnsi="Times New Roman"/>
          <w:sz w:val="28"/>
          <w:szCs w:val="28"/>
          <w:u w:val="single"/>
        </w:rPr>
        <w:t>Клинический анализ мочи:</w:t>
      </w:r>
      <w:r w:rsidR="00844873" w:rsidRPr="00844873">
        <w:rPr>
          <w:rFonts w:ascii="Times New Roman" w:hAnsi="Times New Roman"/>
          <w:sz w:val="28"/>
          <w:szCs w:val="28"/>
        </w:rPr>
        <w:t xml:space="preserve"> протеинурия, гематурия, </w:t>
      </w:r>
      <w:proofErr w:type="spellStart"/>
      <w:r w:rsidR="00844873" w:rsidRPr="00844873">
        <w:rPr>
          <w:rFonts w:ascii="Times New Roman" w:hAnsi="Times New Roman"/>
          <w:sz w:val="28"/>
          <w:szCs w:val="28"/>
        </w:rPr>
        <w:t>лейкоцитурия</w:t>
      </w:r>
      <w:proofErr w:type="spellEnd"/>
      <w:r w:rsidR="00844873" w:rsidRPr="00844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4873" w:rsidRPr="00844873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="00844873" w:rsidRPr="00844873">
        <w:rPr>
          <w:rFonts w:ascii="Times New Roman" w:hAnsi="Times New Roman"/>
          <w:sz w:val="28"/>
          <w:szCs w:val="28"/>
        </w:rPr>
        <w:t xml:space="preserve">. 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73FD">
        <w:rPr>
          <w:rFonts w:ascii="Times New Roman" w:hAnsi="Times New Roman"/>
          <w:sz w:val="28"/>
          <w:szCs w:val="28"/>
        </w:rPr>
        <w:t xml:space="preserve">   </w:t>
      </w:r>
      <w:r w:rsidR="00844873" w:rsidRPr="00B873FD">
        <w:rPr>
          <w:rFonts w:ascii="Times New Roman" w:hAnsi="Times New Roman"/>
          <w:sz w:val="28"/>
          <w:szCs w:val="28"/>
          <w:u w:val="single"/>
        </w:rPr>
        <w:t>Инструментальные исследования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ЭКГ:</w:t>
      </w:r>
      <w:r w:rsidRPr="00844873">
        <w:rPr>
          <w:rFonts w:ascii="Times New Roman" w:hAnsi="Times New Roman"/>
          <w:sz w:val="28"/>
          <w:szCs w:val="28"/>
        </w:rPr>
        <w:t xml:space="preserve"> признаки ишемии миокарда.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ЭхоКГ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>:</w:t>
      </w:r>
      <w:r w:rsidRPr="008448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44873">
        <w:rPr>
          <w:rFonts w:ascii="Times New Roman" w:hAnsi="Times New Roman"/>
          <w:sz w:val="28"/>
          <w:szCs w:val="28"/>
        </w:rPr>
        <w:t>УЗ-признаки</w:t>
      </w:r>
      <w:proofErr w:type="spellEnd"/>
      <w:proofErr w:type="gramEnd"/>
      <w:r w:rsidRPr="00844873">
        <w:rPr>
          <w:rFonts w:ascii="Times New Roman" w:hAnsi="Times New Roman"/>
          <w:sz w:val="28"/>
          <w:szCs w:val="28"/>
        </w:rPr>
        <w:t xml:space="preserve"> перикардита, миокардита, эндокардита, </w:t>
      </w:r>
      <w:proofErr w:type="spellStart"/>
      <w:r w:rsidRPr="00844873">
        <w:rPr>
          <w:rFonts w:ascii="Times New Roman" w:hAnsi="Times New Roman"/>
          <w:sz w:val="28"/>
          <w:szCs w:val="28"/>
        </w:rPr>
        <w:t>вальвулита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. </w:t>
      </w:r>
    </w:p>
    <w:p w:rsidR="00844873" w:rsidRPr="00844873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УЗИ органов брюшной полости, почек:</w:t>
      </w:r>
      <w:r w:rsidRPr="00844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873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4873">
        <w:rPr>
          <w:rFonts w:ascii="Times New Roman" w:hAnsi="Times New Roman"/>
          <w:sz w:val="28"/>
          <w:szCs w:val="28"/>
        </w:rPr>
        <w:t>спленомегалия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увеличение поджелудочной железы, увеличение почек, изменение </w:t>
      </w:r>
      <w:proofErr w:type="spellStart"/>
      <w:r w:rsidRPr="00844873">
        <w:rPr>
          <w:rFonts w:ascii="Times New Roman" w:hAnsi="Times New Roman"/>
          <w:sz w:val="28"/>
          <w:szCs w:val="28"/>
        </w:rPr>
        <w:t>эхогенности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 паренхиматозных органов, нарушение кровотока, жидкость в брюшной полости.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КТ органов грудной клетки:</w:t>
      </w:r>
      <w:r w:rsidRPr="00844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873">
        <w:rPr>
          <w:rFonts w:ascii="Times New Roman" w:hAnsi="Times New Roman"/>
          <w:sz w:val="28"/>
          <w:szCs w:val="28"/>
        </w:rPr>
        <w:t>пневмонит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плеврит, инфаркт легкого.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КТ и МРТ брюшной полости:</w:t>
      </w:r>
      <w:r w:rsidRPr="00844873">
        <w:rPr>
          <w:rFonts w:ascii="Times New Roman" w:hAnsi="Times New Roman"/>
          <w:sz w:val="28"/>
          <w:szCs w:val="28"/>
        </w:rPr>
        <w:t xml:space="preserve"> инфаркты паренхиматозных органов, окклюзия сосудов, </w:t>
      </w:r>
      <w:proofErr w:type="spellStart"/>
      <w:r w:rsidRPr="00844873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4873">
        <w:rPr>
          <w:rFonts w:ascii="Times New Roman" w:hAnsi="Times New Roman"/>
          <w:sz w:val="28"/>
          <w:szCs w:val="28"/>
        </w:rPr>
        <w:t>спленомегалия</w:t>
      </w:r>
      <w:proofErr w:type="spellEnd"/>
      <w:r w:rsidRPr="00844873">
        <w:rPr>
          <w:rFonts w:ascii="Times New Roman" w:hAnsi="Times New Roman"/>
          <w:sz w:val="28"/>
          <w:szCs w:val="28"/>
        </w:rPr>
        <w:t xml:space="preserve">, увеличение поджелудочной железы, увеличение почек, изменение структуры паренхиматозных органов, жидкость в брюшной полости.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КТ и МРТ головного мозга:</w:t>
      </w:r>
      <w:r w:rsidRPr="00844873">
        <w:rPr>
          <w:rFonts w:ascii="Times New Roman" w:hAnsi="Times New Roman"/>
          <w:sz w:val="28"/>
          <w:szCs w:val="28"/>
        </w:rPr>
        <w:t xml:space="preserve"> кровоизлияния, инсульт.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Двухэнергетическая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873FD">
        <w:rPr>
          <w:rFonts w:ascii="Times New Roman" w:hAnsi="Times New Roman"/>
          <w:i/>
          <w:sz w:val="28"/>
          <w:szCs w:val="28"/>
        </w:rPr>
        <w:t>рентгеновская</w:t>
      </w:r>
      <w:proofErr w:type="gramEnd"/>
      <w:r w:rsidRPr="00B873F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73FD">
        <w:rPr>
          <w:rFonts w:ascii="Times New Roman" w:hAnsi="Times New Roman"/>
          <w:i/>
          <w:sz w:val="28"/>
          <w:szCs w:val="28"/>
        </w:rPr>
        <w:t>остеоденситометрия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>:</w:t>
      </w:r>
      <w:r w:rsidRPr="00844873">
        <w:rPr>
          <w:rFonts w:ascii="Times New Roman" w:hAnsi="Times New Roman"/>
          <w:sz w:val="28"/>
          <w:szCs w:val="28"/>
        </w:rPr>
        <w:t xml:space="preserve"> снижение минеральной плотности костной ткани.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Эзофагогастродуоденоскопия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>:</w:t>
      </w:r>
      <w:r w:rsidRPr="00844873">
        <w:rPr>
          <w:rFonts w:ascii="Times New Roman" w:hAnsi="Times New Roman"/>
          <w:sz w:val="28"/>
          <w:szCs w:val="28"/>
        </w:rPr>
        <w:t xml:space="preserve"> гастрит, эзофагит, дуоденит; у пациентов, получающих терапию ГК, могут выявляться эрозии и язвы верхних отделов желудочно-кишечного тракта. </w:t>
      </w:r>
    </w:p>
    <w:p w:rsidR="00B873FD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3FD">
        <w:rPr>
          <w:rFonts w:ascii="Times New Roman" w:hAnsi="Times New Roman"/>
          <w:i/>
          <w:sz w:val="28"/>
          <w:szCs w:val="28"/>
        </w:rPr>
        <w:t>Колоноскопия</w:t>
      </w:r>
      <w:proofErr w:type="spellEnd"/>
      <w:r w:rsidRPr="00B873FD">
        <w:rPr>
          <w:rFonts w:ascii="Times New Roman" w:hAnsi="Times New Roman"/>
          <w:i/>
          <w:sz w:val="28"/>
          <w:szCs w:val="28"/>
        </w:rPr>
        <w:t>:</w:t>
      </w:r>
      <w:r w:rsidRPr="00844873">
        <w:rPr>
          <w:rFonts w:ascii="Times New Roman" w:hAnsi="Times New Roman"/>
          <w:sz w:val="28"/>
          <w:szCs w:val="28"/>
        </w:rPr>
        <w:t xml:space="preserve"> неспецифическое воспаление кишечника. </w:t>
      </w:r>
    </w:p>
    <w:p w:rsidR="00844873" w:rsidRDefault="00844873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i/>
          <w:sz w:val="28"/>
          <w:szCs w:val="28"/>
        </w:rPr>
        <w:t>Электромиография</w:t>
      </w:r>
      <w:r w:rsidRPr="00844873">
        <w:rPr>
          <w:rFonts w:ascii="Times New Roman" w:hAnsi="Times New Roman"/>
          <w:sz w:val="28"/>
          <w:szCs w:val="28"/>
        </w:rPr>
        <w:t xml:space="preserve"> (по показаниям): миозит.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73FD">
        <w:rPr>
          <w:rFonts w:ascii="Times New Roman" w:hAnsi="Times New Roman"/>
          <w:b/>
          <w:sz w:val="28"/>
          <w:szCs w:val="28"/>
        </w:rPr>
        <w:t>Дифференциальная диагностика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73FD">
        <w:rPr>
          <w:rFonts w:ascii="Times New Roman" w:hAnsi="Times New Roman"/>
          <w:sz w:val="28"/>
          <w:szCs w:val="28"/>
        </w:rPr>
        <w:t>Настоятельно рекомендуется при подозрении на наличие СКВ у пациента исключить заболевания, которые могут протекать с похожей клинической симптоматикой: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системный </w:t>
      </w:r>
      <w:proofErr w:type="spellStart"/>
      <w:r w:rsidRPr="00B873FD">
        <w:rPr>
          <w:rFonts w:ascii="Times New Roman" w:hAnsi="Times New Roman"/>
          <w:sz w:val="28"/>
          <w:szCs w:val="28"/>
        </w:rPr>
        <w:t>ювенильный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FD">
        <w:rPr>
          <w:rFonts w:ascii="Times New Roman" w:hAnsi="Times New Roman"/>
          <w:sz w:val="28"/>
          <w:szCs w:val="28"/>
        </w:rPr>
        <w:t>идиопатический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артрит;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B873FD">
        <w:rPr>
          <w:rFonts w:ascii="Times New Roman" w:hAnsi="Times New Roman"/>
          <w:sz w:val="28"/>
          <w:szCs w:val="28"/>
        </w:rPr>
        <w:t>ювенильный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дерматомиозит;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острая ревматическая лихорадка;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lastRenderedPageBreak/>
        <w:t xml:space="preserve">• болезнь </w:t>
      </w:r>
      <w:proofErr w:type="spellStart"/>
      <w:r w:rsidRPr="00B873FD">
        <w:rPr>
          <w:rFonts w:ascii="Times New Roman" w:hAnsi="Times New Roman"/>
          <w:sz w:val="28"/>
          <w:szCs w:val="28"/>
        </w:rPr>
        <w:t>Шенлейна</w:t>
      </w:r>
      <w:proofErr w:type="spellEnd"/>
      <w:r w:rsidRPr="00B873FD">
        <w:rPr>
          <w:rFonts w:ascii="Times New Roman" w:hAnsi="Times New Roman"/>
          <w:sz w:val="28"/>
          <w:szCs w:val="28"/>
        </w:rPr>
        <w:t>–</w:t>
      </w:r>
      <w:proofErr w:type="spellStart"/>
      <w:r w:rsidRPr="00B873FD">
        <w:rPr>
          <w:rFonts w:ascii="Times New Roman" w:hAnsi="Times New Roman"/>
          <w:sz w:val="28"/>
          <w:szCs w:val="28"/>
        </w:rPr>
        <w:t>Геноха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первичный </w:t>
      </w:r>
      <w:proofErr w:type="spellStart"/>
      <w:r w:rsidRPr="00B873FD">
        <w:rPr>
          <w:rFonts w:ascii="Times New Roman" w:hAnsi="Times New Roman"/>
          <w:sz w:val="28"/>
          <w:szCs w:val="28"/>
        </w:rPr>
        <w:t>антифосфолипидный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синдром;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узелковый </w:t>
      </w:r>
      <w:proofErr w:type="spellStart"/>
      <w:r w:rsidRPr="00B873FD">
        <w:rPr>
          <w:rFonts w:ascii="Times New Roman" w:hAnsi="Times New Roman"/>
          <w:sz w:val="28"/>
          <w:szCs w:val="28"/>
        </w:rPr>
        <w:t>полиартериит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микроскопический </w:t>
      </w:r>
      <w:proofErr w:type="spellStart"/>
      <w:r w:rsidRPr="00B873FD">
        <w:rPr>
          <w:rFonts w:ascii="Times New Roman" w:hAnsi="Times New Roman"/>
          <w:sz w:val="28"/>
          <w:szCs w:val="28"/>
        </w:rPr>
        <w:t>полиангиит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системный склероз и др.;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гематологические заболевания (гемолитическая анемия, </w:t>
      </w:r>
      <w:proofErr w:type="spellStart"/>
      <w:r w:rsidRPr="00B873FD">
        <w:rPr>
          <w:rFonts w:ascii="Times New Roman" w:hAnsi="Times New Roman"/>
          <w:sz w:val="28"/>
          <w:szCs w:val="28"/>
        </w:rPr>
        <w:t>идиопатическая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тромбоцитопеническая пурпура);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B873FD">
        <w:rPr>
          <w:rFonts w:ascii="Times New Roman" w:hAnsi="Times New Roman"/>
          <w:sz w:val="28"/>
          <w:szCs w:val="28"/>
        </w:rPr>
        <w:t>лимфопролиферативные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заболевания (лимфогранулематоз, </w:t>
      </w:r>
      <w:proofErr w:type="spellStart"/>
      <w:r w:rsidRPr="00B873FD">
        <w:rPr>
          <w:rFonts w:ascii="Times New Roman" w:hAnsi="Times New Roman"/>
          <w:sz w:val="28"/>
          <w:szCs w:val="28"/>
        </w:rPr>
        <w:t>лимфома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);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>• инфекции (</w:t>
      </w:r>
      <w:proofErr w:type="spellStart"/>
      <w:r w:rsidRPr="00B873FD">
        <w:rPr>
          <w:rFonts w:ascii="Times New Roman" w:hAnsi="Times New Roman"/>
          <w:sz w:val="28"/>
          <w:szCs w:val="28"/>
        </w:rPr>
        <w:t>боррелиоз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или болезнь Лайма);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>• вирусные гепатиты</w:t>
      </w:r>
      <w:proofErr w:type="gramStart"/>
      <w:r w:rsidRPr="00B873F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73FD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Pr="00B873FD">
        <w:rPr>
          <w:rFonts w:ascii="Times New Roman" w:hAnsi="Times New Roman"/>
          <w:sz w:val="28"/>
          <w:szCs w:val="28"/>
        </w:rPr>
        <w:t>с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внепеченочными проявлениями;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туберкулез;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сифилис;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B873FD">
        <w:rPr>
          <w:rFonts w:ascii="Times New Roman" w:hAnsi="Times New Roman"/>
          <w:sz w:val="28"/>
          <w:szCs w:val="28"/>
        </w:rPr>
        <w:t>иерсиниоз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вирус иммунодефицита человека;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воспалительные заболевания кишечника (язвенный колит с системными проявлениями, болезнь Крона);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>• болезни почек (</w:t>
      </w:r>
      <w:proofErr w:type="spellStart"/>
      <w:r w:rsidRPr="00B873FD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и др.); </w:t>
      </w:r>
    </w:p>
    <w:p w:rsidR="00B873FD" w:rsidRP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инфекционный эндокардит; 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3FD">
        <w:rPr>
          <w:rFonts w:ascii="Times New Roman" w:hAnsi="Times New Roman"/>
          <w:sz w:val="28"/>
          <w:szCs w:val="28"/>
        </w:rPr>
        <w:t xml:space="preserve">• лекарственная волчанка и </w:t>
      </w:r>
      <w:proofErr w:type="spellStart"/>
      <w:r w:rsidRPr="00B873FD">
        <w:rPr>
          <w:rFonts w:ascii="Times New Roman" w:hAnsi="Times New Roman"/>
          <w:sz w:val="28"/>
          <w:szCs w:val="28"/>
        </w:rPr>
        <w:t>паранеопластический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3FD">
        <w:rPr>
          <w:rFonts w:ascii="Times New Roman" w:hAnsi="Times New Roman"/>
          <w:sz w:val="28"/>
          <w:szCs w:val="28"/>
        </w:rPr>
        <w:t>волчаночноподобный</w:t>
      </w:r>
      <w:proofErr w:type="spellEnd"/>
      <w:r w:rsidRPr="00B873FD">
        <w:rPr>
          <w:rFonts w:ascii="Times New Roman" w:hAnsi="Times New Roman"/>
          <w:sz w:val="28"/>
          <w:szCs w:val="28"/>
        </w:rPr>
        <w:t xml:space="preserve"> синдром.</w:t>
      </w:r>
    </w:p>
    <w:p w:rsidR="00B873FD" w:rsidRDefault="00B873FD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73FD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5CDB">
        <w:rPr>
          <w:rFonts w:ascii="Times New Roman" w:hAnsi="Times New Roman"/>
          <w:b/>
          <w:sz w:val="28"/>
          <w:szCs w:val="28"/>
        </w:rPr>
        <w:t>Лечение</w:t>
      </w:r>
    </w:p>
    <w:p w:rsidR="001D3806" w:rsidRPr="002015DF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015DF">
        <w:rPr>
          <w:rFonts w:ascii="Times New Roman" w:hAnsi="Times New Roman"/>
          <w:sz w:val="28"/>
          <w:szCs w:val="28"/>
          <w:u w:val="single"/>
        </w:rPr>
        <w:t>Немедикаментозное</w:t>
      </w:r>
      <w:proofErr w:type="spellEnd"/>
      <w:r w:rsidRPr="002015DF">
        <w:rPr>
          <w:rFonts w:ascii="Times New Roman" w:hAnsi="Times New Roman"/>
          <w:sz w:val="28"/>
          <w:szCs w:val="28"/>
          <w:u w:val="single"/>
        </w:rPr>
        <w:t xml:space="preserve"> лечение </w:t>
      </w:r>
    </w:p>
    <w:p w:rsidR="001D3806" w:rsidRPr="001D3806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806">
        <w:rPr>
          <w:rFonts w:ascii="Times New Roman" w:hAnsi="Times New Roman"/>
          <w:sz w:val="28"/>
          <w:szCs w:val="28"/>
        </w:rPr>
        <w:sym w:font="Symbol" w:char="F0B7"/>
      </w:r>
      <w:r w:rsidRPr="001D3806">
        <w:rPr>
          <w:rFonts w:ascii="Times New Roman" w:hAnsi="Times New Roman"/>
          <w:sz w:val="28"/>
          <w:szCs w:val="28"/>
        </w:rPr>
        <w:t xml:space="preserve"> Режим: в периоды обострения заболевания следует ограничивать двигательный режим ребенка. Рекомендуется сохранять прямую осанку при ходьбе и сидении, спать на жестком матрасе и тонкой подушке. Исключить </w:t>
      </w:r>
      <w:proofErr w:type="spellStart"/>
      <w:r w:rsidRPr="001D3806">
        <w:rPr>
          <w:rFonts w:ascii="Times New Roman" w:hAnsi="Times New Roman"/>
          <w:sz w:val="28"/>
          <w:szCs w:val="28"/>
        </w:rPr>
        <w:t>психоэмоциональные</w:t>
      </w:r>
      <w:proofErr w:type="spellEnd"/>
      <w:r w:rsidRPr="001D3806">
        <w:rPr>
          <w:rFonts w:ascii="Times New Roman" w:hAnsi="Times New Roman"/>
          <w:sz w:val="28"/>
          <w:szCs w:val="28"/>
        </w:rPr>
        <w:t xml:space="preserve"> нагрузки, пребывание на солнце. </w:t>
      </w:r>
    </w:p>
    <w:p w:rsidR="001D3806" w:rsidRPr="001D3806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806">
        <w:rPr>
          <w:rFonts w:ascii="Times New Roman" w:hAnsi="Times New Roman"/>
          <w:sz w:val="28"/>
          <w:szCs w:val="28"/>
        </w:rPr>
        <w:sym w:font="Symbol" w:char="F0B7"/>
      </w:r>
      <w:r w:rsidRPr="001D3806">
        <w:rPr>
          <w:rFonts w:ascii="Times New Roman" w:hAnsi="Times New Roman"/>
          <w:sz w:val="28"/>
          <w:szCs w:val="28"/>
        </w:rPr>
        <w:t xml:space="preserve"> Диета: у больных с синдромом </w:t>
      </w:r>
      <w:proofErr w:type="spellStart"/>
      <w:r w:rsidRPr="001D3806">
        <w:rPr>
          <w:rFonts w:ascii="Times New Roman" w:hAnsi="Times New Roman"/>
          <w:sz w:val="28"/>
          <w:szCs w:val="28"/>
        </w:rPr>
        <w:t>Кушинга</w:t>
      </w:r>
      <w:proofErr w:type="spellEnd"/>
      <w:r w:rsidRPr="001D3806">
        <w:rPr>
          <w:rFonts w:ascii="Times New Roman" w:hAnsi="Times New Roman"/>
          <w:sz w:val="28"/>
          <w:szCs w:val="28"/>
        </w:rPr>
        <w:t xml:space="preserve"> целесообразно ограничение потребления углеводов и жиров, предпочтительна белковая диета. </w:t>
      </w:r>
      <w:r w:rsidRPr="001D3806">
        <w:rPr>
          <w:rFonts w:ascii="Times New Roman" w:hAnsi="Times New Roman"/>
          <w:sz w:val="28"/>
          <w:szCs w:val="28"/>
        </w:rPr>
        <w:lastRenderedPageBreak/>
        <w:t xml:space="preserve">Употребление пищи с повышенным содержанием кальция и витамина D для профилактики </w:t>
      </w:r>
      <w:proofErr w:type="spellStart"/>
      <w:r w:rsidRPr="001D3806">
        <w:rPr>
          <w:rFonts w:ascii="Times New Roman" w:hAnsi="Times New Roman"/>
          <w:sz w:val="28"/>
          <w:szCs w:val="28"/>
        </w:rPr>
        <w:t>остеопороза</w:t>
      </w:r>
      <w:proofErr w:type="spellEnd"/>
      <w:r w:rsidRPr="001D3806">
        <w:rPr>
          <w:rFonts w:ascii="Times New Roman" w:hAnsi="Times New Roman"/>
          <w:sz w:val="28"/>
          <w:szCs w:val="28"/>
        </w:rPr>
        <w:t xml:space="preserve">. </w:t>
      </w:r>
    </w:p>
    <w:p w:rsidR="001D3806" w:rsidRPr="001D3806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806">
        <w:rPr>
          <w:rFonts w:ascii="Times New Roman" w:hAnsi="Times New Roman"/>
          <w:sz w:val="28"/>
          <w:szCs w:val="28"/>
        </w:rPr>
        <w:t xml:space="preserve">• Лечебная физкультура, массаж в периоды низкой активности и ремиссии заболевания. </w:t>
      </w:r>
    </w:p>
    <w:p w:rsidR="001D3806" w:rsidRPr="001D3806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806">
        <w:rPr>
          <w:rFonts w:ascii="Times New Roman" w:hAnsi="Times New Roman"/>
          <w:sz w:val="28"/>
          <w:szCs w:val="28"/>
        </w:rPr>
        <w:t xml:space="preserve">• Хирургическое лечение </w:t>
      </w:r>
    </w:p>
    <w:p w:rsidR="001D3806" w:rsidRPr="001D3806" w:rsidRDefault="001D3806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3806">
        <w:rPr>
          <w:rFonts w:ascii="Times New Roman" w:hAnsi="Times New Roman"/>
          <w:sz w:val="28"/>
          <w:szCs w:val="28"/>
        </w:rPr>
        <w:t>Показания: Протезирование суставов в случае развития асептического некроза кости.  Трансплантация почек при отсутствии восстановления функции почек через 2 года от начала гемодиализа при нефропатии.</w:t>
      </w:r>
    </w:p>
    <w:p w:rsidR="002F5CDB" w:rsidRPr="002015DF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015DF">
        <w:rPr>
          <w:rFonts w:ascii="Times New Roman" w:hAnsi="Times New Roman"/>
          <w:sz w:val="28"/>
          <w:szCs w:val="28"/>
          <w:u w:val="single"/>
        </w:rPr>
        <w:t>Медикаментозное лечение</w:t>
      </w:r>
    </w:p>
    <w:p w:rsidR="001D3806" w:rsidRPr="002015DF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15DF">
        <w:rPr>
          <w:rFonts w:ascii="Times New Roman" w:hAnsi="Times New Roman"/>
          <w:sz w:val="28"/>
          <w:szCs w:val="28"/>
        </w:rPr>
        <w:t xml:space="preserve">   </w:t>
      </w:r>
      <w:r w:rsidR="001D3806" w:rsidRPr="002015DF">
        <w:rPr>
          <w:rFonts w:ascii="Times New Roman" w:hAnsi="Times New Roman"/>
          <w:sz w:val="28"/>
          <w:szCs w:val="28"/>
        </w:rPr>
        <w:t xml:space="preserve">Выбор тактики лечения пациента рекомендуется основывать на результатах мониторинга активности заболевания, оценке степени повреждения органов, наличии сопутствующих заболеваний. </w:t>
      </w:r>
    </w:p>
    <w:p w:rsidR="002015DF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3806" w:rsidRPr="002015DF">
        <w:rPr>
          <w:rFonts w:ascii="Times New Roman" w:hAnsi="Times New Roman"/>
          <w:sz w:val="28"/>
          <w:szCs w:val="28"/>
        </w:rPr>
        <w:t xml:space="preserve">Дозы, побочные эффекты и алгоритм ведения пациентов на фоне терапии </w:t>
      </w:r>
      <w:proofErr w:type="spellStart"/>
      <w:r w:rsidR="001D3806" w:rsidRPr="002015DF">
        <w:rPr>
          <w:rFonts w:ascii="Times New Roman" w:hAnsi="Times New Roman"/>
          <w:sz w:val="28"/>
          <w:szCs w:val="28"/>
        </w:rPr>
        <w:t>иммуносупрессивными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 препаратами, используемыми для лечения системной красной волчан</w:t>
      </w:r>
      <w:r w:rsidRPr="002015DF">
        <w:rPr>
          <w:rFonts w:ascii="Times New Roman" w:hAnsi="Times New Roman"/>
          <w:sz w:val="28"/>
          <w:szCs w:val="28"/>
        </w:rPr>
        <w:t>ки (СКВ), представлены в табл. 4</w:t>
      </w:r>
      <w:r w:rsidR="001D3806" w:rsidRPr="002015DF">
        <w:rPr>
          <w:rFonts w:ascii="Times New Roman" w:hAnsi="Times New Roman"/>
          <w:sz w:val="28"/>
          <w:szCs w:val="28"/>
        </w:rPr>
        <w:t xml:space="preserve">. Всем больным СКВ с умеренно выраженной лихорадкой и/или поражением опорно-двигательного аппарата рекомендуется назначение нестероидных противовоспалительных препаратов.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3806" w:rsidRPr="002015DF">
        <w:rPr>
          <w:rFonts w:ascii="Times New Roman" w:hAnsi="Times New Roman"/>
          <w:sz w:val="28"/>
          <w:szCs w:val="28"/>
        </w:rPr>
        <w:t>Всем пациентам с СКВ при наличии признаков низкой активности заболевания рекоменду</w:t>
      </w:r>
      <w:r w:rsidRPr="002015DF">
        <w:rPr>
          <w:rFonts w:ascii="Times New Roman" w:hAnsi="Times New Roman"/>
          <w:sz w:val="28"/>
          <w:szCs w:val="28"/>
        </w:rPr>
        <w:t xml:space="preserve">ется </w:t>
      </w:r>
      <w:proofErr w:type="spellStart"/>
      <w:r w:rsidRPr="002015DF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201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DF">
        <w:rPr>
          <w:rFonts w:ascii="Times New Roman" w:hAnsi="Times New Roman"/>
          <w:sz w:val="28"/>
          <w:szCs w:val="28"/>
        </w:rPr>
        <w:t>преднизолоном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806" w:rsidRPr="002015DF">
        <w:rPr>
          <w:rFonts w:ascii="Times New Roman" w:hAnsi="Times New Roman"/>
          <w:sz w:val="28"/>
          <w:szCs w:val="28"/>
        </w:rPr>
        <w:t>перорально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 для индукци</w:t>
      </w:r>
      <w:r w:rsidRPr="002015DF">
        <w:rPr>
          <w:rFonts w:ascii="Times New Roman" w:hAnsi="Times New Roman"/>
          <w:sz w:val="28"/>
          <w:szCs w:val="28"/>
        </w:rPr>
        <w:t>и ремиссии</w:t>
      </w:r>
      <w:r w:rsidR="001D3806" w:rsidRPr="002015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D3806" w:rsidRPr="002015DF">
        <w:rPr>
          <w:rFonts w:ascii="Times New Roman" w:hAnsi="Times New Roman"/>
          <w:sz w:val="28"/>
          <w:szCs w:val="28"/>
        </w:rPr>
        <w:t>Преднизолон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 назначают в начальной дозе 0,25–0,75 мг/кг в сутки. Длительность приема — 4–6 </w:t>
      </w:r>
      <w:proofErr w:type="spellStart"/>
      <w:r w:rsidR="001D3806" w:rsidRPr="002015DF">
        <w:rPr>
          <w:rFonts w:ascii="Times New Roman" w:hAnsi="Times New Roman"/>
          <w:sz w:val="28"/>
          <w:szCs w:val="28"/>
        </w:rPr>
        <w:t>нед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. Доза </w:t>
      </w:r>
      <w:proofErr w:type="spellStart"/>
      <w:r w:rsidR="001D3806" w:rsidRPr="002015DF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="001D3806" w:rsidRPr="002015DF">
        <w:rPr>
          <w:rFonts w:ascii="Times New Roman" w:hAnsi="Times New Roman"/>
          <w:sz w:val="28"/>
          <w:szCs w:val="28"/>
        </w:rPr>
        <w:t xml:space="preserve"> постепенно снижается до </w:t>
      </w:r>
      <w:proofErr w:type="gramStart"/>
      <w:r w:rsidR="001D3806" w:rsidRPr="002015DF">
        <w:rPr>
          <w:rFonts w:ascii="Times New Roman" w:hAnsi="Times New Roman"/>
          <w:sz w:val="28"/>
          <w:szCs w:val="28"/>
        </w:rPr>
        <w:t>поддерживающей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539">
        <w:rPr>
          <w:rFonts w:ascii="Times New Roman" w:hAnsi="Times New Roman"/>
          <w:sz w:val="28"/>
          <w:szCs w:val="28"/>
        </w:rPr>
        <w:t>0,2–0,3 мг/кг в сутки (примерно 10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).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Длитель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ность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приема — несколько лет.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с удовлетворительным общим состоянием, и/или умеренным кожным и суставным синдромом, и/или низкими лабораторными показателями, и/или невыраженными поражениями внутренних органов рекомендуется для индукции ремиссии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 дозе 0,25–0,75 мг/кг в сутки. Длительность приема — 4–6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Доза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r w:rsidRPr="00251539">
        <w:rPr>
          <w:rFonts w:ascii="Times New Roman" w:hAnsi="Times New Roman"/>
          <w:sz w:val="28"/>
          <w:szCs w:val="28"/>
        </w:rPr>
        <w:lastRenderedPageBreak/>
        <w:t xml:space="preserve">постепенно снижается до </w:t>
      </w:r>
      <w:proofErr w:type="gramStart"/>
      <w:r w:rsidRPr="00251539">
        <w:rPr>
          <w:rFonts w:ascii="Times New Roman" w:hAnsi="Times New Roman"/>
          <w:sz w:val="28"/>
          <w:szCs w:val="28"/>
        </w:rPr>
        <w:t>поддерживающей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— 0,2–0,3 мг/мг в сутки (примерно 10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). Длительность приема — несколько лет.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при наличии признаков умеренной активности заболевания рекомендуется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монотерапии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индукции ремиссии. Начальная доза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— 0,7–1,0 мг/кг в сутки. Длительность приема — 6–8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Доза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постепенно снижается до </w:t>
      </w:r>
      <w:proofErr w:type="gramStart"/>
      <w:r w:rsidRPr="00251539">
        <w:rPr>
          <w:rFonts w:ascii="Times New Roman" w:hAnsi="Times New Roman"/>
          <w:sz w:val="28"/>
          <w:szCs w:val="28"/>
        </w:rPr>
        <w:t>поддерживающей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— 0,2–0,3 мг/кг в сутки (примерно 10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). Длительность приема — несколько лет.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51539">
        <w:rPr>
          <w:rFonts w:ascii="Times New Roman" w:hAnsi="Times New Roman"/>
          <w:sz w:val="28"/>
          <w:szCs w:val="28"/>
        </w:rPr>
        <w:t xml:space="preserve">Всем больным СКВ с резистентными к терапии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кожным и мышечно-суставным синдромами при нетяжелых, </w:t>
      </w:r>
      <w:proofErr w:type="spellStart"/>
      <w:r w:rsidRPr="00251539">
        <w:rPr>
          <w:rFonts w:ascii="Times New Roman" w:hAnsi="Times New Roman"/>
          <w:sz w:val="28"/>
          <w:szCs w:val="28"/>
        </w:rPr>
        <w:t>непочечных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вариантах СКВ для более быстрого достижения ремиссии, а также </w:t>
      </w:r>
      <w:proofErr w:type="spellStart"/>
      <w:r w:rsidRPr="00251539">
        <w:rPr>
          <w:rFonts w:ascii="Times New Roman" w:hAnsi="Times New Roman"/>
          <w:sz w:val="28"/>
          <w:szCs w:val="28"/>
        </w:rPr>
        <w:t>стероидсберегающего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эффекта и поддержания ремиссии в сочетании с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приема внутрь рекомендуется применение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метотрексата</w:t>
      </w:r>
      <w:proofErr w:type="spellEnd"/>
      <w:r w:rsidRPr="00251539">
        <w:rPr>
          <w:rFonts w:ascii="Times New Roman" w:hAnsi="Times New Roman"/>
          <w:sz w:val="28"/>
          <w:szCs w:val="28"/>
        </w:rPr>
        <w:t>.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Метотрексат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применяется в дозе 10–15 мг/м</w:t>
      </w:r>
      <w:proofErr w:type="gramStart"/>
      <w:r w:rsidRPr="00251539">
        <w:rPr>
          <w:rFonts w:ascii="Times New Roman" w:hAnsi="Times New Roman"/>
          <w:sz w:val="28"/>
          <w:szCs w:val="28"/>
        </w:rPr>
        <w:t>2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(0,5–1 мг/кг) подкожно еженедельно.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СКВ, принимающим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метотрексат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рекомендуется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кислоты с профилактической целью. </w:t>
      </w:r>
      <w:proofErr w:type="spellStart"/>
      <w:r w:rsidRPr="00251539">
        <w:rPr>
          <w:rFonts w:ascii="Times New Roman" w:hAnsi="Times New Roman"/>
          <w:sz w:val="28"/>
          <w:szCs w:val="28"/>
        </w:rPr>
        <w:t>Фолиевая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кислота принимается в дни, свободные от приема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метотрексата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в дозе 1–5 мг.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при высокой степени активности (III степень) рекомендуется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 сочетании с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пульс-терапией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метилпреднизолоном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индукции ремиссии.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приема внутрь применяют в дозе 1,5–2 мг/кг в сутки (70–80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); длительность приема максимальной дозы составляет 6–8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В течение 3 мес. дозу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постепенно снижают до 30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После этого снижение суточной дозы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проводится медленнее. Обострение обычно развивается при достижении дозы 25–20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Доза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постепенно снижается до </w:t>
      </w:r>
      <w:proofErr w:type="gramStart"/>
      <w:r w:rsidRPr="00251539">
        <w:rPr>
          <w:rFonts w:ascii="Times New Roman" w:hAnsi="Times New Roman"/>
          <w:sz w:val="28"/>
          <w:szCs w:val="28"/>
        </w:rPr>
        <w:t>поддерживающей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0,2–0,3 мг/кг в сутки (примерно 10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). Длительность приема составляет несколько лет. При развитии обострения заболевания доза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может повышаться до </w:t>
      </w:r>
      <w:proofErr w:type="gramStart"/>
      <w:r w:rsidRPr="00251539">
        <w:rPr>
          <w:rFonts w:ascii="Times New Roman" w:hAnsi="Times New Roman"/>
          <w:sz w:val="28"/>
          <w:szCs w:val="28"/>
        </w:rPr>
        <w:t>максимальной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Метилпреднизолон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применяется в дозе 10–30 мг/кг на введение в течение 3–5 последовательных дней.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lastRenderedPageBreak/>
        <w:t xml:space="preserve">   Всем пациентам с СКВ при высокой активности заболевания и неэффективности </w:t>
      </w:r>
      <w:proofErr w:type="spellStart"/>
      <w:r w:rsidRPr="00251539">
        <w:rPr>
          <w:rFonts w:ascii="Times New Roman" w:hAnsi="Times New Roman"/>
          <w:sz w:val="28"/>
          <w:szCs w:val="28"/>
        </w:rPr>
        <w:t>монотерапии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препаратами </w:t>
      </w:r>
      <w:proofErr w:type="spellStart"/>
      <w:r w:rsidRPr="00251539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(ГКС) рекомендуется сочетанное использование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приема,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пульс-терапии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метилпреднизолоном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1539">
        <w:rPr>
          <w:rFonts w:ascii="Times New Roman" w:hAnsi="Times New Roman"/>
          <w:sz w:val="28"/>
          <w:szCs w:val="28"/>
        </w:rPr>
        <w:t>пульс-терапии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 или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приема. Для индукции ремиссии предпочтительно внутривенное введение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приема назначают в дозе 2,0 мг/кг в сутки в течение 2–3 мес.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51539">
        <w:rPr>
          <w:rFonts w:ascii="Times New Roman" w:hAnsi="Times New Roman"/>
          <w:sz w:val="28"/>
          <w:szCs w:val="28"/>
        </w:rPr>
        <w:t>пульс-терапии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применяют в дозе 0,5–0,75 мг/м2 1 раз в 2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или 500– 1000 мг/м2 (максимально 1,2 г) ежемесячно в течение 6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, или в дозе 15 мг/кг (максимально 1 г) каждые 2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трижды, а затем каждые 3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при низкой активности </w:t>
      </w:r>
      <w:proofErr w:type="spellStart"/>
      <w:r w:rsidRPr="00251539">
        <w:rPr>
          <w:rFonts w:ascii="Times New Roman" w:hAnsi="Times New Roman"/>
          <w:sz w:val="28"/>
          <w:szCs w:val="28"/>
        </w:rPr>
        <w:t>кожносуставного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варианта заболевания рекомендуется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аминохинолиновых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препаратов (</w:t>
      </w:r>
      <w:proofErr w:type="spellStart"/>
      <w:r w:rsidRPr="00251539">
        <w:rPr>
          <w:rFonts w:ascii="Times New Roman" w:hAnsi="Times New Roman"/>
          <w:sz w:val="28"/>
          <w:szCs w:val="28"/>
        </w:rPr>
        <w:t>гидроксихлорохин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251539">
        <w:rPr>
          <w:rFonts w:ascii="Times New Roman" w:hAnsi="Times New Roman"/>
          <w:sz w:val="28"/>
          <w:szCs w:val="28"/>
        </w:rPr>
        <w:t>хлорохин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 в комбинации с ГКС для поддержания ремиссии и предупреждения рецидивов при снижении дозы ГКС или отмене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циклоспорина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а также в сочетании с </w:t>
      </w:r>
      <w:proofErr w:type="spellStart"/>
      <w:r w:rsidRPr="00251539">
        <w:rPr>
          <w:rFonts w:ascii="Times New Roman" w:hAnsi="Times New Roman"/>
          <w:sz w:val="28"/>
          <w:szCs w:val="28"/>
        </w:rPr>
        <w:t>антиагрегантами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для профилактики тромботических осложнений. </w:t>
      </w:r>
      <w:proofErr w:type="spellStart"/>
      <w:r w:rsidRPr="00251539">
        <w:rPr>
          <w:rFonts w:ascii="Times New Roman" w:hAnsi="Times New Roman"/>
          <w:sz w:val="28"/>
          <w:szCs w:val="28"/>
        </w:rPr>
        <w:t>Гидроксихлорохин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назначают в дозе 100–400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(до 5,0 мг/кг в сутки), </w:t>
      </w:r>
      <w:proofErr w:type="spellStart"/>
      <w:r w:rsidRPr="00251539">
        <w:rPr>
          <w:rFonts w:ascii="Times New Roman" w:hAnsi="Times New Roman"/>
          <w:sz w:val="28"/>
          <w:szCs w:val="28"/>
        </w:rPr>
        <w:t>хлорохин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— в дозе 125–250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(до 4,0 мг/кг). </w:t>
      </w:r>
    </w:p>
    <w:p w:rsidR="00251539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с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люпус-нефритом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III–V класса рекомендуется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азатиоприна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 составе комбинированной поддерживающей терапии. </w:t>
      </w:r>
      <w:proofErr w:type="spellStart"/>
      <w:r w:rsidRPr="00251539">
        <w:rPr>
          <w:rFonts w:ascii="Times New Roman" w:hAnsi="Times New Roman"/>
          <w:sz w:val="28"/>
          <w:szCs w:val="28"/>
        </w:rPr>
        <w:t>Азатиоприн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назначается в дозе 1–3 мг/кг в сутки (максимальная доза 150 мг/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). </w:t>
      </w:r>
    </w:p>
    <w:p w:rsidR="00251539" w:rsidRP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</w:t>
      </w:r>
      <w:r w:rsidR="002015DF" w:rsidRPr="00251539">
        <w:rPr>
          <w:rFonts w:ascii="Times New Roman" w:hAnsi="Times New Roman"/>
          <w:sz w:val="28"/>
          <w:szCs w:val="28"/>
        </w:rPr>
        <w:t xml:space="preserve">Всем пациентам с СКВ с церебральными, кожными проявлениями СКВ, </w:t>
      </w:r>
      <w:proofErr w:type="spellStart"/>
      <w:proofErr w:type="gramStart"/>
      <w:r w:rsidR="002015DF" w:rsidRPr="00251539">
        <w:rPr>
          <w:rFonts w:ascii="Times New Roman" w:hAnsi="Times New Roman"/>
          <w:sz w:val="28"/>
          <w:szCs w:val="28"/>
        </w:rPr>
        <w:t>люпус-нефритом</w:t>
      </w:r>
      <w:proofErr w:type="spellEnd"/>
      <w:proofErr w:type="gramEnd"/>
      <w:r w:rsidR="002015DF" w:rsidRPr="00251539">
        <w:rPr>
          <w:rFonts w:ascii="Times New Roman" w:hAnsi="Times New Roman"/>
          <w:sz w:val="28"/>
          <w:szCs w:val="28"/>
        </w:rPr>
        <w:t xml:space="preserve"> II класса, а также в нетяжелых случаях СКВ рекомендуется назначение </w:t>
      </w:r>
      <w:proofErr w:type="spellStart"/>
      <w:r w:rsidR="002015DF" w:rsidRPr="00251539">
        <w:rPr>
          <w:rFonts w:ascii="Times New Roman" w:hAnsi="Times New Roman"/>
          <w:sz w:val="28"/>
          <w:szCs w:val="28"/>
        </w:rPr>
        <w:t>азатиоприна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 в составе комбинированной поддерживающ</w:t>
      </w:r>
      <w:r w:rsidRPr="00251539">
        <w:rPr>
          <w:rFonts w:ascii="Times New Roman" w:hAnsi="Times New Roman"/>
          <w:sz w:val="28"/>
          <w:szCs w:val="28"/>
        </w:rPr>
        <w:t>ей терапии</w:t>
      </w:r>
      <w:r w:rsidR="002015DF" w:rsidRPr="00251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015DF" w:rsidRPr="00251539">
        <w:rPr>
          <w:rFonts w:ascii="Times New Roman" w:hAnsi="Times New Roman"/>
          <w:sz w:val="28"/>
          <w:szCs w:val="28"/>
        </w:rPr>
        <w:t>Азатиоприн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 назначается в дозе 1–3 мг/кг в сутки (максимальная доза 150 мг/</w:t>
      </w:r>
      <w:proofErr w:type="spellStart"/>
      <w:r w:rsidR="002015DF"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). </w:t>
      </w:r>
    </w:p>
    <w:p w:rsidR="00251539" w:rsidRP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</w:t>
      </w:r>
      <w:r w:rsidR="002015DF" w:rsidRPr="00251539">
        <w:rPr>
          <w:rFonts w:ascii="Times New Roman" w:hAnsi="Times New Roman"/>
          <w:sz w:val="28"/>
          <w:szCs w:val="28"/>
        </w:rPr>
        <w:t xml:space="preserve">Всем пациентам с СКВ при </w:t>
      </w:r>
      <w:proofErr w:type="spellStart"/>
      <w:r w:rsidR="002015DF" w:rsidRPr="00251539">
        <w:rPr>
          <w:rFonts w:ascii="Times New Roman" w:hAnsi="Times New Roman"/>
          <w:sz w:val="28"/>
          <w:szCs w:val="28"/>
        </w:rPr>
        <w:t>стероидрезистентном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 или рецидивирующем </w:t>
      </w:r>
      <w:proofErr w:type="spellStart"/>
      <w:r w:rsidR="002015DF" w:rsidRPr="00251539">
        <w:rPr>
          <w:rFonts w:ascii="Times New Roman" w:hAnsi="Times New Roman"/>
          <w:sz w:val="28"/>
          <w:szCs w:val="28"/>
        </w:rPr>
        <w:t>стероидзависимом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 нефротическом синдроме, обусловленном мембранозным волчаночным нефритом (V класс), а также при тромбоцитопении, анемии, </w:t>
      </w:r>
      <w:r w:rsidR="002015DF" w:rsidRPr="00251539">
        <w:rPr>
          <w:rFonts w:ascii="Times New Roman" w:hAnsi="Times New Roman"/>
          <w:sz w:val="28"/>
          <w:szCs w:val="28"/>
        </w:rPr>
        <w:lastRenderedPageBreak/>
        <w:t>кожных изменениях, полисерозите, рефрактерном к ГКС, рекомен</w:t>
      </w:r>
      <w:r w:rsidRPr="00251539">
        <w:rPr>
          <w:rFonts w:ascii="Times New Roman" w:hAnsi="Times New Roman"/>
          <w:sz w:val="28"/>
          <w:szCs w:val="28"/>
        </w:rPr>
        <w:t xml:space="preserve">дуется назначение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циклоспорина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2015DF" w:rsidRPr="00251539">
        <w:rPr>
          <w:rFonts w:ascii="Times New Roman" w:hAnsi="Times New Roman"/>
          <w:sz w:val="28"/>
          <w:szCs w:val="28"/>
        </w:rPr>
        <w:t>Циклоспорин</w:t>
      </w:r>
      <w:proofErr w:type="spellEnd"/>
      <w:r w:rsidR="002015DF" w:rsidRPr="00251539">
        <w:rPr>
          <w:rFonts w:ascii="Times New Roman" w:hAnsi="Times New Roman"/>
          <w:sz w:val="28"/>
          <w:szCs w:val="28"/>
        </w:rPr>
        <w:t xml:space="preserve"> применяется в дозе 2,0–5,0 мг/кг массы тела внутрь в дважды в сутки. </w:t>
      </w:r>
      <w:proofErr w:type="gramEnd"/>
    </w:p>
    <w:p w:rsidR="00251539" w:rsidRP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</w:t>
      </w:r>
      <w:r w:rsidR="002015DF" w:rsidRPr="00251539">
        <w:rPr>
          <w:rFonts w:ascii="Times New Roman" w:hAnsi="Times New Roman"/>
          <w:sz w:val="28"/>
          <w:szCs w:val="28"/>
        </w:rPr>
        <w:t>Всем пациентам с СКВ рекомендуется назначение препаратов</w:t>
      </w:r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микофеноловой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кислоты, </w:t>
      </w:r>
      <w:r w:rsidR="002015DF" w:rsidRPr="00251539">
        <w:rPr>
          <w:rFonts w:ascii="Times New Roman" w:hAnsi="Times New Roman"/>
          <w:sz w:val="28"/>
          <w:szCs w:val="28"/>
        </w:rPr>
        <w:t xml:space="preserve">в следующих случаях: </w:t>
      </w:r>
    </w:p>
    <w:p w:rsidR="00251539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• при невозможности проводить лечение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 связи с развитием побочных эффектов или нежелании пациента; </w:t>
      </w:r>
    </w:p>
    <w:p w:rsidR="00251539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• для поддержания ремиссии волчаночного нефрита, индуцированной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; </w:t>
      </w:r>
    </w:p>
    <w:p w:rsidR="00251539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• для индукции ремиссии и обеспечения </w:t>
      </w:r>
      <w:proofErr w:type="spellStart"/>
      <w:r w:rsidRPr="00251539">
        <w:rPr>
          <w:rFonts w:ascii="Times New Roman" w:hAnsi="Times New Roman"/>
          <w:sz w:val="28"/>
          <w:szCs w:val="28"/>
        </w:rPr>
        <w:t>стероидсберегающего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эффекта при неэффективности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метотрексата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азатиоприна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циклоспорина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</w:t>
      </w:r>
    </w:p>
    <w:p w:rsidR="002015DF" w:rsidRPr="00251539" w:rsidRDefault="002015D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1539">
        <w:rPr>
          <w:rFonts w:ascii="Times New Roman" w:hAnsi="Times New Roman"/>
          <w:sz w:val="28"/>
          <w:szCs w:val="28"/>
        </w:rPr>
        <w:t>Микофенолата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мофетил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назначается в дозе 600 мг/м</w:t>
      </w:r>
      <w:proofErr w:type="gramStart"/>
      <w:r w:rsidRPr="00251539">
        <w:rPr>
          <w:rFonts w:ascii="Times New Roman" w:hAnsi="Times New Roman"/>
          <w:sz w:val="28"/>
          <w:szCs w:val="28"/>
        </w:rPr>
        <w:t>2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поверхности тела 2 раза/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микофеноловая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кислота — в дозе 450 мг/м2 поверхности тела 2 раза/</w:t>
      </w:r>
      <w:proofErr w:type="spellStart"/>
      <w:r w:rsidRPr="00251539">
        <w:rPr>
          <w:rFonts w:ascii="Times New Roman" w:hAnsi="Times New Roman"/>
          <w:sz w:val="28"/>
          <w:szCs w:val="28"/>
        </w:rPr>
        <w:t>сут</w:t>
      </w:r>
      <w:proofErr w:type="spellEnd"/>
      <w:r w:rsidRPr="00251539">
        <w:rPr>
          <w:rFonts w:ascii="Times New Roman" w:hAnsi="Times New Roman"/>
          <w:sz w:val="28"/>
          <w:szCs w:val="28"/>
        </w:rPr>
        <w:t>.</w:t>
      </w:r>
    </w:p>
    <w:p w:rsidR="00251539" w:rsidRP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Всем пациентам с СКВ в случае неэффективности ГКС в сочетании с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и/или другими иммунодепрессантами и развитии на этом фоне геморрагического </w:t>
      </w:r>
      <w:proofErr w:type="spellStart"/>
      <w:r w:rsidRPr="00251539">
        <w:rPr>
          <w:rFonts w:ascii="Times New Roman" w:hAnsi="Times New Roman"/>
          <w:sz w:val="28"/>
          <w:szCs w:val="28"/>
        </w:rPr>
        <w:t>альвеолита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волчаночного нефрита, поражения центральной нервной системы (ЦНС), тромбоцитопении для индукции ремиссии рекомендуется применение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пульс-терапии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метилпреднизолоном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или других иммунодепрессантов сочетать с генно-инженерным биологическим препаратом </w:t>
      </w:r>
      <w:proofErr w:type="spellStart"/>
      <w:r w:rsidRPr="00251539">
        <w:rPr>
          <w:rFonts w:ascii="Times New Roman" w:hAnsi="Times New Roman"/>
          <w:sz w:val="28"/>
          <w:szCs w:val="28"/>
        </w:rPr>
        <w:t>ритуксимабом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1539">
        <w:rPr>
          <w:rFonts w:ascii="Times New Roman" w:hAnsi="Times New Roman"/>
          <w:sz w:val="28"/>
          <w:szCs w:val="28"/>
        </w:rPr>
        <w:t>Ритуксимаб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применяется в дозе 375 мг/м</w:t>
      </w:r>
      <w:proofErr w:type="gramStart"/>
      <w:r w:rsidRPr="00251539">
        <w:rPr>
          <w:rFonts w:ascii="Times New Roman" w:hAnsi="Times New Roman"/>
          <w:sz w:val="28"/>
          <w:szCs w:val="28"/>
        </w:rPr>
        <w:t>2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на введение 1 раз/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внутривенно в течение 4 последовательных недель или 750 мг/м2 поверхности тела дважды с интервалом 14 дней. </w:t>
      </w:r>
    </w:p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53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51539">
        <w:rPr>
          <w:rFonts w:ascii="Times New Roman" w:hAnsi="Times New Roman"/>
          <w:sz w:val="28"/>
          <w:szCs w:val="28"/>
        </w:rPr>
        <w:t xml:space="preserve">Всем пациентам с СКВ в случае неэффективности ГКС в сочетании с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и/или другими иммунодепрессантами и развитии на этом фоне геморрагического </w:t>
      </w:r>
      <w:proofErr w:type="spellStart"/>
      <w:r w:rsidRPr="00251539">
        <w:rPr>
          <w:rFonts w:ascii="Times New Roman" w:hAnsi="Times New Roman"/>
          <w:sz w:val="28"/>
          <w:szCs w:val="28"/>
        </w:rPr>
        <w:t>альвеолита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пневмонита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серозита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поражения ЦНС, </w:t>
      </w:r>
      <w:proofErr w:type="spellStart"/>
      <w:r w:rsidRPr="00251539">
        <w:rPr>
          <w:rFonts w:ascii="Times New Roman" w:hAnsi="Times New Roman"/>
          <w:sz w:val="28"/>
          <w:szCs w:val="28"/>
        </w:rPr>
        <w:t>антифосфолипидного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синдрома, тромбоцитопении, инфекционных осложнений рекомендуется применение </w:t>
      </w:r>
      <w:proofErr w:type="spellStart"/>
      <w:r w:rsidRPr="0025153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пульс-терапии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539">
        <w:rPr>
          <w:rFonts w:ascii="Times New Roman" w:hAnsi="Times New Roman"/>
          <w:sz w:val="28"/>
          <w:szCs w:val="28"/>
        </w:rPr>
        <w:t>метилпреднизолоном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539">
        <w:rPr>
          <w:rFonts w:ascii="Times New Roman" w:hAnsi="Times New Roman"/>
          <w:sz w:val="28"/>
          <w:szCs w:val="28"/>
        </w:rPr>
        <w:t>циклофосфамида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 или других иммунодепрессантов </w:t>
      </w:r>
      <w:r w:rsidRPr="00251539">
        <w:rPr>
          <w:rFonts w:ascii="Times New Roman" w:hAnsi="Times New Roman"/>
          <w:sz w:val="28"/>
          <w:szCs w:val="28"/>
        </w:rPr>
        <w:lastRenderedPageBreak/>
        <w:t>сочетать с терапией иммуноглобулином человеческим нормальным для индукции ремиссии.</w:t>
      </w:r>
      <w:proofErr w:type="gramEnd"/>
      <w:r w:rsidRPr="00251539">
        <w:rPr>
          <w:rFonts w:ascii="Times New Roman" w:hAnsi="Times New Roman"/>
          <w:sz w:val="28"/>
          <w:szCs w:val="28"/>
        </w:rPr>
        <w:t xml:space="preserve"> Иммуноглобулин человеческий нормальный для лечения проявлений СКВ применяют внутривенно в дозе 1–2 г/кг массы тела на курс, для лечения инфекционных осложнений — в дозе 0,4–0,5 г/кг на курс. Контроль эффективности терапии проводится через 1 </w:t>
      </w:r>
      <w:proofErr w:type="spellStart"/>
      <w:r w:rsidRPr="00251539">
        <w:rPr>
          <w:rFonts w:ascii="Times New Roman" w:hAnsi="Times New Roman"/>
          <w:sz w:val="28"/>
          <w:szCs w:val="28"/>
        </w:rPr>
        <w:t>нед</w:t>
      </w:r>
      <w:proofErr w:type="spellEnd"/>
      <w:r w:rsidRPr="00251539">
        <w:rPr>
          <w:rFonts w:ascii="Times New Roman" w:hAnsi="Times New Roman"/>
          <w:sz w:val="28"/>
          <w:szCs w:val="28"/>
        </w:rPr>
        <w:t xml:space="preserve">, 1 и 3 </w:t>
      </w:r>
      <w:proofErr w:type="spellStart"/>
      <w:proofErr w:type="gramStart"/>
      <w:r w:rsidRPr="00251539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251539">
        <w:rPr>
          <w:rFonts w:ascii="Times New Roman" w:hAnsi="Times New Roman"/>
          <w:sz w:val="28"/>
          <w:szCs w:val="28"/>
        </w:rPr>
        <w:t xml:space="preserve"> и далее каждые 6 мес. Коррекция терапии проводится при ее неэффективности и/или непереносимости на любом этапе лечения.</w:t>
      </w:r>
    </w:p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6"/>
        <w:gridCol w:w="2187"/>
        <w:gridCol w:w="2086"/>
        <w:gridCol w:w="1939"/>
        <w:gridCol w:w="2046"/>
      </w:tblGrid>
      <w:tr w:rsidR="00251539" w:rsidTr="00251539">
        <w:tc>
          <w:tcPr>
            <w:tcW w:w="159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187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208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1939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</w:p>
        </w:tc>
        <w:tc>
          <w:tcPr>
            <w:tcW w:w="204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Метотрексат</w:t>
            </w:r>
            <w:proofErr w:type="spellEnd"/>
          </w:p>
        </w:tc>
      </w:tr>
      <w:tr w:rsidR="00251539" w:rsidTr="00251539">
        <w:tc>
          <w:tcPr>
            <w:tcW w:w="159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Доза</w:t>
            </w:r>
          </w:p>
        </w:tc>
        <w:tc>
          <w:tcPr>
            <w:tcW w:w="2187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 xml:space="preserve">2–3 мг/кг 1 раз в день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перорально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2–3 </w:t>
            </w:r>
            <w:proofErr w:type="spellStart"/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>; 0,5–1,0 г/м2 в/в ежемесячно</w:t>
            </w:r>
          </w:p>
        </w:tc>
        <w:tc>
          <w:tcPr>
            <w:tcW w:w="208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 xml:space="preserve">1–3 мг/кг 1 раз в день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перорально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в течение 1 года и более</w:t>
            </w:r>
          </w:p>
        </w:tc>
        <w:tc>
          <w:tcPr>
            <w:tcW w:w="1939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600 мг/м</w:t>
            </w:r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дважды в день</w:t>
            </w:r>
          </w:p>
        </w:tc>
        <w:tc>
          <w:tcPr>
            <w:tcW w:w="204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10–15 мг/м</w:t>
            </w:r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в неделю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перорально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или подкожно</w:t>
            </w:r>
          </w:p>
        </w:tc>
      </w:tr>
      <w:tr w:rsidR="00251539" w:rsidTr="00251539">
        <w:tc>
          <w:tcPr>
            <w:tcW w:w="159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Побочные эффекты</w:t>
            </w:r>
          </w:p>
        </w:tc>
        <w:tc>
          <w:tcPr>
            <w:tcW w:w="2187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 xml:space="preserve">Лейкопения; геморрагический цистит; обратимая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алопеция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; бесплодие; лейкемия,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переходноклеточная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карцинома мочевого пузыря</w:t>
            </w:r>
          </w:p>
        </w:tc>
        <w:tc>
          <w:tcPr>
            <w:tcW w:w="208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 xml:space="preserve">Диспепсические явления;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гепатотоксичность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>; сыпь; лейкопения</w:t>
            </w:r>
          </w:p>
        </w:tc>
        <w:tc>
          <w:tcPr>
            <w:tcW w:w="1939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Супрессия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костного мозга; острая диарея; легочный фиброз</w:t>
            </w:r>
          </w:p>
        </w:tc>
        <w:tc>
          <w:tcPr>
            <w:tcW w:w="204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Миелотоксичность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и интерстициальный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пневмонит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(снижение риска при приеме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фолиевой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кислоты), обратимое повышение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трансаминаз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>, фиброз печени</w:t>
            </w:r>
          </w:p>
        </w:tc>
      </w:tr>
      <w:tr w:rsidR="00251539" w:rsidTr="00251539">
        <w:tc>
          <w:tcPr>
            <w:tcW w:w="159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Кумулятивная токсическая доза</w:t>
            </w:r>
          </w:p>
        </w:tc>
        <w:tc>
          <w:tcPr>
            <w:tcW w:w="2187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Не описаны для онкологии; 500 мг/кг для азооспермии</w:t>
            </w:r>
          </w:p>
        </w:tc>
        <w:tc>
          <w:tcPr>
            <w:tcW w:w="208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Не описаны</w:t>
            </w:r>
          </w:p>
        </w:tc>
        <w:tc>
          <w:tcPr>
            <w:tcW w:w="1939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Не описаны</w:t>
            </w:r>
          </w:p>
        </w:tc>
        <w:tc>
          <w:tcPr>
            <w:tcW w:w="204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Не описаны</w:t>
            </w:r>
          </w:p>
        </w:tc>
      </w:tr>
      <w:tr w:rsidR="00251539" w:rsidTr="00251539">
        <w:tc>
          <w:tcPr>
            <w:tcW w:w="159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>Клинический мониторинг</w:t>
            </w:r>
          </w:p>
        </w:tc>
        <w:tc>
          <w:tcPr>
            <w:tcW w:w="2187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t xml:space="preserve">Еженедельный ОАК на время </w:t>
            </w:r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терапии (обычно 2–3 </w:t>
            </w:r>
            <w:proofErr w:type="spellStart"/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); исходная и ежемесячная оценка функции почек и печени. Временная отмена и/или снижение дозы при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нейтропении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&lt; 1,5109/л, тромбоцитопении &lt; 150109/л или гематурии. ОАК на 10-й день при внутривенном введении. Снизить дозу при почечной или печеночной недостаточности до 250–300 мг/м</w:t>
            </w:r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8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ОАК в течение 1 </w:t>
            </w:r>
            <w:proofErr w:type="spellStart"/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>мес</w:t>
            </w:r>
            <w:proofErr w:type="spellEnd"/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, затем каждые 3 мес. Временная отмена и/или снижение дозы при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нейтропении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&lt; 1,5109/л, тромбоцитопении &lt; 150109/л</w:t>
            </w:r>
          </w:p>
        </w:tc>
        <w:tc>
          <w:tcPr>
            <w:tcW w:w="1939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Каждые 2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ОАК в течение 2 </w:t>
            </w:r>
            <w:proofErr w:type="spellStart"/>
            <w:proofErr w:type="gramStart"/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>мес</w:t>
            </w:r>
            <w:proofErr w:type="spellEnd"/>
            <w:proofErr w:type="gram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, затем ежемесячно. Основные показатели функции печени и почек ежемесячно до нормализации состояния. Временная отмена и/или снижение дозы при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нейтропении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&lt; 1,5109/л, тромбоцитопении &lt; 150109/л либо при значительных побочных эффектах со стороны желудочно-кишечного тракта</w:t>
            </w:r>
          </w:p>
        </w:tc>
        <w:tc>
          <w:tcPr>
            <w:tcW w:w="2046" w:type="dxa"/>
          </w:tcPr>
          <w:p w:rsidR="00251539" w:rsidRPr="00251539" w:rsidRDefault="00251539" w:rsidP="007660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Исходно рентгенография </w:t>
            </w:r>
            <w:r w:rsidRPr="002515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компьютерная томография органов грудной клетки, ОАК и печеночные показатели, затем ОАК и печеночные показатели каждые 2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. Временная отмена и/или снижение дозы при повышении печеночных ферментов выше </w:t>
            </w:r>
            <w:proofErr w:type="spellStart"/>
            <w:r w:rsidRPr="00251539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251539">
              <w:rPr>
                <w:rFonts w:ascii="Times New Roman" w:hAnsi="Times New Roman"/>
                <w:sz w:val="24"/>
                <w:szCs w:val="24"/>
              </w:rPr>
              <w:t xml:space="preserve"> значений, числе нейтрофилов &lt; 1,5109/л, тромбоцитов &lt; 150109/л или их быстром снижении; при развитии инфекций или диспепсических явлениях (тошнота, рвота, диарея)</w:t>
            </w:r>
          </w:p>
        </w:tc>
      </w:tr>
    </w:tbl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51539">
        <w:rPr>
          <w:rFonts w:ascii="Times New Roman" w:hAnsi="Times New Roman"/>
          <w:sz w:val="20"/>
          <w:szCs w:val="20"/>
        </w:rPr>
        <w:lastRenderedPageBreak/>
        <w:t xml:space="preserve">Таблица 4. Дозы, побочные эффекты и алгоритм ведения пациентов на фоне терапии </w:t>
      </w:r>
      <w:proofErr w:type="spellStart"/>
      <w:r w:rsidRPr="00251539">
        <w:rPr>
          <w:rFonts w:ascii="Times New Roman" w:hAnsi="Times New Roman"/>
          <w:sz w:val="20"/>
          <w:szCs w:val="20"/>
        </w:rPr>
        <w:t>иммуносупрессивными</w:t>
      </w:r>
      <w:proofErr w:type="spellEnd"/>
      <w:r w:rsidRPr="00251539">
        <w:rPr>
          <w:rFonts w:ascii="Times New Roman" w:hAnsi="Times New Roman"/>
          <w:sz w:val="20"/>
          <w:szCs w:val="20"/>
        </w:rPr>
        <w:t xml:space="preserve"> препаратами, используемыми для лечения системной красной волчанки</w:t>
      </w:r>
    </w:p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1539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1539">
        <w:rPr>
          <w:rFonts w:ascii="Times New Roman" w:hAnsi="Times New Roman"/>
          <w:b/>
          <w:sz w:val="28"/>
          <w:szCs w:val="28"/>
        </w:rPr>
        <w:lastRenderedPageBreak/>
        <w:t xml:space="preserve">Профилактика и диспансерное наблюдение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   </w:t>
      </w:r>
      <w:r w:rsidR="00251539" w:rsidRPr="00BB67B2">
        <w:rPr>
          <w:rFonts w:ascii="Times New Roman" w:hAnsi="Times New Roman"/>
          <w:sz w:val="28"/>
          <w:szCs w:val="28"/>
        </w:rPr>
        <w:t xml:space="preserve">Первичная профилактика не разработана, поскольку этиология заболевания окончательно не установлена.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   </w:t>
      </w:r>
      <w:r w:rsidR="00251539" w:rsidRPr="00BB67B2">
        <w:rPr>
          <w:rFonts w:ascii="Times New Roman" w:hAnsi="Times New Roman"/>
          <w:sz w:val="28"/>
          <w:szCs w:val="28"/>
        </w:rPr>
        <w:t>Всем пациентам с СКВ рекомендуется проведение комплексной вторичной профилактики обострен</w:t>
      </w:r>
      <w:r w:rsidRPr="00BB67B2">
        <w:rPr>
          <w:rFonts w:ascii="Times New Roman" w:hAnsi="Times New Roman"/>
          <w:sz w:val="28"/>
          <w:szCs w:val="28"/>
        </w:rPr>
        <w:t>ий основного заболевания</w:t>
      </w:r>
      <w:r w:rsidR="00251539" w:rsidRPr="00BB67B2">
        <w:rPr>
          <w:rFonts w:ascii="Times New Roman" w:hAnsi="Times New Roman"/>
          <w:sz w:val="28"/>
          <w:szCs w:val="28"/>
        </w:rPr>
        <w:t xml:space="preserve">. Вторичная профилактика обострения заболевания и прогрессирования инвалидности у пациента включает: </w:t>
      </w:r>
    </w:p>
    <w:p w:rsidR="00BB67B2" w:rsidRPr="00BB67B2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>• пожизненное н</w:t>
      </w:r>
      <w:r w:rsidR="00BB67B2" w:rsidRPr="00BB67B2">
        <w:rPr>
          <w:rFonts w:ascii="Times New Roman" w:hAnsi="Times New Roman"/>
          <w:sz w:val="28"/>
          <w:szCs w:val="28"/>
        </w:rPr>
        <w:t>аблюдение пациентов</w:t>
      </w:r>
      <w:r w:rsidRPr="00BB67B2">
        <w:rPr>
          <w:rFonts w:ascii="Times New Roman" w:hAnsi="Times New Roman"/>
          <w:sz w:val="28"/>
          <w:szCs w:val="28"/>
        </w:rPr>
        <w:t xml:space="preserve">; </w:t>
      </w:r>
    </w:p>
    <w:p w:rsidR="00BB67B2" w:rsidRPr="00BB67B2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• постоянный контроль безопасности проводимой лекарственной терапии и при необходимости ее коррекция; </w:t>
      </w:r>
    </w:p>
    <w:p w:rsidR="00BB67B2" w:rsidRPr="00BB67B2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• длительное проведение поддерживающей терапии, разработанной с учетом индивидуальных особенностей пациента и варианта болезни; </w:t>
      </w:r>
    </w:p>
    <w:p w:rsidR="00BB67B2" w:rsidRPr="00BB67B2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• обеспечение охранительного режима (ограничение </w:t>
      </w:r>
      <w:proofErr w:type="spellStart"/>
      <w:r w:rsidRPr="00BB67B2">
        <w:rPr>
          <w:rFonts w:ascii="Times New Roman" w:hAnsi="Times New Roman"/>
          <w:sz w:val="28"/>
          <w:szCs w:val="28"/>
        </w:rPr>
        <w:t>психоэмоциональных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и физических нагрузок, при необходимости обучение детей на дому, посещение школы лишь при получении стойкой клинико-лабораторной ремиссии, ограничение контактов для уменьшения риска развития инфекционных заболеваний); </w:t>
      </w:r>
    </w:p>
    <w:p w:rsidR="00BB67B2" w:rsidRPr="00BB67B2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>• предохранение от инсоляции и ультрафиолетового облучения (использование солнцезащитных кремов; ношение одежды, максимально закрывающей кожу, головных уборов с полями; отказ от поездок в регионы с высоким уровнем инсоляции).</w:t>
      </w:r>
    </w:p>
    <w:p w:rsidR="00251539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  </w:t>
      </w:r>
      <w:r w:rsidR="00251539" w:rsidRPr="00BB67B2">
        <w:rPr>
          <w:rFonts w:ascii="Times New Roman" w:hAnsi="Times New Roman"/>
          <w:sz w:val="28"/>
          <w:szCs w:val="28"/>
        </w:rPr>
        <w:t xml:space="preserve"> Всем пациентам с СКВ рекомендуется назначение диеты, включающей продукты с повышенным содержанием кальция и витамина D, с целью профи</w:t>
      </w:r>
      <w:r w:rsidRPr="00BB67B2">
        <w:rPr>
          <w:rFonts w:ascii="Times New Roman" w:hAnsi="Times New Roman"/>
          <w:sz w:val="28"/>
          <w:szCs w:val="28"/>
        </w:rPr>
        <w:t xml:space="preserve">лактики </w:t>
      </w:r>
      <w:proofErr w:type="spellStart"/>
      <w:r w:rsidRPr="00BB67B2">
        <w:rPr>
          <w:rFonts w:ascii="Times New Roman" w:hAnsi="Times New Roman"/>
          <w:sz w:val="28"/>
          <w:szCs w:val="28"/>
        </w:rPr>
        <w:t>остеопороза</w:t>
      </w:r>
      <w:proofErr w:type="spellEnd"/>
      <w:r w:rsidR="00251539" w:rsidRPr="00BB67B2">
        <w:rPr>
          <w:rFonts w:ascii="Times New Roman" w:hAnsi="Times New Roman"/>
          <w:sz w:val="28"/>
          <w:szCs w:val="28"/>
        </w:rPr>
        <w:t>.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   Диспансерное наблюдение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Рекомендуется осмотр врачом-ревматологом: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• пациентов, получающих ГКС, иммунодепрессанты и ГИБП, — 1 раз в месяц.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Рекомендуется всем пациентам проведение клинического анализа крови 1 раз в 2 </w:t>
      </w:r>
      <w:proofErr w:type="spellStart"/>
      <w:r w:rsidRPr="00BB67B2">
        <w:rPr>
          <w:rFonts w:ascii="Times New Roman" w:hAnsi="Times New Roman"/>
          <w:sz w:val="28"/>
          <w:szCs w:val="28"/>
        </w:rPr>
        <w:t>нед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. Рекомендуется определение концентрации гемоглобина, числа эритроцитов, тромбоцитов, лейкоцитов, лейкоцитарной формулы, СОЭ. </w:t>
      </w:r>
      <w:r w:rsidRPr="00BB67B2">
        <w:rPr>
          <w:rFonts w:ascii="Times New Roman" w:hAnsi="Times New Roman"/>
          <w:sz w:val="28"/>
          <w:szCs w:val="28"/>
        </w:rPr>
        <w:lastRenderedPageBreak/>
        <w:t xml:space="preserve">Рекомендуется пропустить инъекции/приемы иммунодепрессанта при снижении числа лейкоцитов и/или эритроцитов, и/или тромбоцитов ниже нормы. </w:t>
      </w:r>
      <w:proofErr w:type="spellStart"/>
      <w:r w:rsidRPr="00BB67B2">
        <w:rPr>
          <w:rFonts w:ascii="Times New Roman" w:hAnsi="Times New Roman"/>
          <w:sz w:val="28"/>
          <w:szCs w:val="28"/>
        </w:rPr>
        <w:t>Пероральный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прием ГКС (в случае их применения) продолжить. Рекомендуется клинический анализ крови повторить через 1 </w:t>
      </w:r>
      <w:proofErr w:type="spellStart"/>
      <w:r w:rsidRPr="00BB67B2">
        <w:rPr>
          <w:rFonts w:ascii="Times New Roman" w:hAnsi="Times New Roman"/>
          <w:sz w:val="28"/>
          <w:szCs w:val="28"/>
        </w:rPr>
        <w:t>нед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. Возобновление лечения иммунодепрессантом в той же дозе рекомендуется после восстановления показателей клинического анализа крови. При повторном эпизоде снижения числа клеток крови рекомендуется проконсультироваться с врачом-ревматологом стационара и решить вопрос о коррекции дозы иммунодепрессанта. При необходимости пациент </w:t>
      </w:r>
      <w:proofErr w:type="spellStart"/>
      <w:r w:rsidRPr="00BB67B2">
        <w:rPr>
          <w:rFonts w:ascii="Times New Roman" w:hAnsi="Times New Roman"/>
          <w:sz w:val="28"/>
          <w:szCs w:val="28"/>
        </w:rPr>
        <w:t>госпитализуется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в ревматологическое отделение для коррекции терапии.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Рекомендуется всем пациентам проведение биохимического анализа крови 1 раз в 2 </w:t>
      </w:r>
      <w:proofErr w:type="spellStart"/>
      <w:r w:rsidRPr="00BB67B2">
        <w:rPr>
          <w:rFonts w:ascii="Times New Roman" w:hAnsi="Times New Roman"/>
          <w:sz w:val="28"/>
          <w:szCs w:val="28"/>
        </w:rPr>
        <w:t>нед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. Определяют следующие показатели: общий белок; белковые фракции, мочевину, </w:t>
      </w:r>
      <w:proofErr w:type="spellStart"/>
      <w:r w:rsidRPr="00BB67B2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, билирубин, глюкозу, калий, натрий, ионизированный кальций, </w:t>
      </w:r>
      <w:proofErr w:type="spellStart"/>
      <w:r w:rsidRPr="00BB67B2">
        <w:rPr>
          <w:rFonts w:ascii="Times New Roman" w:hAnsi="Times New Roman"/>
          <w:sz w:val="28"/>
          <w:szCs w:val="28"/>
        </w:rPr>
        <w:t>алани</w:t>
      </w:r>
      <w:proofErr w:type="gramStart"/>
      <w:r w:rsidRPr="00BB67B2">
        <w:rPr>
          <w:rFonts w:ascii="Times New Roman" w:hAnsi="Times New Roman"/>
          <w:sz w:val="28"/>
          <w:szCs w:val="28"/>
        </w:rPr>
        <w:t>н</w:t>
      </w:r>
      <w:proofErr w:type="spellEnd"/>
      <w:r w:rsidRPr="00BB67B2">
        <w:rPr>
          <w:rFonts w:ascii="Times New Roman" w:hAnsi="Times New Roman"/>
          <w:sz w:val="28"/>
          <w:szCs w:val="28"/>
        </w:rPr>
        <w:t>-</w:t>
      </w:r>
      <w:proofErr w:type="gramEnd"/>
      <w:r w:rsidRPr="00BB67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B67B2">
        <w:rPr>
          <w:rFonts w:ascii="Times New Roman" w:hAnsi="Times New Roman"/>
          <w:sz w:val="28"/>
          <w:szCs w:val="28"/>
        </w:rPr>
        <w:t>аспартатаминотрансферазу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, щелочную фосфатазу. Рекомендуется пропустить инъекции/приемы иммунодепрессанта при повышении уровня мочевины и/или </w:t>
      </w:r>
      <w:proofErr w:type="spellStart"/>
      <w:r w:rsidRPr="00BB67B2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, и/или </w:t>
      </w:r>
      <w:proofErr w:type="spellStart"/>
      <w:r w:rsidRPr="00BB67B2">
        <w:rPr>
          <w:rFonts w:ascii="Times New Roman" w:hAnsi="Times New Roman"/>
          <w:sz w:val="28"/>
          <w:szCs w:val="28"/>
        </w:rPr>
        <w:t>алани</w:t>
      </w:r>
      <w:proofErr w:type="gramStart"/>
      <w:r w:rsidRPr="00BB67B2">
        <w:rPr>
          <w:rFonts w:ascii="Times New Roman" w:hAnsi="Times New Roman"/>
          <w:sz w:val="28"/>
          <w:szCs w:val="28"/>
        </w:rPr>
        <w:t>н</w:t>
      </w:r>
      <w:proofErr w:type="spellEnd"/>
      <w:r w:rsidRPr="00BB67B2">
        <w:rPr>
          <w:rFonts w:ascii="Times New Roman" w:hAnsi="Times New Roman"/>
          <w:sz w:val="28"/>
          <w:szCs w:val="28"/>
        </w:rPr>
        <w:t>-</w:t>
      </w:r>
      <w:proofErr w:type="gramEnd"/>
      <w:r w:rsidRPr="00BB67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B67B2">
        <w:rPr>
          <w:rFonts w:ascii="Times New Roman" w:hAnsi="Times New Roman"/>
          <w:sz w:val="28"/>
          <w:szCs w:val="28"/>
        </w:rPr>
        <w:t>аспартатаминотрансферазы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, и/или билирубина выше нормы. Продолжить прием ГКС </w:t>
      </w:r>
      <w:proofErr w:type="spellStart"/>
      <w:r w:rsidRPr="00BB67B2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. Рекомендуется биохимический анализ крови повторить через 1 </w:t>
      </w:r>
      <w:proofErr w:type="spellStart"/>
      <w:r w:rsidRPr="00BB67B2">
        <w:rPr>
          <w:rFonts w:ascii="Times New Roman" w:hAnsi="Times New Roman"/>
          <w:sz w:val="28"/>
          <w:szCs w:val="28"/>
        </w:rPr>
        <w:t>нед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. Возобновление лечения иммунодепрессантом в той же дозе рекомендуется после восстановления биохимических показателей крови. При повторном эпизоде повышения биохимических показателей крови рекомендуется проконсультироваться с врачом-ревматологом стационара и решить вопрос о коррекции дозы иммунодепрессанта. При необходимости пациент госпитализируется в ревматологическое отделение для коррекции терапии.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Рекомендуется всем пациентам проведение иммунологического анализа крови 1 раз в 3 мес. Определяются сывороточные концентрации </w:t>
      </w:r>
      <w:proofErr w:type="spellStart"/>
      <w:r w:rsidRPr="00BB67B2">
        <w:rPr>
          <w:rFonts w:ascii="Times New Roman" w:hAnsi="Times New Roman"/>
          <w:sz w:val="28"/>
          <w:szCs w:val="28"/>
        </w:rPr>
        <w:t>Ig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A, M, G; СРБ, комплемент </w:t>
      </w:r>
      <w:proofErr w:type="spellStart"/>
      <w:r w:rsidRPr="00BB67B2">
        <w:rPr>
          <w:rFonts w:ascii="Times New Roman" w:hAnsi="Times New Roman"/>
          <w:sz w:val="28"/>
          <w:szCs w:val="28"/>
        </w:rPr>
        <w:t>антинуклеарного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фактора, </w:t>
      </w:r>
      <w:proofErr w:type="spellStart"/>
      <w:r w:rsidRPr="00BB67B2">
        <w:rPr>
          <w:rFonts w:ascii="Times New Roman" w:hAnsi="Times New Roman"/>
          <w:sz w:val="28"/>
          <w:szCs w:val="28"/>
        </w:rPr>
        <w:t>ревматоидного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 фактора, антитела к двуспиральной ДНК, антитела к </w:t>
      </w:r>
      <w:proofErr w:type="spellStart"/>
      <w:r w:rsidRPr="00BB67B2">
        <w:rPr>
          <w:rFonts w:ascii="Times New Roman" w:hAnsi="Times New Roman"/>
          <w:sz w:val="28"/>
          <w:szCs w:val="28"/>
        </w:rPr>
        <w:t>кардиолипину</w:t>
      </w:r>
      <w:proofErr w:type="spellEnd"/>
      <w:r w:rsidRPr="00BB67B2">
        <w:rPr>
          <w:rFonts w:ascii="Times New Roman" w:hAnsi="Times New Roman"/>
          <w:sz w:val="28"/>
          <w:szCs w:val="28"/>
        </w:rPr>
        <w:t xml:space="preserve">, 2-гликопротеину.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lastRenderedPageBreak/>
        <w:t xml:space="preserve">Рекомендуется всем пациентам проведение клинического анализа мочи 1 раз в 1 мес.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Рекомендуется всем пациентам проведение электрокардиограммы 1 раз в 3 мес.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>Рекомендуется всем пациентам ультразвуковое исследование брюшной полости, сердца, почек 1 раз в 6 мес.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Всем пациентам с СКВ рекомендуется проведение плановой госпитализации в специализированный стационар 2 раза в год с целью проведения полного обследования и при необходимости коррекции терапии. </w:t>
      </w:r>
    </w:p>
    <w:p w:rsidR="00BB67B2" w:rsidRPr="00BB67B2" w:rsidRDefault="00BB67B2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67B2">
        <w:rPr>
          <w:rFonts w:ascii="Times New Roman" w:hAnsi="Times New Roman"/>
          <w:sz w:val="28"/>
          <w:szCs w:val="28"/>
        </w:rPr>
        <w:t xml:space="preserve">Всем пациентам с СКВ при развитии обострения основного заболевания, серьезных нежелательных явлений или стойкой непереносимости иммунодепрессанта рекомендуется внеплановая госпитализация в специализированный стационар. </w:t>
      </w:r>
    </w:p>
    <w:p w:rsidR="00251539" w:rsidRPr="002015DF" w:rsidRDefault="00251539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CDB" w:rsidRPr="00B873FD" w:rsidRDefault="002F5CDB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04F" w:rsidRPr="0082504F" w:rsidRDefault="0082504F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E74A8" w:rsidRPr="007660A6" w:rsidRDefault="000E74A8" w:rsidP="00766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Default="007660A6" w:rsidP="00BB6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B67B2" w:rsidRDefault="00BB67B2" w:rsidP="00BB6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E74A8" w:rsidRDefault="000E74A8" w:rsidP="000E74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60A6" w:rsidRDefault="007660A6" w:rsidP="000E74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0E74A8" w:rsidRPr="000E74A8" w:rsidRDefault="000E74A8" w:rsidP="000E74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E74A8">
        <w:rPr>
          <w:rFonts w:ascii="Times New Roman" w:hAnsi="Times New Roman"/>
          <w:sz w:val="28"/>
          <w:szCs w:val="28"/>
        </w:rPr>
        <w:t xml:space="preserve">Проблема ведения больного системной красной волчанкой составляет большую трудность для врачей всех специальностей, в том числе и ревматологов. Обусловлено это многоликостью болезни, </w:t>
      </w:r>
      <w:proofErr w:type="spellStart"/>
      <w:r w:rsidRPr="000E74A8">
        <w:rPr>
          <w:rFonts w:ascii="Times New Roman" w:hAnsi="Times New Roman"/>
          <w:sz w:val="28"/>
          <w:szCs w:val="28"/>
        </w:rPr>
        <w:t>полиорганным</w:t>
      </w:r>
      <w:proofErr w:type="spellEnd"/>
      <w:r w:rsidRPr="000E74A8">
        <w:rPr>
          <w:rFonts w:ascii="Times New Roman" w:hAnsi="Times New Roman"/>
          <w:sz w:val="28"/>
          <w:szCs w:val="28"/>
        </w:rPr>
        <w:t xml:space="preserve"> поражением, особенностями лекарственной терапии, индивидуальными особенностями больных, организационными сложностями современной системы здравоохранения и т.д. Вопросы ведения больных обсуждаются в широком спектре справочников и руководств, но многие из них вышли довольно давно и не содержат сведений о современных подходах и лекарственных средствах. В связи с этим появление кратких рекомендаций представляется весьма актуальным.</w:t>
      </w: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60A6" w:rsidRDefault="007660A6" w:rsidP="0076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B2" w:rsidRDefault="00BB67B2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0A6" w:rsidRPr="005F4BEE" w:rsidRDefault="007660A6" w:rsidP="00766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BE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68293E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5E73">
        <w:rPr>
          <w:rFonts w:ascii="Times New Roman" w:hAnsi="Times New Roman"/>
          <w:sz w:val="28"/>
          <w:szCs w:val="28"/>
        </w:rPr>
        <w:t xml:space="preserve">Алексеева Е. И., </w:t>
      </w:r>
      <w:proofErr w:type="spellStart"/>
      <w:r w:rsidRPr="00FC5E73">
        <w:rPr>
          <w:rFonts w:ascii="Times New Roman" w:hAnsi="Times New Roman"/>
          <w:sz w:val="28"/>
          <w:szCs w:val="28"/>
        </w:rPr>
        <w:t>Дворяковская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Т. М., Никишина И. П., Денисова Р. В., </w:t>
      </w:r>
      <w:proofErr w:type="spellStart"/>
      <w:r w:rsidRPr="00FC5E73">
        <w:rPr>
          <w:rFonts w:ascii="Times New Roman" w:hAnsi="Times New Roman"/>
          <w:sz w:val="28"/>
          <w:szCs w:val="28"/>
        </w:rPr>
        <w:t>Подчерняева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Н.С., </w:t>
      </w:r>
      <w:proofErr w:type="gramStart"/>
      <w:r w:rsidRPr="00FC5E73">
        <w:rPr>
          <w:rFonts w:ascii="Times New Roman" w:hAnsi="Times New Roman"/>
          <w:sz w:val="28"/>
          <w:szCs w:val="28"/>
        </w:rPr>
        <w:t>Сухоруких</w:t>
      </w:r>
      <w:proofErr w:type="gramEnd"/>
      <w:r w:rsidRPr="00FC5E73">
        <w:rPr>
          <w:rFonts w:ascii="Times New Roman" w:hAnsi="Times New Roman"/>
          <w:sz w:val="28"/>
          <w:szCs w:val="28"/>
        </w:rPr>
        <w:t xml:space="preserve"> О. А., Шубина Л. С. Системная красная волчанка: клинические рекомендации. Часть 1. Вопросы современной педиатрии. 2018; 17 (1): 19–37. </w:t>
      </w:r>
      <w:proofErr w:type="spellStart"/>
      <w:r w:rsidRPr="00FC5E73">
        <w:rPr>
          <w:rFonts w:ascii="Times New Roman" w:hAnsi="Times New Roman"/>
          <w:sz w:val="28"/>
          <w:szCs w:val="28"/>
        </w:rPr>
        <w:t>doi</w:t>
      </w:r>
      <w:proofErr w:type="spellEnd"/>
      <w:r w:rsidRPr="00FC5E73">
        <w:rPr>
          <w:rFonts w:ascii="Times New Roman" w:hAnsi="Times New Roman"/>
          <w:sz w:val="28"/>
          <w:szCs w:val="28"/>
        </w:rPr>
        <w:t>: 10.15690/vsp.v17i1.1853</w:t>
      </w:r>
    </w:p>
    <w:p w:rsidR="00BB67B2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5E73">
        <w:rPr>
          <w:rFonts w:ascii="Times New Roman" w:hAnsi="Times New Roman"/>
          <w:sz w:val="28"/>
          <w:szCs w:val="28"/>
        </w:rPr>
        <w:t xml:space="preserve">Алексеева Е. И., </w:t>
      </w:r>
      <w:proofErr w:type="spellStart"/>
      <w:r w:rsidRPr="00FC5E73">
        <w:rPr>
          <w:rFonts w:ascii="Times New Roman" w:hAnsi="Times New Roman"/>
          <w:sz w:val="28"/>
          <w:szCs w:val="28"/>
        </w:rPr>
        <w:t>Дворяковская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Т. М., Никишина И. П., Денисова Р. В., </w:t>
      </w:r>
      <w:proofErr w:type="spellStart"/>
      <w:r w:rsidRPr="00FC5E73">
        <w:rPr>
          <w:rFonts w:ascii="Times New Roman" w:hAnsi="Times New Roman"/>
          <w:sz w:val="28"/>
          <w:szCs w:val="28"/>
        </w:rPr>
        <w:t>Подчерняева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Н. С., </w:t>
      </w:r>
      <w:proofErr w:type="gramStart"/>
      <w:r w:rsidRPr="00FC5E73">
        <w:rPr>
          <w:rFonts w:ascii="Times New Roman" w:hAnsi="Times New Roman"/>
          <w:sz w:val="28"/>
          <w:szCs w:val="28"/>
        </w:rPr>
        <w:t xml:space="preserve">Сухо </w:t>
      </w:r>
      <w:proofErr w:type="spellStart"/>
      <w:r w:rsidRPr="00FC5E73">
        <w:rPr>
          <w:rFonts w:ascii="Times New Roman" w:hAnsi="Times New Roman"/>
          <w:sz w:val="28"/>
          <w:szCs w:val="28"/>
        </w:rPr>
        <w:t>руких</w:t>
      </w:r>
      <w:proofErr w:type="spellEnd"/>
      <w:proofErr w:type="gramEnd"/>
      <w:r w:rsidRPr="00FC5E73">
        <w:rPr>
          <w:rFonts w:ascii="Times New Roman" w:hAnsi="Times New Roman"/>
          <w:sz w:val="28"/>
          <w:szCs w:val="28"/>
        </w:rPr>
        <w:t xml:space="preserve"> О. А., Шубина Л. С., </w:t>
      </w:r>
      <w:proofErr w:type="spellStart"/>
      <w:r w:rsidRPr="00FC5E73">
        <w:rPr>
          <w:rFonts w:ascii="Times New Roman" w:hAnsi="Times New Roman"/>
          <w:sz w:val="28"/>
          <w:szCs w:val="28"/>
        </w:rPr>
        <w:t>Часнык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В. Г., Костик М. М. Системная красная волчанка: клинические рекомендации. Часть 2. Вопросы современной педиатрии. 2018; 17 (2): 110–125. </w:t>
      </w:r>
      <w:proofErr w:type="spellStart"/>
      <w:r w:rsidRPr="00FC5E73">
        <w:rPr>
          <w:rFonts w:ascii="Times New Roman" w:hAnsi="Times New Roman"/>
          <w:sz w:val="28"/>
          <w:szCs w:val="28"/>
        </w:rPr>
        <w:t>doi</w:t>
      </w:r>
      <w:proofErr w:type="spellEnd"/>
      <w:r w:rsidRPr="00FC5E73">
        <w:rPr>
          <w:rFonts w:ascii="Times New Roman" w:hAnsi="Times New Roman"/>
          <w:sz w:val="28"/>
          <w:szCs w:val="28"/>
        </w:rPr>
        <w:t>: 10.15690/vsp.v17i2.1877</w:t>
      </w:r>
    </w:p>
    <w:p w:rsidR="00BB67B2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5E73">
        <w:rPr>
          <w:rFonts w:ascii="Times New Roman" w:hAnsi="Times New Roman"/>
          <w:sz w:val="28"/>
          <w:szCs w:val="28"/>
        </w:rPr>
        <w:t>ФЕДЕРАЛЬНЫЕ КЛИНИЧЕСКИЕ РЕКОМЕНДАЦИИ ПО ОКАЗАНИЮ МЕДИЦИНСКОЙ ПОМОЩИ ДЕТЯМ С СИСТЕМНОЙ КРАСНОЙ ВОЛЧАНКОЙ МИНИСТЕРСТВО ЗДРАВООХРАНЕНИЯ РОССИЙСКОЙ ФЕДЕРАЦИИ СОЮЗ ПЕДИАТРОВ РОССИИ 2015г.</w:t>
      </w:r>
    </w:p>
    <w:p w:rsidR="00BB67B2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C5E73">
        <w:rPr>
          <w:rFonts w:ascii="Times New Roman" w:hAnsi="Times New Roman"/>
          <w:sz w:val="28"/>
          <w:szCs w:val="28"/>
        </w:rPr>
        <w:t>Кучинская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 w:rsidRPr="00FC5E73">
        <w:rPr>
          <w:rFonts w:ascii="Times New Roman" w:hAnsi="Times New Roman"/>
          <w:sz w:val="28"/>
          <w:szCs w:val="28"/>
        </w:rPr>
        <w:t>Часнык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В.Г., Костик М.М. Системная красная волчанка у детей: применение формализованных методов описания течения и исхода заболевания в ретроспективном исследовании // Педиатр. – 2017. – Т. 8. – № 5. – С. 35–43. </w:t>
      </w:r>
      <w:proofErr w:type="spellStart"/>
      <w:r w:rsidRPr="00FC5E73">
        <w:rPr>
          <w:rFonts w:ascii="Times New Roman" w:hAnsi="Times New Roman"/>
          <w:sz w:val="28"/>
          <w:szCs w:val="28"/>
        </w:rPr>
        <w:t>doi</w:t>
      </w:r>
      <w:proofErr w:type="spellEnd"/>
      <w:r w:rsidRPr="00FC5E73">
        <w:rPr>
          <w:rFonts w:ascii="Times New Roman" w:hAnsi="Times New Roman"/>
          <w:sz w:val="28"/>
          <w:szCs w:val="28"/>
        </w:rPr>
        <w:t>: 10.17816/PED8535-43</w:t>
      </w:r>
    </w:p>
    <w:p w:rsidR="00BB67B2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5E73">
        <w:rPr>
          <w:rFonts w:ascii="Times New Roman" w:hAnsi="Times New Roman"/>
          <w:sz w:val="28"/>
          <w:szCs w:val="28"/>
        </w:rPr>
        <w:t xml:space="preserve">Костик М. М., </w:t>
      </w:r>
      <w:proofErr w:type="spellStart"/>
      <w:r w:rsidRPr="00FC5E73">
        <w:rPr>
          <w:rFonts w:ascii="Times New Roman" w:hAnsi="Times New Roman"/>
          <w:sz w:val="28"/>
          <w:szCs w:val="28"/>
        </w:rPr>
        <w:t>Кучинская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Е. М., Абдурагимова Ф. Н., Гурина О. П., Калашникова О. В., </w:t>
      </w:r>
      <w:proofErr w:type="spellStart"/>
      <w:r w:rsidRPr="00FC5E73">
        <w:rPr>
          <w:rFonts w:ascii="Times New Roman" w:hAnsi="Times New Roman"/>
          <w:sz w:val="28"/>
          <w:szCs w:val="28"/>
        </w:rPr>
        <w:t>Часнык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В. Г. Опыт применения </w:t>
      </w:r>
      <w:proofErr w:type="spellStart"/>
      <w:r w:rsidRPr="00FC5E73">
        <w:rPr>
          <w:rFonts w:ascii="Times New Roman" w:hAnsi="Times New Roman"/>
          <w:sz w:val="28"/>
          <w:szCs w:val="28"/>
        </w:rPr>
        <w:t>ритуксимаба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у детей с системной красной волчанкой: ретроспективное исследование серии случаев. Вопросы современной педиатрии. 2016; 15 (3): 295–300. </w:t>
      </w:r>
      <w:proofErr w:type="spellStart"/>
      <w:r w:rsidRPr="00FC5E73">
        <w:rPr>
          <w:rFonts w:ascii="Times New Roman" w:hAnsi="Times New Roman"/>
          <w:sz w:val="28"/>
          <w:szCs w:val="28"/>
        </w:rPr>
        <w:t>doi</w:t>
      </w:r>
      <w:proofErr w:type="spellEnd"/>
      <w:r w:rsidRPr="00FC5E73">
        <w:rPr>
          <w:rFonts w:ascii="Times New Roman" w:hAnsi="Times New Roman"/>
          <w:sz w:val="28"/>
          <w:szCs w:val="28"/>
        </w:rPr>
        <w:t>: 10.15690/vsp.v15i3.1567</w:t>
      </w:r>
    </w:p>
    <w:p w:rsidR="00BB67B2" w:rsidRPr="00FC5E73" w:rsidRDefault="00BB67B2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C5E73">
        <w:rPr>
          <w:rFonts w:ascii="Times New Roman" w:hAnsi="Times New Roman"/>
          <w:sz w:val="28"/>
          <w:szCs w:val="28"/>
        </w:rPr>
        <w:t>Каледа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МИ, Никишина ИП. Современные международные рекомендации по диагностике и лечению системной красной волчанки с </w:t>
      </w:r>
      <w:proofErr w:type="spellStart"/>
      <w:r w:rsidRPr="00FC5E73">
        <w:rPr>
          <w:rFonts w:ascii="Times New Roman" w:hAnsi="Times New Roman"/>
          <w:sz w:val="28"/>
          <w:szCs w:val="28"/>
        </w:rPr>
        <w:t>ювенильным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дебютом. Научно-практическая ревматология. 2018;56(4):405-415</w:t>
      </w:r>
    </w:p>
    <w:p w:rsidR="00FC5E73" w:rsidRPr="00FC5E73" w:rsidRDefault="00FC5E73" w:rsidP="00BB67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5E73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Pr="00FC5E73">
        <w:rPr>
          <w:rFonts w:ascii="Times New Roman" w:hAnsi="Times New Roman"/>
          <w:sz w:val="28"/>
          <w:szCs w:val="28"/>
        </w:rPr>
        <w:t>Кучинская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, М.М. Костик, В.Г. </w:t>
      </w:r>
      <w:proofErr w:type="spellStart"/>
      <w:r w:rsidRPr="00FC5E73">
        <w:rPr>
          <w:rFonts w:ascii="Times New Roman" w:hAnsi="Times New Roman"/>
          <w:sz w:val="28"/>
          <w:szCs w:val="28"/>
        </w:rPr>
        <w:t>Часнык</w:t>
      </w:r>
      <w:proofErr w:type="spellEnd"/>
      <w:r w:rsidRPr="00FC5E73">
        <w:rPr>
          <w:rFonts w:ascii="Times New Roman" w:hAnsi="Times New Roman"/>
          <w:sz w:val="28"/>
          <w:szCs w:val="28"/>
        </w:rPr>
        <w:t xml:space="preserve"> СОВРЕМЕННЫЕ ОСНОВЫ ФОРМАЛИЗОВАННОГО ОПИСАНИЯ ТЕЧЕНИЯ СИСТЕМНОЙ КРАСНОЙ ВОЛЧАНКИ У ДЕТЕЙ. Педиатр. – 2017. – Т. 8. – № 2. – С. 68–80. </w:t>
      </w:r>
      <w:proofErr w:type="spellStart"/>
      <w:r w:rsidRPr="00FC5E73">
        <w:rPr>
          <w:rFonts w:ascii="Times New Roman" w:hAnsi="Times New Roman"/>
          <w:sz w:val="28"/>
          <w:szCs w:val="28"/>
        </w:rPr>
        <w:t>doi</w:t>
      </w:r>
      <w:proofErr w:type="spellEnd"/>
      <w:r w:rsidRPr="00FC5E73">
        <w:rPr>
          <w:rFonts w:ascii="Times New Roman" w:hAnsi="Times New Roman"/>
          <w:sz w:val="28"/>
          <w:szCs w:val="28"/>
        </w:rPr>
        <w:t>: 10.17816/PED8268-80</w:t>
      </w:r>
    </w:p>
    <w:sectPr w:rsidR="00FC5E73" w:rsidRPr="00FC5E73" w:rsidSect="00B873FD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5015"/>
      <w:docPartObj>
        <w:docPartGallery w:val="Page Numbers (Bottom of Page)"/>
        <w:docPartUnique/>
      </w:docPartObj>
    </w:sdtPr>
    <w:sdtContent>
      <w:p w:rsidR="00FC5E73" w:rsidRDefault="00FC5E73">
        <w:pPr>
          <w:pStyle w:val="a5"/>
          <w:jc w:val="right"/>
        </w:pPr>
        <w:fldSimple w:instr=" PAGE   \* MERGEFORMAT ">
          <w:r w:rsidR="00FD2100">
            <w:rPr>
              <w:noProof/>
            </w:rPr>
            <w:t>1</w:t>
          </w:r>
        </w:fldSimple>
      </w:p>
    </w:sdtContent>
  </w:sdt>
  <w:p w:rsidR="00FC5E73" w:rsidRDefault="00FC5E7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B84"/>
    <w:multiLevelType w:val="hybridMultilevel"/>
    <w:tmpl w:val="295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3210"/>
    <w:multiLevelType w:val="hybridMultilevel"/>
    <w:tmpl w:val="9EA0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587C"/>
    <w:multiLevelType w:val="hybridMultilevel"/>
    <w:tmpl w:val="A3D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43C9F"/>
    <w:multiLevelType w:val="hybridMultilevel"/>
    <w:tmpl w:val="AC7A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0A6"/>
    <w:rsid w:val="00004B38"/>
    <w:rsid w:val="00034D37"/>
    <w:rsid w:val="00035122"/>
    <w:rsid w:val="00036488"/>
    <w:rsid w:val="000511EE"/>
    <w:rsid w:val="0006167F"/>
    <w:rsid w:val="000737C2"/>
    <w:rsid w:val="00075200"/>
    <w:rsid w:val="00084EFA"/>
    <w:rsid w:val="00085D7B"/>
    <w:rsid w:val="000976DC"/>
    <w:rsid w:val="000A0797"/>
    <w:rsid w:val="000B179E"/>
    <w:rsid w:val="000B6772"/>
    <w:rsid w:val="000C5194"/>
    <w:rsid w:val="000C662D"/>
    <w:rsid w:val="000D4C7A"/>
    <w:rsid w:val="000E74A8"/>
    <w:rsid w:val="0011045D"/>
    <w:rsid w:val="00113F15"/>
    <w:rsid w:val="0012321E"/>
    <w:rsid w:val="001505E7"/>
    <w:rsid w:val="001861D6"/>
    <w:rsid w:val="00187434"/>
    <w:rsid w:val="0018778D"/>
    <w:rsid w:val="001A0338"/>
    <w:rsid w:val="001A2D90"/>
    <w:rsid w:val="001B138F"/>
    <w:rsid w:val="001D3806"/>
    <w:rsid w:val="001D4B89"/>
    <w:rsid w:val="001D5410"/>
    <w:rsid w:val="001E15DF"/>
    <w:rsid w:val="001E583C"/>
    <w:rsid w:val="001E6875"/>
    <w:rsid w:val="001E78FE"/>
    <w:rsid w:val="001F377B"/>
    <w:rsid w:val="001F763F"/>
    <w:rsid w:val="002015DF"/>
    <w:rsid w:val="00207D7D"/>
    <w:rsid w:val="002254EE"/>
    <w:rsid w:val="00227E8A"/>
    <w:rsid w:val="00230363"/>
    <w:rsid w:val="0023122A"/>
    <w:rsid w:val="0024523E"/>
    <w:rsid w:val="00251539"/>
    <w:rsid w:val="00260109"/>
    <w:rsid w:val="002619D6"/>
    <w:rsid w:val="0026401C"/>
    <w:rsid w:val="002865EF"/>
    <w:rsid w:val="002868D0"/>
    <w:rsid w:val="00290A57"/>
    <w:rsid w:val="002A3ED4"/>
    <w:rsid w:val="002B23C4"/>
    <w:rsid w:val="002B3A2A"/>
    <w:rsid w:val="002C4E41"/>
    <w:rsid w:val="002C7505"/>
    <w:rsid w:val="002C78A8"/>
    <w:rsid w:val="002C7C63"/>
    <w:rsid w:val="002D3A82"/>
    <w:rsid w:val="002D4F2C"/>
    <w:rsid w:val="002F5C2B"/>
    <w:rsid w:val="002F5CDB"/>
    <w:rsid w:val="00316EE4"/>
    <w:rsid w:val="003252E6"/>
    <w:rsid w:val="00327FA4"/>
    <w:rsid w:val="00346FC6"/>
    <w:rsid w:val="0034776D"/>
    <w:rsid w:val="003659E2"/>
    <w:rsid w:val="00382543"/>
    <w:rsid w:val="00386E05"/>
    <w:rsid w:val="00391EF7"/>
    <w:rsid w:val="00397B54"/>
    <w:rsid w:val="003A2366"/>
    <w:rsid w:val="003A4720"/>
    <w:rsid w:val="003B0037"/>
    <w:rsid w:val="003B425C"/>
    <w:rsid w:val="003D0366"/>
    <w:rsid w:val="003D078F"/>
    <w:rsid w:val="003D140A"/>
    <w:rsid w:val="003D2A95"/>
    <w:rsid w:val="003E06CB"/>
    <w:rsid w:val="00400DA0"/>
    <w:rsid w:val="00421960"/>
    <w:rsid w:val="00421A23"/>
    <w:rsid w:val="0043187C"/>
    <w:rsid w:val="00441FD3"/>
    <w:rsid w:val="00446582"/>
    <w:rsid w:val="00446C81"/>
    <w:rsid w:val="00467AB1"/>
    <w:rsid w:val="00472328"/>
    <w:rsid w:val="00475522"/>
    <w:rsid w:val="00476FD8"/>
    <w:rsid w:val="00480BB8"/>
    <w:rsid w:val="00483D0B"/>
    <w:rsid w:val="004861D3"/>
    <w:rsid w:val="004B24E3"/>
    <w:rsid w:val="004C77E6"/>
    <w:rsid w:val="004D0756"/>
    <w:rsid w:val="004E3CB3"/>
    <w:rsid w:val="004E596D"/>
    <w:rsid w:val="004F274D"/>
    <w:rsid w:val="00516279"/>
    <w:rsid w:val="00516290"/>
    <w:rsid w:val="00516312"/>
    <w:rsid w:val="005270D5"/>
    <w:rsid w:val="00535A4C"/>
    <w:rsid w:val="00541FA4"/>
    <w:rsid w:val="00552450"/>
    <w:rsid w:val="0056165D"/>
    <w:rsid w:val="005623F4"/>
    <w:rsid w:val="0057496E"/>
    <w:rsid w:val="00575D89"/>
    <w:rsid w:val="005766AB"/>
    <w:rsid w:val="005A3735"/>
    <w:rsid w:val="005B4BCC"/>
    <w:rsid w:val="005B710F"/>
    <w:rsid w:val="005C3A82"/>
    <w:rsid w:val="005D2279"/>
    <w:rsid w:val="005D38D6"/>
    <w:rsid w:val="005E5D6F"/>
    <w:rsid w:val="005F7D7B"/>
    <w:rsid w:val="0061771E"/>
    <w:rsid w:val="0062632C"/>
    <w:rsid w:val="00626AAA"/>
    <w:rsid w:val="00642B02"/>
    <w:rsid w:val="00643719"/>
    <w:rsid w:val="006535E8"/>
    <w:rsid w:val="00655501"/>
    <w:rsid w:val="00672D99"/>
    <w:rsid w:val="0067709E"/>
    <w:rsid w:val="006823AA"/>
    <w:rsid w:val="00682793"/>
    <w:rsid w:val="0068293E"/>
    <w:rsid w:val="00687159"/>
    <w:rsid w:val="006C02FA"/>
    <w:rsid w:val="006C354C"/>
    <w:rsid w:val="006D58F7"/>
    <w:rsid w:val="006D7D40"/>
    <w:rsid w:val="006E2CA7"/>
    <w:rsid w:val="006F28D9"/>
    <w:rsid w:val="006F5D23"/>
    <w:rsid w:val="006F7532"/>
    <w:rsid w:val="00705BE6"/>
    <w:rsid w:val="00726063"/>
    <w:rsid w:val="00736404"/>
    <w:rsid w:val="00744868"/>
    <w:rsid w:val="00745C9B"/>
    <w:rsid w:val="00757696"/>
    <w:rsid w:val="007660A6"/>
    <w:rsid w:val="00777A8F"/>
    <w:rsid w:val="00793E4A"/>
    <w:rsid w:val="007A0419"/>
    <w:rsid w:val="007B44A9"/>
    <w:rsid w:val="007B5A84"/>
    <w:rsid w:val="007D2A4B"/>
    <w:rsid w:val="007D740F"/>
    <w:rsid w:val="007E0B6A"/>
    <w:rsid w:val="007E3852"/>
    <w:rsid w:val="007F3BE9"/>
    <w:rsid w:val="007F7C86"/>
    <w:rsid w:val="00801AAF"/>
    <w:rsid w:val="0080269B"/>
    <w:rsid w:val="00805B4C"/>
    <w:rsid w:val="008127D0"/>
    <w:rsid w:val="00814131"/>
    <w:rsid w:val="0082504F"/>
    <w:rsid w:val="00827742"/>
    <w:rsid w:val="00832924"/>
    <w:rsid w:val="00836A3B"/>
    <w:rsid w:val="00842792"/>
    <w:rsid w:val="00844873"/>
    <w:rsid w:val="0087117D"/>
    <w:rsid w:val="00871F82"/>
    <w:rsid w:val="0087646A"/>
    <w:rsid w:val="008849CB"/>
    <w:rsid w:val="008A2150"/>
    <w:rsid w:val="008B37D9"/>
    <w:rsid w:val="008B6B0E"/>
    <w:rsid w:val="008B6B5E"/>
    <w:rsid w:val="008D45B8"/>
    <w:rsid w:val="008E659A"/>
    <w:rsid w:val="00905F0A"/>
    <w:rsid w:val="00907B9A"/>
    <w:rsid w:val="009378D4"/>
    <w:rsid w:val="00941C0C"/>
    <w:rsid w:val="00945F09"/>
    <w:rsid w:val="00954645"/>
    <w:rsid w:val="009553EB"/>
    <w:rsid w:val="00965F5A"/>
    <w:rsid w:val="0096660C"/>
    <w:rsid w:val="00967F06"/>
    <w:rsid w:val="00972678"/>
    <w:rsid w:val="00972BC8"/>
    <w:rsid w:val="00976032"/>
    <w:rsid w:val="00991D98"/>
    <w:rsid w:val="00991DC5"/>
    <w:rsid w:val="00992323"/>
    <w:rsid w:val="009B29C3"/>
    <w:rsid w:val="009C0842"/>
    <w:rsid w:val="009C69D9"/>
    <w:rsid w:val="009D1F65"/>
    <w:rsid w:val="009D202F"/>
    <w:rsid w:val="009D2CE5"/>
    <w:rsid w:val="009D7744"/>
    <w:rsid w:val="009F5DCD"/>
    <w:rsid w:val="00A01716"/>
    <w:rsid w:val="00A04D4A"/>
    <w:rsid w:val="00A153FC"/>
    <w:rsid w:val="00A24E14"/>
    <w:rsid w:val="00A569E9"/>
    <w:rsid w:val="00A620FB"/>
    <w:rsid w:val="00A65DD7"/>
    <w:rsid w:val="00A95AED"/>
    <w:rsid w:val="00AA03FA"/>
    <w:rsid w:val="00AA52B3"/>
    <w:rsid w:val="00AB0A3C"/>
    <w:rsid w:val="00AC26DA"/>
    <w:rsid w:val="00AE108D"/>
    <w:rsid w:val="00AE2B56"/>
    <w:rsid w:val="00AF47F3"/>
    <w:rsid w:val="00B014A6"/>
    <w:rsid w:val="00B02736"/>
    <w:rsid w:val="00B04212"/>
    <w:rsid w:val="00B04325"/>
    <w:rsid w:val="00B1149E"/>
    <w:rsid w:val="00B15C49"/>
    <w:rsid w:val="00B25C13"/>
    <w:rsid w:val="00B34C3C"/>
    <w:rsid w:val="00B36C68"/>
    <w:rsid w:val="00B42759"/>
    <w:rsid w:val="00B54143"/>
    <w:rsid w:val="00B556A1"/>
    <w:rsid w:val="00B63CA0"/>
    <w:rsid w:val="00B72B24"/>
    <w:rsid w:val="00B74203"/>
    <w:rsid w:val="00B779B9"/>
    <w:rsid w:val="00B840D1"/>
    <w:rsid w:val="00B86C23"/>
    <w:rsid w:val="00B873FD"/>
    <w:rsid w:val="00B947CA"/>
    <w:rsid w:val="00BB36FE"/>
    <w:rsid w:val="00BB67B2"/>
    <w:rsid w:val="00BC17D8"/>
    <w:rsid w:val="00BC574D"/>
    <w:rsid w:val="00BD5AE9"/>
    <w:rsid w:val="00BE12C4"/>
    <w:rsid w:val="00BE4DBE"/>
    <w:rsid w:val="00BE718F"/>
    <w:rsid w:val="00BF5735"/>
    <w:rsid w:val="00C05D6E"/>
    <w:rsid w:val="00C2027D"/>
    <w:rsid w:val="00C20B11"/>
    <w:rsid w:val="00C341C9"/>
    <w:rsid w:val="00C44975"/>
    <w:rsid w:val="00C478AF"/>
    <w:rsid w:val="00C5419A"/>
    <w:rsid w:val="00C548BE"/>
    <w:rsid w:val="00C61FCE"/>
    <w:rsid w:val="00C63FD1"/>
    <w:rsid w:val="00C646CC"/>
    <w:rsid w:val="00C71876"/>
    <w:rsid w:val="00C7590D"/>
    <w:rsid w:val="00C860DA"/>
    <w:rsid w:val="00CB1365"/>
    <w:rsid w:val="00CB4FBB"/>
    <w:rsid w:val="00CB55AF"/>
    <w:rsid w:val="00CC29CD"/>
    <w:rsid w:val="00CD305B"/>
    <w:rsid w:val="00CE03E7"/>
    <w:rsid w:val="00CE25B7"/>
    <w:rsid w:val="00CE7417"/>
    <w:rsid w:val="00CE7D62"/>
    <w:rsid w:val="00D200C4"/>
    <w:rsid w:val="00D216AB"/>
    <w:rsid w:val="00D32CCD"/>
    <w:rsid w:val="00D33530"/>
    <w:rsid w:val="00D33F40"/>
    <w:rsid w:val="00D36A41"/>
    <w:rsid w:val="00D433B5"/>
    <w:rsid w:val="00D56C75"/>
    <w:rsid w:val="00D670C4"/>
    <w:rsid w:val="00D83532"/>
    <w:rsid w:val="00D83DA0"/>
    <w:rsid w:val="00D86FC2"/>
    <w:rsid w:val="00DA7C81"/>
    <w:rsid w:val="00DB7F66"/>
    <w:rsid w:val="00DC31AA"/>
    <w:rsid w:val="00DE11F7"/>
    <w:rsid w:val="00DF750C"/>
    <w:rsid w:val="00DF7A40"/>
    <w:rsid w:val="00E01517"/>
    <w:rsid w:val="00E2241B"/>
    <w:rsid w:val="00E350DB"/>
    <w:rsid w:val="00E3520D"/>
    <w:rsid w:val="00E457B1"/>
    <w:rsid w:val="00E50B0F"/>
    <w:rsid w:val="00EB1C49"/>
    <w:rsid w:val="00EB41B5"/>
    <w:rsid w:val="00EB6ED5"/>
    <w:rsid w:val="00EB7D99"/>
    <w:rsid w:val="00EC522E"/>
    <w:rsid w:val="00EC6774"/>
    <w:rsid w:val="00ED7CAB"/>
    <w:rsid w:val="00EE4681"/>
    <w:rsid w:val="00EE7757"/>
    <w:rsid w:val="00EF167D"/>
    <w:rsid w:val="00EF5245"/>
    <w:rsid w:val="00EF64B3"/>
    <w:rsid w:val="00EF73B6"/>
    <w:rsid w:val="00F06FF3"/>
    <w:rsid w:val="00F174A0"/>
    <w:rsid w:val="00F26F29"/>
    <w:rsid w:val="00F319DF"/>
    <w:rsid w:val="00F31C1C"/>
    <w:rsid w:val="00F53680"/>
    <w:rsid w:val="00F663B8"/>
    <w:rsid w:val="00F710A8"/>
    <w:rsid w:val="00F822E0"/>
    <w:rsid w:val="00F868AE"/>
    <w:rsid w:val="00F904C3"/>
    <w:rsid w:val="00F93572"/>
    <w:rsid w:val="00FA28AE"/>
    <w:rsid w:val="00FC5E73"/>
    <w:rsid w:val="00FD0ACB"/>
    <w:rsid w:val="00FD1BDD"/>
    <w:rsid w:val="00FD2100"/>
    <w:rsid w:val="00FD5FA7"/>
    <w:rsid w:val="00FE4F60"/>
    <w:rsid w:val="00FF08B5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A6"/>
    <w:pPr>
      <w:ind w:left="720"/>
      <w:contextualSpacing/>
    </w:pPr>
  </w:style>
  <w:style w:type="table" w:styleId="a4">
    <w:name w:val="Table Grid"/>
    <w:basedOn w:val="a1"/>
    <w:uiPriority w:val="59"/>
    <w:rsid w:val="0076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6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0A6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7660A6"/>
    <w:rPr>
      <w:b/>
      <w:bCs/>
    </w:rPr>
  </w:style>
  <w:style w:type="character" w:styleId="a8">
    <w:name w:val="Emphasis"/>
    <w:basedOn w:val="a0"/>
    <w:uiPriority w:val="20"/>
    <w:qFormat/>
    <w:rsid w:val="00FC5E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31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2020-06-12T06:40:00Z</dcterms:created>
  <dcterms:modified xsi:type="dcterms:W3CDTF">2020-06-12T09:17:00Z</dcterms:modified>
</cp:coreProperties>
</file>