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E7CD" w14:textId="77777777" w:rsidR="00BE62AE" w:rsidRPr="0081122F" w:rsidRDefault="00BE62AE" w:rsidP="0081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22F">
        <w:rPr>
          <w:rFonts w:ascii="Times New Roman" w:eastAsia="Calibri" w:hAnsi="Times New Roman" w:cs="Times New Roman"/>
          <w:b/>
          <w:sz w:val="28"/>
          <w:szCs w:val="28"/>
        </w:rPr>
        <w:t>ФГБОУ ВО «Красноярский государственный медицинский университет имени профессора В.Ф. Войно-Ясенецкого» Минздрава России</w:t>
      </w:r>
    </w:p>
    <w:p w14:paraId="33387BE4" w14:textId="77777777" w:rsidR="00BE62AE" w:rsidRPr="0081122F" w:rsidRDefault="00BE62AE" w:rsidP="0081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22F">
        <w:rPr>
          <w:rFonts w:ascii="Times New Roman" w:eastAsia="Calibri" w:hAnsi="Times New Roman" w:cs="Times New Roman"/>
          <w:b/>
          <w:sz w:val="28"/>
          <w:szCs w:val="28"/>
        </w:rPr>
        <w:t>Кафедра оперативной гинекологии ИПО</w:t>
      </w:r>
    </w:p>
    <w:p w14:paraId="18F59A32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2924C4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EDD0FF" w14:textId="7FAFE386" w:rsidR="00BE62AE" w:rsidRPr="0081122F" w:rsidRDefault="00BE62AE" w:rsidP="0081122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122F">
        <w:rPr>
          <w:rFonts w:ascii="Times New Roman" w:eastAsia="Calibri" w:hAnsi="Times New Roman" w:cs="Times New Roman"/>
          <w:sz w:val="28"/>
          <w:szCs w:val="28"/>
        </w:rPr>
        <w:t>Зав.кафедрой</w:t>
      </w:r>
      <w:proofErr w:type="spellEnd"/>
      <w:r w:rsidRPr="0081122F">
        <w:rPr>
          <w:rFonts w:ascii="Times New Roman" w:eastAsia="Calibri" w:hAnsi="Times New Roman" w:cs="Times New Roman"/>
          <w:sz w:val="28"/>
          <w:szCs w:val="28"/>
        </w:rPr>
        <w:t>:</w:t>
      </w:r>
      <w:r w:rsidR="00D42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22F">
        <w:rPr>
          <w:rFonts w:ascii="Times New Roman" w:eastAsia="Calibri" w:hAnsi="Times New Roman" w:cs="Times New Roman"/>
          <w:sz w:val="28"/>
          <w:szCs w:val="28"/>
        </w:rPr>
        <w:t xml:space="preserve">д.м.н., </w:t>
      </w:r>
      <w:r w:rsidR="0081122F">
        <w:rPr>
          <w:rFonts w:ascii="Times New Roman" w:eastAsia="Calibri" w:hAnsi="Times New Roman" w:cs="Times New Roman"/>
          <w:sz w:val="28"/>
          <w:szCs w:val="28"/>
        </w:rPr>
        <w:t>профессор</w:t>
      </w:r>
    </w:p>
    <w:p w14:paraId="6177C0D8" w14:textId="77777777" w:rsidR="00BE62AE" w:rsidRPr="0081122F" w:rsidRDefault="00BE62AE" w:rsidP="0081122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22F">
        <w:rPr>
          <w:rFonts w:ascii="Times New Roman" w:eastAsia="Calibri" w:hAnsi="Times New Roman" w:cs="Times New Roman"/>
          <w:sz w:val="28"/>
          <w:szCs w:val="28"/>
        </w:rPr>
        <w:t>Макаренко Т.А.</w:t>
      </w:r>
    </w:p>
    <w:p w14:paraId="4A2E0233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172F4C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7E6F78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727E9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12DCE7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CE8C5A" w14:textId="593F9ED0" w:rsidR="00BE62AE" w:rsidRPr="0081122F" w:rsidRDefault="00BE62AE" w:rsidP="008112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22F">
        <w:rPr>
          <w:rFonts w:ascii="Times New Roman" w:eastAsia="Calibri" w:hAnsi="Times New Roman" w:cs="Times New Roman"/>
          <w:sz w:val="28"/>
          <w:szCs w:val="28"/>
        </w:rPr>
        <w:t>Реферат на тему</w:t>
      </w:r>
      <w:r w:rsidR="00D42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22F">
        <w:rPr>
          <w:rFonts w:ascii="Times New Roman" w:eastAsia="Calibri" w:hAnsi="Times New Roman" w:cs="Times New Roman"/>
          <w:sz w:val="28"/>
          <w:szCs w:val="28"/>
        </w:rPr>
        <w:t>«</w:t>
      </w:r>
      <w:r w:rsidR="0081122F">
        <w:rPr>
          <w:rFonts w:ascii="Times New Roman" w:eastAsia="Calibri" w:hAnsi="Times New Roman" w:cs="Times New Roman"/>
          <w:sz w:val="28"/>
          <w:szCs w:val="28"/>
        </w:rPr>
        <w:t>Г</w:t>
      </w:r>
      <w:r w:rsidRPr="0081122F">
        <w:rPr>
          <w:rFonts w:ascii="Times New Roman" w:eastAsia="Calibri" w:hAnsi="Times New Roman" w:cs="Times New Roman"/>
          <w:sz w:val="28"/>
          <w:szCs w:val="28"/>
        </w:rPr>
        <w:t>иперплазия эндоме</w:t>
      </w:r>
      <w:r w:rsidR="0081122F">
        <w:rPr>
          <w:rFonts w:ascii="Times New Roman" w:eastAsia="Calibri" w:hAnsi="Times New Roman" w:cs="Times New Roman"/>
          <w:sz w:val="28"/>
          <w:szCs w:val="28"/>
        </w:rPr>
        <w:t>т</w:t>
      </w:r>
      <w:r w:rsidRPr="0081122F">
        <w:rPr>
          <w:rFonts w:ascii="Times New Roman" w:eastAsia="Calibri" w:hAnsi="Times New Roman" w:cs="Times New Roman"/>
          <w:sz w:val="28"/>
          <w:szCs w:val="28"/>
        </w:rPr>
        <w:t>рия»</w:t>
      </w:r>
    </w:p>
    <w:p w14:paraId="21EB16D0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6F34B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4053E6" w14:textId="77777777" w:rsidR="00BE62AE" w:rsidRPr="0081122F" w:rsidRDefault="00BE62AE" w:rsidP="0081122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DDF5541" w14:textId="77777777" w:rsidR="00BE62AE" w:rsidRPr="0081122F" w:rsidRDefault="00BE62AE" w:rsidP="0081122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1B78CF2" w14:textId="39A6F123" w:rsidR="00D428A7" w:rsidRDefault="00BE62AE" w:rsidP="0081122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22F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  <w:r w:rsidR="0081122F" w:rsidRPr="0081122F">
        <w:rPr>
          <w:rFonts w:ascii="Times New Roman" w:eastAsia="Calibri" w:hAnsi="Times New Roman" w:cs="Times New Roman"/>
          <w:sz w:val="28"/>
          <w:szCs w:val="28"/>
        </w:rPr>
        <w:t>О</w:t>
      </w:r>
      <w:r w:rsidRPr="0081122F">
        <w:rPr>
          <w:rFonts w:ascii="Times New Roman" w:eastAsia="Calibri" w:hAnsi="Times New Roman" w:cs="Times New Roman"/>
          <w:sz w:val="28"/>
          <w:szCs w:val="28"/>
        </w:rPr>
        <w:t>рдинатор</w:t>
      </w:r>
    </w:p>
    <w:p w14:paraId="1E098E7A" w14:textId="36BB123D" w:rsidR="00BE62AE" w:rsidRPr="0081122F" w:rsidRDefault="00BE62AE" w:rsidP="0081122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122F">
        <w:rPr>
          <w:rFonts w:ascii="Times New Roman" w:eastAsia="Calibri" w:hAnsi="Times New Roman" w:cs="Times New Roman"/>
          <w:sz w:val="28"/>
          <w:szCs w:val="28"/>
        </w:rPr>
        <w:t>Кафедры оперативной гинекологии ИПО</w:t>
      </w:r>
    </w:p>
    <w:p w14:paraId="6FABAC2B" w14:textId="5D8AF3D6" w:rsidR="00BE62AE" w:rsidRPr="0081122F" w:rsidRDefault="004B5AF0" w:rsidP="0081122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Гюльмамедова</w:t>
      </w:r>
      <w:r w:rsidR="0081122F" w:rsidRPr="00811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1122F" w:rsidRPr="0081122F">
        <w:rPr>
          <w:rFonts w:ascii="Times New Roman" w:eastAsia="Calibri" w:hAnsi="Times New Roman" w:cs="Times New Roman"/>
          <w:sz w:val="28"/>
          <w:szCs w:val="28"/>
        </w:rPr>
        <w:t>.А.</w:t>
      </w:r>
    </w:p>
    <w:p w14:paraId="27F8E343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333B90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0BBF5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B78C22" w14:textId="77777777" w:rsidR="00BE62AE" w:rsidRDefault="00BE62AE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A54826" w14:textId="77777777" w:rsidR="00D428A7" w:rsidRDefault="00D428A7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4394AE" w14:textId="77777777" w:rsidR="00D428A7" w:rsidRDefault="00D428A7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4A2A7" w14:textId="77777777" w:rsidR="00D428A7" w:rsidRPr="0081122F" w:rsidRDefault="00D428A7" w:rsidP="008112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87BDEF" w14:textId="77777777" w:rsidR="00BE62AE" w:rsidRPr="0081122F" w:rsidRDefault="00BE62AE" w:rsidP="008112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E3B8A" w14:textId="77777777" w:rsidR="0081122F" w:rsidRPr="0081122F" w:rsidRDefault="0081122F" w:rsidP="008112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22F">
        <w:rPr>
          <w:rFonts w:ascii="Times New Roman" w:eastAsia="Calibri" w:hAnsi="Times New Roman" w:cs="Times New Roman"/>
          <w:sz w:val="28"/>
          <w:szCs w:val="28"/>
        </w:rPr>
        <w:t>Красноярск,</w:t>
      </w:r>
    </w:p>
    <w:p w14:paraId="72AF90FB" w14:textId="77777777" w:rsidR="00D428A7" w:rsidRDefault="0081122F" w:rsidP="008112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428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122F">
        <w:rPr>
          <w:rFonts w:ascii="Times New Roman" w:eastAsia="Calibri" w:hAnsi="Times New Roman" w:cs="Times New Roman"/>
          <w:sz w:val="28"/>
          <w:szCs w:val="28"/>
        </w:rPr>
        <w:t>202</w:t>
      </w:r>
      <w:r w:rsidR="004B5AF0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81122F">
        <w:rPr>
          <w:rFonts w:ascii="Times New Roman" w:eastAsia="Calibri" w:hAnsi="Times New Roman" w:cs="Times New Roman"/>
          <w:sz w:val="28"/>
          <w:szCs w:val="28"/>
        </w:rPr>
        <w:t>г</w:t>
      </w:r>
      <w:r w:rsidR="00D428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8EDC13" w14:textId="547DA1A8" w:rsidR="00BE62AE" w:rsidRPr="0081122F" w:rsidRDefault="00BE62AE" w:rsidP="008112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9D8E8E" w14:textId="77777777" w:rsidR="00BE62AE" w:rsidRPr="0081122F" w:rsidRDefault="00BE62AE" w:rsidP="00811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</w:rPr>
        <w:t>СОДЕРЖАНИЕ</w:t>
      </w:r>
    </w:p>
    <w:p w14:paraId="6A72CCA1" w14:textId="77777777" w:rsidR="0081122F" w:rsidRPr="0081122F" w:rsidRDefault="0081122F" w:rsidP="00811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11DAB" w14:textId="77777777" w:rsidR="00BE62AE" w:rsidRPr="0081122F" w:rsidRDefault="00BE62AE" w:rsidP="00811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</w:rPr>
        <w:t xml:space="preserve">1. </w:t>
      </w:r>
      <w:r w:rsidR="00040F0F" w:rsidRPr="0081122F">
        <w:rPr>
          <w:rFonts w:ascii="Times New Roman" w:hAnsi="Times New Roman" w:cs="Times New Roman"/>
          <w:sz w:val="28"/>
          <w:szCs w:val="28"/>
        </w:rPr>
        <w:t>Определение</w:t>
      </w:r>
      <w:r w:rsidR="0081122F" w:rsidRPr="0081122F">
        <w:rPr>
          <w:rFonts w:ascii="Times New Roman" w:hAnsi="Times New Roman" w:cs="Times New Roman"/>
          <w:sz w:val="28"/>
          <w:szCs w:val="28"/>
        </w:rPr>
        <w:t>.</w:t>
      </w:r>
    </w:p>
    <w:p w14:paraId="7E7C1983" w14:textId="77777777" w:rsidR="00BE62AE" w:rsidRPr="0081122F" w:rsidRDefault="00BE62AE" w:rsidP="00811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</w:rPr>
        <w:t xml:space="preserve">2. </w:t>
      </w:r>
      <w:r w:rsidR="005549F7" w:rsidRPr="0081122F">
        <w:rPr>
          <w:rFonts w:ascii="Times New Roman" w:hAnsi="Times New Roman" w:cs="Times New Roman"/>
          <w:sz w:val="28"/>
          <w:szCs w:val="28"/>
        </w:rPr>
        <w:t>Патогенез</w:t>
      </w:r>
    </w:p>
    <w:p w14:paraId="79EBA21C" w14:textId="77777777" w:rsidR="00BE62AE" w:rsidRPr="0081122F" w:rsidRDefault="00BE62AE" w:rsidP="00811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</w:rPr>
        <w:t xml:space="preserve">3. </w:t>
      </w:r>
      <w:r w:rsidR="005549F7" w:rsidRPr="0081122F">
        <w:rPr>
          <w:rFonts w:ascii="Times New Roman" w:hAnsi="Times New Roman" w:cs="Times New Roman"/>
          <w:sz w:val="28"/>
          <w:szCs w:val="28"/>
        </w:rPr>
        <w:t>Эпидемиология</w:t>
      </w:r>
    </w:p>
    <w:p w14:paraId="5FB6FF2F" w14:textId="77777777" w:rsidR="005549F7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hAnsi="Times New Roman" w:cs="Times New Roman"/>
          <w:sz w:val="28"/>
          <w:szCs w:val="28"/>
        </w:rPr>
        <w:t xml:space="preserve">4. </w:t>
      </w:r>
      <w:r w:rsidR="0081122F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</w:t>
      </w:r>
      <w:r w:rsidR="005549F7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картина</w:t>
      </w:r>
    </w:p>
    <w:p w14:paraId="0A68A763" w14:textId="77777777" w:rsidR="005549F7" w:rsidRPr="0081122F" w:rsidRDefault="00BE62AE" w:rsidP="00811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</w:rPr>
        <w:t xml:space="preserve">5. </w:t>
      </w:r>
      <w:r w:rsidR="005549F7" w:rsidRPr="0081122F">
        <w:rPr>
          <w:rFonts w:ascii="Times New Roman" w:hAnsi="Times New Roman" w:cs="Times New Roman"/>
          <w:sz w:val="28"/>
          <w:szCs w:val="28"/>
        </w:rPr>
        <w:t>Диагностика</w:t>
      </w:r>
    </w:p>
    <w:p w14:paraId="6BEA375C" w14:textId="77777777" w:rsidR="005549F7" w:rsidRPr="0081122F" w:rsidRDefault="005549F7" w:rsidP="00811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</w:rPr>
        <w:t xml:space="preserve">6.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Дифференциальная диагностика</w:t>
      </w:r>
    </w:p>
    <w:p w14:paraId="135ABFAF" w14:textId="77777777" w:rsidR="005549F7" w:rsidRPr="0081122F" w:rsidRDefault="005549F7" w:rsidP="00811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7. Лечение</w:t>
      </w:r>
    </w:p>
    <w:p w14:paraId="1B784869" w14:textId="77777777" w:rsidR="00BE62AE" w:rsidRPr="0081122F" w:rsidRDefault="005549F7" w:rsidP="00811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</w:rPr>
        <w:t>8</w:t>
      </w:r>
      <w:r w:rsidR="00BE62AE" w:rsidRPr="0081122F">
        <w:rPr>
          <w:rFonts w:ascii="Times New Roman" w:hAnsi="Times New Roman" w:cs="Times New Roman"/>
          <w:sz w:val="28"/>
          <w:szCs w:val="28"/>
        </w:rPr>
        <w:t>. Список литературы</w:t>
      </w:r>
    </w:p>
    <w:p w14:paraId="707EA195" w14:textId="77777777" w:rsidR="00BE62AE" w:rsidRPr="0081122F" w:rsidRDefault="00BE62AE" w:rsidP="00811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9CF3C" w14:textId="77777777" w:rsidR="00BE62AE" w:rsidRPr="0081122F" w:rsidRDefault="00BE62AE" w:rsidP="00811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FFF40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FF48C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E55E79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629F8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4B2AF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27C821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56AB0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4AAD77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ED8BAA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3E600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B87C3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3FDB0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68051B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8BCAD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B359B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43F6B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1C9FC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E816C" w14:textId="77777777" w:rsidR="00BE62AE" w:rsidRPr="0081122F" w:rsidRDefault="00BE62AE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7BA8B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2F">
        <w:rPr>
          <w:rFonts w:ascii="Times New Roman" w:hAnsi="Times New Roman" w:cs="Times New Roman"/>
          <w:b/>
          <w:sz w:val="28"/>
          <w:szCs w:val="28"/>
        </w:rPr>
        <w:t xml:space="preserve">Определение. </w:t>
      </w:r>
    </w:p>
    <w:p w14:paraId="7F3C23B5" w14:textId="77777777" w:rsidR="00A22549" w:rsidRPr="0081122F" w:rsidRDefault="00A22549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Гиперплазия эндометрия (ГЭ) – это 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патологический процесс, затраги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вающий эпителиальный и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стромальный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омпоненты эндометрия и проявляю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 увеличением общего числа желез, а также различным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изменениями фе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ипических характеристик клеток.</w:t>
      </w:r>
    </w:p>
    <w:p w14:paraId="4132E651" w14:textId="77777777" w:rsidR="0081122F" w:rsidRDefault="00A22549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риска Г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 можно разделить на три группы:</w:t>
      </w:r>
    </w:p>
    <w:p w14:paraId="58BA8C2A" w14:textId="77777777" w:rsidR="00A22549" w:rsidRPr="0081122F" w:rsidRDefault="00A22549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менархе или поздняя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менопауза, бесплодие,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ановуляция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обусловленная фазой менопаузального перехода и/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синдромом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поликистозных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яичников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монотерапия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эстрогенами или тамоксифеном); и сопутствующие заболевания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(ожирение, сахарный диабет (СД) 2го типа, артериальная гипертензия и синдром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Линча, а также эстроген-секретирующие опухоли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яичников, например, </w:t>
      </w:r>
      <w:proofErr w:type="spellStart"/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гранулезноклеточные</w:t>
      </w:r>
      <w:proofErr w:type="spellEnd"/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опухоли)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9FFFD4" w14:textId="77777777" w:rsidR="005549F7" w:rsidRPr="0081122F" w:rsidRDefault="005549F7" w:rsidP="008112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Патогенез</w:t>
      </w:r>
    </w:p>
    <w:p w14:paraId="20260FF4" w14:textId="77777777" w:rsidR="00A22549" w:rsidRPr="0081122F" w:rsidRDefault="00A22549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роль в патогенезе развития Г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 принадлежит </w:t>
      </w:r>
      <w:proofErr w:type="spellStart"/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ановуляции</w:t>
      </w:r>
      <w:proofErr w:type="spellEnd"/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дефи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цитом прогестерона, нарушению пролиферац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подавлению процессов апопто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за, нарушению функции р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ецепторного аппарата эндометрия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 может развиваться вследствие трех основных механизмов:</w:t>
      </w:r>
    </w:p>
    <w:p w14:paraId="6F3ED65C" w14:textId="77777777" w:rsidR="00A22549" w:rsidRPr="0081122F" w:rsidRDefault="00A22549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Чрезмерного влияния эстроген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без противодействующих эффек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прогестерона.</w:t>
      </w:r>
    </w:p>
    <w:p w14:paraId="58B275A4" w14:textId="77777777" w:rsidR="00A22549" w:rsidRPr="0081122F" w:rsidRDefault="00A22549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2Аномального ответа железистых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 эндометрия на нормаль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уровень эстрогенов.</w:t>
      </w:r>
    </w:p>
    <w:p w14:paraId="5157F5E9" w14:textId="77777777" w:rsidR="00A22549" w:rsidRPr="0081122F" w:rsidRDefault="00A22549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3Повышенной активности инсулиноподобного фактора роста при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ги-перинсулинемии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инсулинорезистентности (СД 2-го типа, МС, СПКЯ).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последних лет убедительно демонстрируют, что ГЭ без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атипии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результатом относительной или абсолютной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гиперэстрогении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как ГЭ с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атипией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прогрессирующее моноклональное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мутационное повреждение в эпителиальных </w:t>
      </w:r>
      <w:r w:rsidR="00BE62AE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клетках с независимым от систем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гормонального влияния локальным ростом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81C39C" w14:textId="77777777" w:rsidR="00A22549" w:rsidRPr="0081122F" w:rsidRDefault="00A22549" w:rsidP="00811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A1AF4" w14:textId="77777777" w:rsidR="00391066" w:rsidRPr="0081122F" w:rsidRDefault="00391066" w:rsidP="008112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22F"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14:paraId="6F28CFF7" w14:textId="77777777" w:rsidR="00391066" w:rsidRPr="0081122F" w:rsidRDefault="00391066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популяционного исследования повозрастной частоты различных типов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ГЭ (тестировано 63688 образцов эндометрия), обобщенная частота ГЭ составляет 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133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 на 100 000 женщин-лет, при этом максимум (386 на 100 000 женщин-лет)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на возраст 50-54 года, минимум (6 на 100 000 женщин-лет) - на возраст до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лет. Частота простой ГЭ составляет 58 случаев на 100 000 женщин-лет, сложной ГЭ -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на 100 000 и АГЭ - 17 на 100</w:t>
      </w:r>
      <w:r w:rsidR="003D4A04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</w:p>
    <w:p w14:paraId="0BBF21F5" w14:textId="77777777" w:rsidR="00391066" w:rsidRPr="0081122F" w:rsidRDefault="00391066" w:rsidP="00811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664C8" w14:textId="77777777" w:rsidR="00BE62AE" w:rsidRPr="0081122F" w:rsidRDefault="003D4A04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 проявляется аномальными маточными кровотечениями (АМК) в виде обильных или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межменструальных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маточных кровотечений при регулярном менструальном цикле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F0F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 w:rsidR="00040F0F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олигоменореи</w:t>
      </w:r>
      <w:proofErr w:type="spellEnd"/>
      <w:r w:rsidR="00040F0F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АМК не позволяет предположить тип ГЭ. ГЭ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формируется, как правило, на фоне прогестерон-дефицитного состояния и может быть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ановуляторного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бесплодия. Для женщин с избыточной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массой тела, ожирением, имеющих длительные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ановуляторные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менструальные циклы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увеличение конверсии андрогенов в эстрогены в жировой ткани, характерно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риска развития ГЭ и РЭ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4D53003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9FB762" w14:textId="77777777" w:rsidR="005549F7" w:rsidRPr="0081122F" w:rsidRDefault="005549F7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B11B4" w14:textId="77777777" w:rsidR="00040F0F" w:rsidRPr="0081122F" w:rsidRDefault="0081122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Клиниче</w:t>
      </w:r>
      <w:r w:rsidR="00040F0F"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ская картина</w:t>
      </w:r>
    </w:p>
    <w:p w14:paraId="05F2FDD6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Клиника обусловлена абсолютной или относительной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гиперэстрогенией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прогестерон-дефицитным состоянием, которые вызывают:</w:t>
      </w:r>
    </w:p>
    <w:p w14:paraId="5600AD3E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аномальные маточные кровотечения (АМК):</w:t>
      </w:r>
    </w:p>
    <w:p w14:paraId="73030DB2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ановуляторное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бесплодие;</w:t>
      </w:r>
    </w:p>
    <w:p w14:paraId="57314E43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общие симптомы, связанные с анемией: слабость, повышенную утомляемость, головокружение и т.д.</w:t>
      </w:r>
    </w:p>
    <w:p w14:paraId="19945010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</w:t>
      </w:r>
    </w:p>
    <w:p w14:paraId="69D0229E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Диагноз ГЭ устанавливается на основании жалоб на АМК, анамнестических </w:t>
      </w:r>
      <w:proofErr w:type="spellStart"/>
      <w:proofErr w:type="gram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данных,физикального</w:t>
      </w:r>
      <w:proofErr w:type="spellEnd"/>
      <w:proofErr w:type="gram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обследования, заключения УЗИ органов малого таза При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физикальном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бимануальном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влагалищном исследовании специфических симптомов, указывающих на развитие патологии нет. </w:t>
      </w:r>
    </w:p>
    <w:p w14:paraId="70CCF910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Окончательный диагноз ГЭ подтверждается </w:t>
      </w:r>
      <w:proofErr w:type="gram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патолого-анатомическим</w:t>
      </w:r>
      <w:proofErr w:type="gram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исследованием эндометрия.</w:t>
      </w:r>
    </w:p>
    <w:p w14:paraId="027BC9B6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Методами получения соскоба являются</w:t>
      </w:r>
    </w:p>
    <w:p w14:paraId="61F5F7FF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Аспирационная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пайпель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-биопсия эндометрия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Б) Дифференцированный кюретаж полости матки и цервикального канала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В)Гистероскопия</w:t>
      </w:r>
      <w:proofErr w:type="gramEnd"/>
    </w:p>
    <w:p w14:paraId="3437EA46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Дифференциальная диагностика ГЭ проводится с:</w:t>
      </w:r>
    </w:p>
    <w:p w14:paraId="60235AD7" w14:textId="77777777" w:rsidR="00040F0F" w:rsidRPr="0081122F" w:rsidRDefault="00040F0F" w:rsidP="0081122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прерыванием беременности;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миомой матки;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полипом эндометрия;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аденокарциномой</w:t>
      </w:r>
    </w:p>
    <w:p w14:paraId="4760DB06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ЛЕЧЕНИЕ ГИПЕРПЛАЗИИ ЭНДОМЕТРИЯ</w:t>
      </w:r>
    </w:p>
    <w:p w14:paraId="69BF44C0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В выборе лечебной тактики учитываются следующие моменты:</w:t>
      </w:r>
    </w:p>
    <w:p w14:paraId="69BD7634" w14:textId="77777777" w:rsidR="00040F0F" w:rsidRPr="0081122F" w:rsidRDefault="00040F0F" w:rsidP="0081122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наличие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атипии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клеток эндометрия;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симптоматика;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возраст;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сопутствующая гинекологическая патология;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наличие репродуктивных планов;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наличие противопоказаний к тому или иному методу лечения, переносимость препаратов;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возможность оперативного вмешательства (противопоказания из-за соматической патологии);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комплаенс в случае консервативной терапии.</w:t>
      </w:r>
    </w:p>
    <w:p w14:paraId="246C9DC8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Вопрос о гистерэктомии решается при незаинтересованности пациентки в реализации репродуктивной функции, при прогрессировании ГЭ в АГЭ, при рецидиве ГЭ после 12 месячного курса лечения, при отказе пациентки от консервативного </w:t>
      </w:r>
      <w:proofErr w:type="gram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 .</w:t>
      </w:r>
      <w:proofErr w:type="gram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рекомендуется проводить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аблацию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эндометрия для лечения ГЭ.</w:t>
      </w:r>
    </w:p>
    <w:p w14:paraId="75EDC2EA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Тактика ведения женщин с АГЭ</w:t>
      </w:r>
    </w:p>
    <w:p w14:paraId="3D5B933A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при АГЭ проведение гистерэктомии, по возможности, лапароскопическим доступом.</w:t>
      </w:r>
    </w:p>
    <w:p w14:paraId="7D2BFA73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АГЭ вероятность сопутствующего РЭ диагностируется в 40-60% случаев, что свидетельствует о целесообразности гистерэктомии при АГЭ.</w:t>
      </w:r>
    </w:p>
    <w:p w14:paraId="1B33FA93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Эффективность внутриматочного по сравнению с пероральным </w:t>
      </w:r>
      <w:proofErr w:type="spellStart"/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прогестином</w:t>
      </w:r>
      <w:proofErr w:type="spellEnd"/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лечения гиперплазии эндометрия</w:t>
      </w:r>
    </w:p>
    <w:p w14:paraId="3420A95A" w14:textId="77777777" w:rsidR="00040F0F" w:rsidRPr="0081122F" w:rsidRDefault="0081122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40F0F"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ри двухлетнем наблюдении эффективность лечения ЛНГ-ВМС и перорального применения МПА в течение трех месяцев составила 84% и 50% соответственно.</w:t>
      </w:r>
    </w:p>
    <w:p w14:paraId="640DB444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В то время как в группе 6-месячной ЛНГ-ВМС частота регресса составляла 100%, а в группе пероральной МПА - 64%. ЛНГ-ВМС показала значительно более высокий процент успеха (p = 0,0001).</w:t>
      </w:r>
    </w:p>
    <w:p w14:paraId="7CC974FC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:</w:t>
      </w:r>
      <w:proofErr w:type="gram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предполагается, что в этом исследовании применение ЛНГ-ВМС может быть надежным предпочтением для молодых пациентов, которые хотят сохранить свою матку, и особенно в нетипичных случаях, и если пациентка требует фертильности, даже шестимесячное применение обеспечит эффективное лечение.</w:t>
      </w:r>
    </w:p>
    <w:p w14:paraId="5799D10B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Диспансерное наблюдение</w:t>
      </w:r>
    </w:p>
    <w:p w14:paraId="42F5899C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Рекомендуется динамическое наблюдение с проведением ультразвукового исследования органов малого таза и ежегодным проведением биопсии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эндометрия пациенткам из группы высокого риска рецидива ГЭ и развития РЭ.</w:t>
      </w:r>
    </w:p>
    <w:p w14:paraId="60ACEDC0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первого года рекомендована биопсия эндометрия каждые 6 месяцев, со снятием с учета при отсутствии ГЭ по данным 2 последовательных патолого-анатомических исследований </w:t>
      </w:r>
      <w:proofErr w:type="spell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биопсийоного</w:t>
      </w:r>
      <w:proofErr w:type="spell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(операционного) </w:t>
      </w:r>
      <w:proofErr w:type="gramStart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 эндометрия</w:t>
      </w:r>
      <w:proofErr w:type="gramEnd"/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29D4E9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14:paraId="10D9D9A5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t>1. Клинические рекомендации Гиперплазия эндометрия 2021г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Гомель, ГУ «РНПЦ РМ и ЭЧ», 2018 Практическое пособие для врачей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Clinical and Experimental Obstetrics &amp; Gynecology 2013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Vol. 40 Issue (1): 122-126</w:t>
      </w:r>
      <w:r w:rsidR="008112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>4.</w:t>
      </w:r>
      <w:r w:rsidR="0081122F" w:rsidRPr="008112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https://cyberleninka.ru/article/n/giperplaziya-endometriya-sovremennyy-vzglyad-na-problemu</w:t>
      </w:r>
    </w:p>
    <w:p w14:paraId="107F511B" w14:textId="77777777" w:rsidR="00040F0F" w:rsidRPr="0081122F" w:rsidRDefault="00040F0F" w:rsidP="0081122F">
      <w:pPr>
        <w:shd w:val="clear" w:color="auto" w:fill="FFFFFF"/>
        <w:spacing w:line="360" w:lineRule="auto"/>
        <w:jc w:val="both"/>
        <w:rPr>
          <w:rFonts w:ascii="YS Text" w:eastAsia="Times New Roman" w:hAnsi="YS Text"/>
          <w:b/>
          <w:color w:val="000000"/>
          <w:sz w:val="28"/>
          <w:szCs w:val="28"/>
          <w:lang w:val="en-US"/>
        </w:rPr>
      </w:pPr>
    </w:p>
    <w:p w14:paraId="7F573B31" w14:textId="77777777" w:rsidR="00040F0F" w:rsidRPr="0081122F" w:rsidRDefault="00040F0F" w:rsidP="0081122F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</w:pPr>
    </w:p>
    <w:sectPr w:rsidR="00040F0F" w:rsidRPr="0081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86F"/>
    <w:rsid w:val="00040F0F"/>
    <w:rsid w:val="00391066"/>
    <w:rsid w:val="003D4A04"/>
    <w:rsid w:val="004B5AF0"/>
    <w:rsid w:val="005549F7"/>
    <w:rsid w:val="005653F0"/>
    <w:rsid w:val="00773915"/>
    <w:rsid w:val="007C6734"/>
    <w:rsid w:val="0081122F"/>
    <w:rsid w:val="00887BC6"/>
    <w:rsid w:val="00A1070A"/>
    <w:rsid w:val="00A22549"/>
    <w:rsid w:val="00BE62AE"/>
    <w:rsid w:val="00D3786F"/>
    <w:rsid w:val="00D428A7"/>
    <w:rsid w:val="00F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593F"/>
  <w15:docId w15:val="{A8160301-C7F9-934B-A0FD-5FE1DCD7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4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Айгюн Гюльмамедова</cp:lastModifiedBy>
  <cp:revision>5</cp:revision>
  <dcterms:created xsi:type="dcterms:W3CDTF">2024-06-03T11:33:00Z</dcterms:created>
  <dcterms:modified xsi:type="dcterms:W3CDTF">2024-06-03T12:08:00Z</dcterms:modified>
</cp:coreProperties>
</file>