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D94" w:rsidRDefault="00161D49">
      <w:pPr>
        <w:pStyle w:val="a4"/>
        <w:spacing w:before="72" w:line="379" w:lineRule="auto"/>
        <w:ind w:left="761" w:right="644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высшего образования «Красноярский государственный 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университет имени профессора В.Ф. </w:t>
      </w:r>
      <w:proofErr w:type="spellStart"/>
      <w:r>
        <w:rPr>
          <w:sz w:val="24"/>
          <w:szCs w:val="24"/>
        </w:rPr>
        <w:t>ВойноЯсенецкого</w:t>
      </w:r>
      <w:proofErr w:type="spellEnd"/>
      <w:r>
        <w:rPr>
          <w:sz w:val="24"/>
          <w:szCs w:val="24"/>
        </w:rPr>
        <w:t>» Министерства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здравоохранений</w:t>
      </w:r>
      <w:proofErr w:type="spellEnd"/>
      <w:r>
        <w:rPr>
          <w:sz w:val="24"/>
          <w:szCs w:val="24"/>
        </w:rPr>
        <w:t xml:space="preserve"> России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161D49">
      <w:pPr>
        <w:pStyle w:val="a4"/>
        <w:spacing w:before="1"/>
        <w:ind w:right="433"/>
        <w:jc w:val="right"/>
        <w:rPr>
          <w:sz w:val="24"/>
          <w:szCs w:val="24"/>
        </w:rPr>
      </w:pPr>
      <w:r>
        <w:rPr>
          <w:sz w:val="24"/>
          <w:szCs w:val="24"/>
        </w:rPr>
        <w:t>Кафедра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нервных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болезней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курсом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 w:rsidR="004F5D94" w:rsidRDefault="00161D49">
      <w:pPr>
        <w:pStyle w:val="a4"/>
        <w:spacing w:before="186" w:line="379" w:lineRule="auto"/>
        <w:ind w:left="5434" w:right="425" w:firstLine="2371"/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д.м.н,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профессор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Прокопенко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С.В.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spacing w:before="3"/>
        <w:rPr>
          <w:sz w:val="24"/>
          <w:szCs w:val="24"/>
        </w:rPr>
      </w:pPr>
    </w:p>
    <w:p w:rsidR="004F5D94" w:rsidRDefault="00161D49">
      <w:pPr>
        <w:pStyle w:val="a4"/>
        <w:ind w:left="1138" w:right="1013"/>
        <w:jc w:val="center"/>
        <w:rPr>
          <w:sz w:val="24"/>
          <w:szCs w:val="24"/>
        </w:rPr>
      </w:pPr>
      <w:r>
        <w:rPr>
          <w:sz w:val="24"/>
          <w:szCs w:val="24"/>
        </w:rPr>
        <w:t>Реферат</w:t>
      </w:r>
    </w:p>
    <w:p w:rsidR="004F5D94" w:rsidRDefault="00161D49">
      <w:pPr>
        <w:pStyle w:val="a4"/>
        <w:spacing w:before="187"/>
        <w:ind w:left="1147" w:right="1013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тему: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«Вестибулярный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</w:t>
      </w:r>
      <w:proofErr w:type="spellEnd"/>
      <w:r>
        <w:rPr>
          <w:sz w:val="24"/>
          <w:szCs w:val="24"/>
        </w:rPr>
        <w:t>»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spacing w:before="10"/>
        <w:rPr>
          <w:sz w:val="24"/>
          <w:szCs w:val="24"/>
        </w:rPr>
      </w:pPr>
    </w:p>
    <w:p w:rsidR="004F5D94" w:rsidRDefault="00161D49">
      <w:pPr>
        <w:pStyle w:val="a4"/>
        <w:spacing w:before="1" w:line="374" w:lineRule="auto"/>
        <w:ind w:left="6322" w:right="419" w:firstLine="1796"/>
        <w:jc w:val="right"/>
        <w:rPr>
          <w:sz w:val="24"/>
          <w:szCs w:val="24"/>
        </w:rPr>
      </w:pPr>
      <w:r>
        <w:rPr>
          <w:sz w:val="24"/>
          <w:szCs w:val="24"/>
        </w:rPr>
        <w:t>Выполнил</w:t>
      </w:r>
      <w:r>
        <w:rPr>
          <w:sz w:val="24"/>
          <w:szCs w:val="24"/>
        </w:rPr>
        <w:t>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ординатор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4F5D94" w:rsidRDefault="00161D49">
      <w:pPr>
        <w:pStyle w:val="a4"/>
        <w:spacing w:before="1" w:line="379" w:lineRule="auto"/>
        <w:ind w:left="5251" w:right="429" w:hanging="572"/>
        <w:jc w:val="right"/>
        <w:rPr>
          <w:sz w:val="24"/>
          <w:szCs w:val="24"/>
        </w:rPr>
      </w:pPr>
      <w:r>
        <w:rPr>
          <w:sz w:val="24"/>
          <w:szCs w:val="24"/>
        </w:rPr>
        <w:t>кафедры нервных болезней с курсом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31.08.42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Неврология</w:t>
      </w:r>
    </w:p>
    <w:p w:rsidR="004F5D94" w:rsidRDefault="00161D49">
      <w:pPr>
        <w:pStyle w:val="a4"/>
        <w:spacing w:before="1"/>
        <w:ind w:right="423"/>
        <w:jc w:val="right"/>
        <w:rPr>
          <w:sz w:val="24"/>
          <w:szCs w:val="24"/>
        </w:rPr>
      </w:pPr>
      <w:r>
        <w:rPr>
          <w:sz w:val="24"/>
          <w:szCs w:val="24"/>
        </w:rPr>
        <w:t>Чмыхало С.В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spacing w:before="11"/>
        <w:rPr>
          <w:sz w:val="24"/>
          <w:szCs w:val="24"/>
        </w:rPr>
      </w:pPr>
    </w:p>
    <w:p w:rsidR="004F5D94" w:rsidRDefault="00161D49">
      <w:pPr>
        <w:pStyle w:val="a4"/>
        <w:ind w:left="785" w:right="1013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en-US"/>
        </w:rPr>
        <w:t>4</w:t>
      </w:r>
    </w:p>
    <w:p w:rsidR="004F5D94" w:rsidRDefault="004F5D94">
      <w:pPr>
        <w:sectPr w:rsidR="004F5D94">
          <w:pgSz w:w="11906" w:h="16838"/>
          <w:pgMar w:top="1040" w:right="420" w:bottom="280" w:left="1500" w:header="0" w:footer="0" w:gutter="0"/>
          <w:cols w:space="720"/>
          <w:formProt w:val="0"/>
        </w:sectPr>
      </w:pPr>
    </w:p>
    <w:p w:rsidR="004F5D94" w:rsidRDefault="00161D49">
      <w:pPr>
        <w:pStyle w:val="1"/>
        <w:spacing w:before="72"/>
        <w:ind w:left="777" w:right="101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4F5D94" w:rsidRDefault="004F5D94">
      <w:pPr>
        <w:pStyle w:val="a4"/>
        <w:spacing w:before="1"/>
        <w:rPr>
          <w:b/>
          <w:sz w:val="29"/>
        </w:rPr>
      </w:pPr>
    </w:p>
    <w:tbl>
      <w:tblPr>
        <w:tblStyle w:val="TableNormal"/>
        <w:tblW w:w="9527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446"/>
        <w:gridCol w:w="8560"/>
        <w:gridCol w:w="521"/>
      </w:tblGrid>
      <w:tr w:rsidR="004F5D94">
        <w:trPr>
          <w:trHeight w:val="394"/>
        </w:trPr>
        <w:tc>
          <w:tcPr>
            <w:tcW w:w="446" w:type="dxa"/>
          </w:tcPr>
          <w:p w:rsidR="004F5D94" w:rsidRDefault="004F5D94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spacing w:before="0" w:line="309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521" w:type="dxa"/>
          </w:tcPr>
          <w:p w:rsidR="004F5D94" w:rsidRDefault="004F5D94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4F5D94">
        <w:trPr>
          <w:trHeight w:val="480"/>
        </w:trPr>
        <w:tc>
          <w:tcPr>
            <w:tcW w:w="446" w:type="dxa"/>
          </w:tcPr>
          <w:p w:rsidR="004F5D94" w:rsidRDefault="00161D49">
            <w:pPr>
              <w:pStyle w:val="TableParagraph"/>
              <w:spacing w:before="73"/>
              <w:ind w:right="10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spacing w:before="7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заболевания…......………………………………………...</w:t>
            </w:r>
          </w:p>
        </w:tc>
        <w:tc>
          <w:tcPr>
            <w:tcW w:w="521" w:type="dxa"/>
          </w:tcPr>
          <w:p w:rsidR="004F5D94" w:rsidRDefault="00161D49">
            <w:pPr>
              <w:pStyle w:val="TableParagraph"/>
              <w:spacing w:before="73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F5D94">
        <w:trPr>
          <w:trHeight w:val="482"/>
        </w:trPr>
        <w:tc>
          <w:tcPr>
            <w:tcW w:w="446" w:type="dxa"/>
          </w:tcPr>
          <w:p w:rsidR="004F5D94" w:rsidRDefault="00161D49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патогенез……..…………………………………………….</w:t>
            </w:r>
          </w:p>
        </w:tc>
        <w:tc>
          <w:tcPr>
            <w:tcW w:w="521" w:type="dxa"/>
          </w:tcPr>
          <w:p w:rsidR="004F5D94" w:rsidRDefault="00161D49">
            <w:pPr>
              <w:pStyle w:val="TableParagraph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F5D94">
        <w:trPr>
          <w:trHeight w:val="484"/>
        </w:trPr>
        <w:tc>
          <w:tcPr>
            <w:tcW w:w="446" w:type="dxa"/>
          </w:tcPr>
          <w:p w:rsidR="004F5D94" w:rsidRDefault="00161D49">
            <w:pPr>
              <w:pStyle w:val="TableParagraph"/>
              <w:spacing w:before="75"/>
              <w:ind w:right="10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spacing w:before="7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…………..………………………………………………………</w:t>
            </w:r>
          </w:p>
        </w:tc>
        <w:tc>
          <w:tcPr>
            <w:tcW w:w="521" w:type="dxa"/>
          </w:tcPr>
          <w:p w:rsidR="004F5D94" w:rsidRDefault="00161D49">
            <w:pPr>
              <w:pStyle w:val="TableParagraph"/>
              <w:spacing w:before="75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F5D94">
        <w:trPr>
          <w:trHeight w:val="482"/>
        </w:trPr>
        <w:tc>
          <w:tcPr>
            <w:tcW w:w="446" w:type="dxa"/>
          </w:tcPr>
          <w:p w:rsidR="004F5D94" w:rsidRDefault="00161D49">
            <w:pPr>
              <w:pStyle w:val="TableParagraph"/>
              <w:spacing w:before="75"/>
              <w:ind w:right="10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spacing w:before="7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Диагностика………………………………………………………………</w:t>
            </w:r>
          </w:p>
        </w:tc>
        <w:tc>
          <w:tcPr>
            <w:tcW w:w="521" w:type="dxa"/>
          </w:tcPr>
          <w:p w:rsidR="004F5D94" w:rsidRDefault="00161D49">
            <w:pPr>
              <w:pStyle w:val="TableParagraph"/>
              <w:spacing w:before="75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4F5D94">
        <w:trPr>
          <w:trHeight w:val="485"/>
        </w:trPr>
        <w:tc>
          <w:tcPr>
            <w:tcW w:w="446" w:type="dxa"/>
          </w:tcPr>
          <w:p w:rsidR="004F5D94" w:rsidRDefault="00161D49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Лечение……………………………………………………………………</w:t>
            </w:r>
          </w:p>
        </w:tc>
        <w:tc>
          <w:tcPr>
            <w:tcW w:w="521" w:type="dxa"/>
          </w:tcPr>
          <w:p w:rsidR="004F5D94" w:rsidRDefault="00161D49">
            <w:pPr>
              <w:pStyle w:val="TableParagraph"/>
              <w:ind w:righ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F5D94">
        <w:trPr>
          <w:trHeight w:val="398"/>
        </w:trPr>
        <w:tc>
          <w:tcPr>
            <w:tcW w:w="446" w:type="dxa"/>
          </w:tcPr>
          <w:p w:rsidR="004F5D94" w:rsidRDefault="004F5D9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60" w:type="dxa"/>
          </w:tcPr>
          <w:p w:rsidR="004F5D94" w:rsidRDefault="00161D49">
            <w:pPr>
              <w:pStyle w:val="TableParagraph"/>
              <w:spacing w:before="77" w:line="302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 w:rsidR="00D645BB">
              <w:rPr>
                <w:b/>
                <w:spacing w:val="-7"/>
                <w:sz w:val="24"/>
                <w:szCs w:val="24"/>
              </w:rPr>
              <w:t xml:space="preserve">использованной </w:t>
            </w:r>
            <w:r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521" w:type="dxa"/>
          </w:tcPr>
          <w:p w:rsidR="004F5D94" w:rsidRDefault="004F5D94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:rsidR="004F5D94" w:rsidRDefault="004F5D94">
      <w:pPr>
        <w:sectPr w:rsidR="004F5D94">
          <w:footerReference w:type="default" r:id="rId7"/>
          <w:pgSz w:w="11906" w:h="16838"/>
          <w:pgMar w:top="1040" w:right="420" w:bottom="1180" w:left="1500" w:header="0" w:footer="998" w:gutter="0"/>
          <w:pgNumType w:start="2"/>
          <w:cols w:space="720"/>
          <w:formProt w:val="0"/>
          <w:docGrid w:linePitch="100" w:charSpace="4096"/>
        </w:sectPr>
      </w:pPr>
    </w:p>
    <w:p w:rsidR="004F5D94" w:rsidRDefault="00161D49">
      <w:pPr>
        <w:spacing w:before="57"/>
        <w:ind w:left="786" w:right="1013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4F5D94" w:rsidRDefault="00161D49">
      <w:pPr>
        <w:pStyle w:val="a4"/>
        <w:spacing w:before="177" w:line="259" w:lineRule="auto"/>
        <w:ind w:left="199" w:right="431" w:firstLine="706"/>
        <w:jc w:val="both"/>
        <w:rPr>
          <w:sz w:val="24"/>
          <w:szCs w:val="24"/>
        </w:rPr>
      </w:pPr>
      <w:r>
        <w:rPr>
          <w:sz w:val="24"/>
          <w:szCs w:val="24"/>
        </w:rPr>
        <w:t>Известно,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пациентов,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приходится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65,9%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пациентов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патологией </w:t>
      </w:r>
      <w:proofErr w:type="spellStart"/>
      <w:r>
        <w:rPr>
          <w:sz w:val="24"/>
          <w:szCs w:val="24"/>
        </w:rPr>
        <w:t>периферического</w:t>
      </w:r>
      <w:proofErr w:type="spellEnd"/>
      <w:r>
        <w:rPr>
          <w:sz w:val="24"/>
          <w:szCs w:val="24"/>
        </w:rPr>
        <w:t xml:space="preserve"> отдела вестибулярного анализатора, а именно: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доброкачественным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пароксизмальным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вестибулярным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нейронитом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болезнью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Меньера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отосклерозом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фистулой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дегисценцией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лабиринта,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пароксизмией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лабиринтитом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[1].</w:t>
      </w:r>
    </w:p>
    <w:p w:rsidR="004F5D94" w:rsidRDefault="00161D49">
      <w:pPr>
        <w:pStyle w:val="a4"/>
        <w:spacing w:before="1" w:line="259" w:lineRule="auto"/>
        <w:ind w:left="199" w:right="420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в литературе клиническая картина ВН была описана </w:t>
      </w:r>
      <w:proofErr w:type="spellStart"/>
      <w:r>
        <w:rPr>
          <w:sz w:val="24"/>
          <w:szCs w:val="24"/>
        </w:rPr>
        <w:t>B.Ruttin</w:t>
      </w:r>
      <w:proofErr w:type="spellEnd"/>
      <w:r>
        <w:rPr>
          <w:sz w:val="24"/>
          <w:szCs w:val="24"/>
        </w:rPr>
        <w:t xml:space="preserve">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1909 г., однако сам термин и отличия Вестибулярный </w:t>
      </w:r>
      <w:proofErr w:type="spellStart"/>
      <w:r>
        <w:rPr>
          <w:sz w:val="24"/>
          <w:szCs w:val="24"/>
        </w:rPr>
        <w:t>нейронит</w:t>
      </w:r>
      <w:proofErr w:type="spellEnd"/>
      <w:r>
        <w:rPr>
          <w:sz w:val="24"/>
          <w:szCs w:val="24"/>
        </w:rPr>
        <w:t xml:space="preserve"> от болезни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Меньера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</w:t>
      </w:r>
      <w:r>
        <w:rPr>
          <w:sz w:val="24"/>
          <w:szCs w:val="24"/>
        </w:rPr>
        <w:t>ормулированы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M.Dix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С.Hallpike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1952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пациентов,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вестибулярного </w:t>
      </w:r>
      <w:proofErr w:type="spellStart"/>
      <w:r>
        <w:rPr>
          <w:sz w:val="24"/>
          <w:szCs w:val="24"/>
        </w:rPr>
        <w:t>нейронита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22%.</w:t>
      </w:r>
    </w:p>
    <w:p w:rsidR="004F5D94" w:rsidRDefault="00161D49">
      <w:pPr>
        <w:pStyle w:val="a4"/>
        <w:spacing w:line="254" w:lineRule="auto"/>
        <w:ind w:left="199" w:right="432" w:firstLine="778"/>
        <w:jc w:val="both"/>
        <w:rPr>
          <w:sz w:val="24"/>
          <w:szCs w:val="24"/>
        </w:rPr>
      </w:pPr>
      <w:r>
        <w:rPr>
          <w:sz w:val="24"/>
          <w:szCs w:val="24"/>
        </w:rPr>
        <w:t>Заболевание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30–60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мужчины и </w:t>
      </w:r>
      <w:r>
        <w:rPr>
          <w:sz w:val="24"/>
          <w:szCs w:val="24"/>
        </w:rPr>
        <w:t>женщины болеют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одинаково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часто [4].</w:t>
      </w:r>
    </w:p>
    <w:p w:rsidR="004F5D94" w:rsidRDefault="00161D49">
      <w:pPr>
        <w:pStyle w:val="a4"/>
        <w:spacing w:before="2" w:line="259" w:lineRule="auto"/>
        <w:ind w:left="199" w:right="429" w:firstLine="706"/>
        <w:jc w:val="both"/>
        <w:rPr>
          <w:sz w:val="24"/>
          <w:szCs w:val="24"/>
        </w:rPr>
      </w:pPr>
      <w:r>
        <w:rPr>
          <w:sz w:val="24"/>
          <w:szCs w:val="24"/>
        </w:rPr>
        <w:t>Трудности в диагностике у этих пациентов приводят к установке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лишних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препаратов,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поэтому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неврологу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актуально разбираться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[1].</w:t>
      </w:r>
    </w:p>
    <w:p w:rsidR="004F5D94" w:rsidRDefault="00161D49">
      <w:pPr>
        <w:pStyle w:val="a4"/>
        <w:spacing w:before="152" w:line="276" w:lineRule="auto"/>
        <w:ind w:left="199" w:right="430" w:firstLine="706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познакомиться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вестибулярный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клиникой,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диагностикой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лечением.</w:t>
      </w:r>
    </w:p>
    <w:p w:rsidR="004F5D94" w:rsidRDefault="00161D49">
      <w:pPr>
        <w:pStyle w:val="a4"/>
        <w:spacing w:before="162" w:line="276" w:lineRule="auto"/>
        <w:ind w:left="199" w:right="430" w:firstLine="706"/>
        <w:jc w:val="both"/>
        <w:rPr>
          <w:sz w:val="24"/>
          <w:szCs w:val="24"/>
        </w:rPr>
        <w:sectPr w:rsidR="004F5D94">
          <w:footerReference w:type="default" r:id="rId8"/>
          <w:footerReference w:type="first" r:id="rId9"/>
          <w:pgSz w:w="11906" w:h="16838"/>
          <w:pgMar w:top="1060" w:right="420" w:bottom="1180" w:left="1500" w:header="0" w:footer="998" w:gutter="0"/>
          <w:cols w:space="720"/>
          <w:formProt w:val="0"/>
          <w:docGrid w:linePitch="100" w:charSpace="4096"/>
        </w:sectPr>
      </w:pPr>
      <w:r>
        <w:rPr>
          <w:b/>
          <w:sz w:val="24"/>
          <w:szCs w:val="24"/>
        </w:rPr>
        <w:t>Задачи: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вестибулярный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</w:t>
      </w:r>
      <w:proofErr w:type="spellEnd"/>
      <w:r>
        <w:rPr>
          <w:sz w:val="24"/>
          <w:szCs w:val="24"/>
        </w:rPr>
        <w:t>.</w:t>
      </w:r>
    </w:p>
    <w:p w:rsidR="004F5D94" w:rsidRDefault="00161D49">
      <w:pPr>
        <w:pStyle w:val="1"/>
        <w:numPr>
          <w:ilvl w:val="0"/>
          <w:numId w:val="5"/>
        </w:numPr>
        <w:tabs>
          <w:tab w:val="left" w:pos="3442"/>
        </w:tabs>
        <w:spacing w:before="72"/>
        <w:ind w:hanging="361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</w:p>
    <w:p w:rsidR="004F5D94" w:rsidRDefault="00161D49">
      <w:pPr>
        <w:pStyle w:val="a4"/>
        <w:spacing w:before="206" w:line="276" w:lineRule="auto"/>
        <w:ind w:left="266" w:right="429" w:firstLine="643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Вестибулярный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нейронит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(ВН)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вращательного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(системного)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равновесия,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патологией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периферического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предположительно,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 нерва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spacing w:before="161"/>
        <w:ind w:left="91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МКБ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10: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H81.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Вестибулярный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</w:t>
      </w:r>
      <w:proofErr w:type="spellEnd"/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spacing w:before="1"/>
        <w:rPr>
          <w:sz w:val="24"/>
          <w:szCs w:val="24"/>
        </w:rPr>
      </w:pPr>
    </w:p>
    <w:p w:rsidR="004F5D94" w:rsidRDefault="00161D49">
      <w:pPr>
        <w:pStyle w:val="1"/>
        <w:numPr>
          <w:ilvl w:val="0"/>
          <w:numId w:val="5"/>
        </w:numPr>
        <w:tabs>
          <w:tab w:val="left" w:pos="3965"/>
        </w:tabs>
        <w:ind w:left="3964" w:hanging="361"/>
        <w:jc w:val="both"/>
        <w:rPr>
          <w:sz w:val="24"/>
          <w:szCs w:val="24"/>
        </w:rPr>
      </w:pPr>
      <w:r>
        <w:rPr>
          <w:sz w:val="24"/>
          <w:szCs w:val="24"/>
        </w:rPr>
        <w:t>Этиология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патогенез</w:t>
      </w:r>
    </w:p>
    <w:p w:rsidR="004F5D94" w:rsidRDefault="00161D49">
      <w:pPr>
        <w:pStyle w:val="a4"/>
        <w:spacing w:before="48" w:line="276" w:lineRule="auto"/>
        <w:ind w:left="199" w:right="430" w:firstLine="706"/>
        <w:jc w:val="both"/>
        <w:rPr>
          <w:sz w:val="24"/>
          <w:szCs w:val="24"/>
        </w:rPr>
      </w:pPr>
      <w:r>
        <w:rPr>
          <w:sz w:val="24"/>
          <w:szCs w:val="24"/>
        </w:rPr>
        <w:t>Этиология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патогенез ВН до конца не ясны. Заболевание связывают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избирательным воспалением (вирусного или инфекционно -аллергического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генеза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немногочисленны</w:t>
      </w:r>
      <w:r>
        <w:rPr>
          <w:sz w:val="24"/>
          <w:szCs w:val="24"/>
        </w:rPr>
        <w:t>х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патоморфологических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исследований [4].</w:t>
      </w:r>
    </w:p>
    <w:p w:rsidR="004F5D94" w:rsidRDefault="00161D49">
      <w:pPr>
        <w:pStyle w:val="a4"/>
        <w:spacing w:line="276" w:lineRule="auto"/>
        <w:ind w:left="199" w:right="426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пользу вирусной этиологии ВН свидетельствуют нередкое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перенесенной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респираторной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вирусной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эпидемический характер болезни с пиком заболеваемости, приходящимся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конец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одновременного заболевания нескольких членов семьи. Предполагается, 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происходит реактивация вируса в вестибулярном </w:t>
      </w:r>
      <w:proofErr w:type="spellStart"/>
      <w:r>
        <w:rPr>
          <w:sz w:val="24"/>
          <w:szCs w:val="24"/>
        </w:rPr>
        <w:t>ганглии</w:t>
      </w:r>
      <w:proofErr w:type="spellEnd"/>
      <w:r>
        <w:rPr>
          <w:sz w:val="24"/>
          <w:szCs w:val="24"/>
        </w:rPr>
        <w:t xml:space="preserve"> с последующим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нерв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вируса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гер</w:t>
      </w:r>
      <w:r>
        <w:rPr>
          <w:sz w:val="24"/>
          <w:szCs w:val="24"/>
        </w:rPr>
        <w:t>песа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подтверждают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герпетического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энцефалита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2020 г. описаны случаи развития ВН у пациентов с COVID-19, что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вирусную теорию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[4].</w:t>
      </w:r>
    </w:p>
    <w:p w:rsidR="004F5D94" w:rsidRDefault="00161D49">
      <w:pPr>
        <w:pStyle w:val="a4"/>
        <w:spacing w:line="276" w:lineRule="auto"/>
        <w:ind w:left="199" w:right="432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верхняя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ветвь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нерва,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иннервирующая</w:t>
      </w:r>
      <w:proofErr w:type="spellEnd"/>
      <w:r>
        <w:rPr>
          <w:sz w:val="24"/>
          <w:szCs w:val="24"/>
        </w:rPr>
        <w:t xml:space="preserve"> горизонтальный и передний </w:t>
      </w:r>
      <w:proofErr w:type="spellStart"/>
      <w:r>
        <w:rPr>
          <w:sz w:val="24"/>
          <w:szCs w:val="24"/>
        </w:rPr>
        <w:t>полукружные</w:t>
      </w:r>
      <w:proofErr w:type="spellEnd"/>
      <w:r>
        <w:rPr>
          <w:sz w:val="24"/>
          <w:szCs w:val="24"/>
        </w:rPr>
        <w:t xml:space="preserve"> каналы,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эллиптический мешочек преддверия лабиринта, на что указывает нередкое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ДППГ,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обусловлено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отолитиазом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заднего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полукружного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канала,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иннервир</w:t>
      </w:r>
      <w:r>
        <w:rPr>
          <w:sz w:val="24"/>
          <w:szCs w:val="24"/>
        </w:rPr>
        <w:t>уемого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ветвью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нерва.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Значительно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нижней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ветви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нерва.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Причина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преимущественного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поражения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верхней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ветви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остается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неясной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связывается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анатомическими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[4].</w:t>
      </w:r>
    </w:p>
    <w:p w:rsidR="004F5D94" w:rsidRDefault="004F5D94">
      <w:pPr>
        <w:pStyle w:val="a4"/>
        <w:spacing w:line="276" w:lineRule="auto"/>
        <w:ind w:left="199" w:right="432" w:firstLine="706"/>
        <w:jc w:val="both"/>
        <w:rPr>
          <w:sz w:val="24"/>
          <w:szCs w:val="24"/>
        </w:rPr>
      </w:pPr>
    </w:p>
    <w:p w:rsidR="004F5D94" w:rsidRDefault="00161D49">
      <w:pPr>
        <w:pStyle w:val="a4"/>
        <w:spacing w:line="276" w:lineRule="auto"/>
        <w:ind w:left="199" w:right="432" w:firstLine="70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00730" cy="22167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161D49">
      <w:pPr>
        <w:pStyle w:val="1"/>
        <w:spacing w:before="244"/>
        <w:ind w:left="1480" w:right="1013"/>
        <w:jc w:val="center"/>
        <w:rPr>
          <w:sz w:val="24"/>
          <w:szCs w:val="24"/>
        </w:rPr>
      </w:pPr>
      <w:r>
        <w:rPr>
          <w:sz w:val="24"/>
          <w:szCs w:val="24"/>
        </w:rPr>
        <w:t>Рис.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Схематическое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</w:p>
    <w:p w:rsidR="004F5D94" w:rsidRDefault="00161D49">
      <w:pPr>
        <w:pStyle w:val="a8"/>
        <w:numPr>
          <w:ilvl w:val="0"/>
          <w:numId w:val="5"/>
        </w:numPr>
        <w:tabs>
          <w:tab w:val="left" w:pos="4839"/>
        </w:tabs>
        <w:spacing w:before="1"/>
        <w:ind w:left="4838" w:hanging="361"/>
        <w:rPr>
          <w:sz w:val="24"/>
          <w:szCs w:val="24"/>
        </w:rPr>
      </w:pPr>
      <w:r>
        <w:rPr>
          <w:b/>
          <w:sz w:val="24"/>
          <w:szCs w:val="24"/>
        </w:rPr>
        <w:t>Клиника</w:t>
      </w:r>
    </w:p>
    <w:p w:rsidR="004F5D94" w:rsidRDefault="00161D49">
      <w:pPr>
        <w:pStyle w:val="a4"/>
        <w:spacing w:before="201" w:line="276" w:lineRule="auto"/>
        <w:ind w:left="199" w:right="433" w:firstLine="7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внезапным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приступом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тошнотой,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рвотой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нарушением равновесия. Заболеванию может </w:t>
      </w:r>
      <w:r>
        <w:rPr>
          <w:sz w:val="24"/>
          <w:szCs w:val="24"/>
        </w:rPr>
        <w:t>предшествовать респираторная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вирусная инфекция. Однако отсутствие инфекции не исключает заболевание;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около половины пациентов не отмечают вирусного заболевания до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[4].</w:t>
      </w:r>
    </w:p>
    <w:p w:rsidR="004F5D94" w:rsidRDefault="00161D49">
      <w:pPr>
        <w:pStyle w:val="a4"/>
        <w:spacing w:before="1" w:line="276" w:lineRule="auto"/>
        <w:ind w:left="199" w:right="426" w:firstLine="706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колеблется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сут</w:t>
      </w:r>
      <w:r>
        <w:rPr>
          <w:sz w:val="24"/>
          <w:szCs w:val="24"/>
        </w:rPr>
        <w:t>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симптомы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часов, достигают пика по интенсивности в период 24–48 ч, затем постепенно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ослабевают.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Спонтанный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нистагм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3–5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использовании очков </w:t>
      </w:r>
      <w:proofErr w:type="spellStart"/>
      <w:r>
        <w:rPr>
          <w:sz w:val="24"/>
          <w:szCs w:val="24"/>
        </w:rPr>
        <w:t>Френзеля</w:t>
      </w:r>
      <w:proofErr w:type="spellEnd"/>
      <w:r>
        <w:rPr>
          <w:sz w:val="24"/>
          <w:szCs w:val="24"/>
        </w:rPr>
        <w:t xml:space="preserve"> его можно наблюдать еще 2–3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</w:t>
      </w:r>
      <w:r>
        <w:rPr>
          <w:sz w:val="24"/>
          <w:szCs w:val="24"/>
        </w:rPr>
        <w:t>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прекращения головокружения больные на протяжении нескольких суток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продолжают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испытывать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неустойчивость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[4].</w:t>
      </w:r>
    </w:p>
    <w:p w:rsidR="004F5D94" w:rsidRDefault="00161D49">
      <w:pPr>
        <w:pStyle w:val="1"/>
        <w:spacing w:before="164"/>
        <w:jc w:val="center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</w:p>
    <w:p w:rsidR="004F5D94" w:rsidRDefault="00161D49">
      <w:pPr>
        <w:pStyle w:val="a4"/>
        <w:spacing w:before="207" w:line="276" w:lineRule="auto"/>
        <w:ind w:left="199" w:right="427" w:firstLine="706"/>
        <w:jc w:val="both"/>
        <w:rPr>
          <w:sz w:val="24"/>
          <w:szCs w:val="24"/>
        </w:rPr>
      </w:pPr>
      <w:r>
        <w:rPr>
          <w:sz w:val="24"/>
          <w:szCs w:val="24"/>
        </w:rPr>
        <w:t>Диагностику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анамнеза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пациента. Особое внимание следует уделить </w:t>
      </w:r>
      <w:r>
        <w:rPr>
          <w:sz w:val="24"/>
          <w:szCs w:val="24"/>
        </w:rPr>
        <w:t>наличию симптомов поражения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ЦНС,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приступе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онемения,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 речи, глотания, выраженной головной боли, нарушения движений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конечностях.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вестибулоспинального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</w:t>
      </w:r>
      <w:r>
        <w:rPr>
          <w:sz w:val="24"/>
          <w:szCs w:val="24"/>
        </w:rPr>
        <w:t>ия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мозжечковой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атаксии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Ромберга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(простая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сенсибилизированная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пальценосовая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пальцепальцевая</w:t>
      </w:r>
      <w:proofErr w:type="spellEnd"/>
      <w:r>
        <w:rPr>
          <w:sz w:val="24"/>
          <w:szCs w:val="24"/>
        </w:rPr>
        <w:t>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маршевая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(тест Фукуда),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фланговая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ходьба,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тандемная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ходьба,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адиадохокинез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пяточно-коленная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проба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[3].</w:t>
      </w:r>
    </w:p>
    <w:p w:rsidR="004F5D94" w:rsidRDefault="00161D49">
      <w:pPr>
        <w:pStyle w:val="a4"/>
        <w:spacing w:before="4" w:line="276" w:lineRule="auto"/>
        <w:ind w:left="199" w:right="436" w:firstLine="70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тенденция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туловища или конечностей (</w:t>
      </w:r>
      <w:proofErr w:type="spellStart"/>
      <w:r>
        <w:rPr>
          <w:sz w:val="24"/>
          <w:szCs w:val="24"/>
        </w:rPr>
        <w:t>промахивание</w:t>
      </w:r>
      <w:proofErr w:type="spellEnd"/>
      <w:r>
        <w:rPr>
          <w:sz w:val="24"/>
          <w:szCs w:val="24"/>
        </w:rPr>
        <w:t xml:space="preserve"> пальцем) в сторону пораженного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лабиринта.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статокоординаторных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статокинетических</w:t>
      </w:r>
      <w:proofErr w:type="spellEnd"/>
      <w:r>
        <w:rPr>
          <w:sz w:val="24"/>
          <w:szCs w:val="24"/>
        </w:rPr>
        <w:t xml:space="preserve"> тестов </w:t>
      </w:r>
      <w:proofErr w:type="spellStart"/>
      <w:r>
        <w:rPr>
          <w:sz w:val="24"/>
          <w:szCs w:val="24"/>
        </w:rPr>
        <w:t>невысока</w:t>
      </w:r>
      <w:proofErr w:type="spellEnd"/>
      <w:r>
        <w:rPr>
          <w:sz w:val="24"/>
          <w:szCs w:val="24"/>
        </w:rPr>
        <w:t xml:space="preserve"> и намного ниже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глазодвигательные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[3].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4F5D94">
      <w:pPr>
        <w:pStyle w:val="a4"/>
        <w:spacing w:before="8"/>
        <w:rPr>
          <w:sz w:val="24"/>
          <w:szCs w:val="24"/>
        </w:rPr>
      </w:pPr>
    </w:p>
    <w:p w:rsidR="004F5D94" w:rsidRDefault="00161D49">
      <w:pPr>
        <w:pStyle w:val="1"/>
        <w:numPr>
          <w:ilvl w:val="0"/>
          <w:numId w:val="5"/>
        </w:numPr>
        <w:tabs>
          <w:tab w:val="left" w:pos="4589"/>
        </w:tabs>
        <w:ind w:left="4588" w:hanging="361"/>
        <w:rPr>
          <w:sz w:val="24"/>
          <w:szCs w:val="24"/>
        </w:rPr>
      </w:pPr>
      <w:r>
        <w:rPr>
          <w:sz w:val="24"/>
          <w:szCs w:val="24"/>
        </w:rPr>
        <w:t>Диагностика</w:t>
      </w:r>
    </w:p>
    <w:p w:rsidR="004F5D94" w:rsidRDefault="00161D49">
      <w:pPr>
        <w:pStyle w:val="a4"/>
        <w:spacing w:before="202" w:line="276" w:lineRule="auto"/>
        <w:ind w:left="199" w:right="436" w:firstLine="706"/>
        <w:jc w:val="both"/>
        <w:rPr>
          <w:sz w:val="24"/>
          <w:szCs w:val="24"/>
        </w:rPr>
      </w:pPr>
      <w:r>
        <w:rPr>
          <w:sz w:val="24"/>
          <w:szCs w:val="24"/>
        </w:rPr>
        <w:t>Важным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анамнеза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неврологический осмотр.</w:t>
      </w:r>
    </w:p>
    <w:p w:rsidR="004F5D94" w:rsidRDefault="00161D49">
      <w:pPr>
        <w:pStyle w:val="a4"/>
        <w:spacing w:line="276" w:lineRule="auto"/>
        <w:ind w:left="199" w:right="440" w:firstLine="778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клиническом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обследовании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пациента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патогномоничными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симптомы:</w:t>
      </w:r>
    </w:p>
    <w:p w:rsidR="004F5D94" w:rsidRDefault="00161D49">
      <w:pPr>
        <w:pStyle w:val="a4"/>
        <w:spacing w:line="276" w:lineRule="auto"/>
        <w:ind w:left="199" w:right="430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неврологическом статусе: чаще всего наблюдается горизонтальный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нистагм в сторону здорового уха с </w:t>
      </w:r>
      <w:proofErr w:type="spellStart"/>
      <w:r>
        <w:rPr>
          <w:sz w:val="24"/>
          <w:szCs w:val="24"/>
        </w:rPr>
        <w:t>ротаторным</w:t>
      </w:r>
      <w:proofErr w:type="spellEnd"/>
      <w:r>
        <w:rPr>
          <w:sz w:val="24"/>
          <w:szCs w:val="24"/>
        </w:rPr>
        <w:t xml:space="preserve"> компонентом, при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верхний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полюс зрачка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закручивается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уха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4"/>
        <w:spacing w:line="276" w:lineRule="auto"/>
        <w:ind w:left="199" w:right="430" w:firstLine="70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Наклон субъективной зрительной вертикали в сторону больного уха. Это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асимметрии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тонуса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ядер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одностороннем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афферентной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импульсации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вертикальных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каналов, или от </w:t>
      </w:r>
      <w:proofErr w:type="spellStart"/>
      <w:r>
        <w:rPr>
          <w:sz w:val="24"/>
          <w:szCs w:val="24"/>
        </w:rPr>
        <w:t>отолитового</w:t>
      </w:r>
      <w:proofErr w:type="spellEnd"/>
      <w:r>
        <w:rPr>
          <w:sz w:val="24"/>
          <w:szCs w:val="24"/>
        </w:rPr>
        <w:t xml:space="preserve"> рец</w:t>
      </w:r>
      <w:r>
        <w:rPr>
          <w:sz w:val="24"/>
          <w:szCs w:val="24"/>
        </w:rPr>
        <w:t>ептора, или от них обоих при совместном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4"/>
        <w:spacing w:line="276" w:lineRule="auto"/>
        <w:ind w:left="199" w:right="430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(тест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Хальмаги</w:t>
      </w:r>
      <w:proofErr w:type="spellEnd"/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фиксации взора пациента на мишени </w:t>
      </w:r>
      <w:proofErr w:type="spellStart"/>
      <w:r>
        <w:rPr>
          <w:sz w:val="24"/>
          <w:szCs w:val="24"/>
        </w:rPr>
        <w:t>прирезком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низкоамплитудном</w:t>
      </w:r>
      <w:proofErr w:type="spellEnd"/>
      <w:r>
        <w:rPr>
          <w:sz w:val="24"/>
          <w:szCs w:val="24"/>
        </w:rPr>
        <w:t xml:space="preserve"> повороте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головы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пациента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горизонтальной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пораженную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корректирующая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саккада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возвращающая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пациента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мишень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поворота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4"/>
        <w:ind w:left="905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слуха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4"/>
        <w:spacing w:before="204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диагностика:</w:t>
      </w:r>
    </w:p>
    <w:p w:rsidR="004F5D94" w:rsidRDefault="00161D49">
      <w:pPr>
        <w:pStyle w:val="a8"/>
        <w:numPr>
          <w:ilvl w:val="0"/>
          <w:numId w:val="4"/>
        </w:numPr>
        <w:tabs>
          <w:tab w:val="left" w:pos="906"/>
        </w:tabs>
        <w:spacing w:before="211" w:line="276" w:lineRule="auto"/>
        <w:ind w:right="436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Калорическая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«золотым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лабиринтной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дисфункции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приналичии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асимметрии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протекания,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клинически значимым при оценке по формуле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L.Jongkees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8"/>
        <w:numPr>
          <w:ilvl w:val="0"/>
          <w:numId w:val="4"/>
        </w:numPr>
        <w:tabs>
          <w:tab w:val="left" w:pos="906"/>
        </w:tabs>
        <w:spacing w:line="276" w:lineRule="auto"/>
        <w:ind w:right="438" w:firstLine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vHIT.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Этот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инструментальный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существу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дублирует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клинический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тест поворота голо</w:t>
      </w:r>
      <w:r>
        <w:rPr>
          <w:sz w:val="24"/>
          <w:szCs w:val="24"/>
        </w:rPr>
        <w:t xml:space="preserve">вы, в котором наличие корректирующей </w:t>
      </w:r>
      <w:proofErr w:type="spellStart"/>
      <w:r>
        <w:rPr>
          <w:sz w:val="24"/>
          <w:szCs w:val="24"/>
        </w:rPr>
        <w:t>саккады</w:t>
      </w:r>
      <w:proofErr w:type="spellEnd"/>
      <w:r>
        <w:rPr>
          <w:sz w:val="24"/>
          <w:szCs w:val="24"/>
        </w:rPr>
        <w:t xml:space="preserve">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поворота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визуально врачом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8"/>
        <w:numPr>
          <w:ilvl w:val="0"/>
          <w:numId w:val="4"/>
        </w:numPr>
        <w:tabs>
          <w:tab w:val="left" w:pos="921"/>
        </w:tabs>
        <w:spacing w:line="276" w:lineRule="auto"/>
        <w:ind w:left="920" w:right="426" w:hanging="360"/>
        <w:jc w:val="both"/>
        <w:rPr>
          <w:sz w:val="24"/>
          <w:szCs w:val="24"/>
        </w:rPr>
      </w:pPr>
      <w:r>
        <w:rPr>
          <w:sz w:val="24"/>
          <w:szCs w:val="24"/>
        </w:rPr>
        <w:t>Вестибулярные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миогенные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(ВМВП).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ВМВП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[5]. </w:t>
      </w:r>
      <w:proofErr w:type="spellStart"/>
      <w:r>
        <w:rPr>
          <w:sz w:val="24"/>
          <w:szCs w:val="24"/>
        </w:rPr>
        <w:t>Нейровизуализация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СКТ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4F5D94">
      <w:pPr>
        <w:pStyle w:val="a4"/>
        <w:rPr>
          <w:sz w:val="24"/>
          <w:szCs w:val="24"/>
        </w:rPr>
      </w:pPr>
    </w:p>
    <w:p w:rsidR="004F5D94" w:rsidRDefault="00161D49">
      <w:pPr>
        <w:spacing w:before="240"/>
        <w:ind w:left="787" w:right="10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Таблица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 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Дифференциальная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диагностика ДППГ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[6].</w:t>
      </w:r>
    </w:p>
    <w:p w:rsidR="004F5D94" w:rsidRDefault="00161D49">
      <w:pPr>
        <w:pStyle w:val="a4"/>
        <w:spacing w:before="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1080135</wp:posOffset>
            </wp:positionH>
            <wp:positionV relativeFrom="paragraph">
              <wp:posOffset>129540</wp:posOffset>
            </wp:positionV>
            <wp:extent cx="6156325" cy="3469005"/>
            <wp:effectExtent l="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D94" w:rsidRDefault="00161D49">
      <w:pPr>
        <w:pStyle w:val="a8"/>
        <w:numPr>
          <w:ilvl w:val="0"/>
          <w:numId w:val="5"/>
        </w:numPr>
        <w:tabs>
          <w:tab w:val="left" w:pos="4805"/>
        </w:tabs>
        <w:ind w:left="4804" w:hanging="361"/>
        <w:rPr>
          <w:sz w:val="24"/>
          <w:szCs w:val="24"/>
        </w:rPr>
      </w:pPr>
      <w:r>
        <w:rPr>
          <w:b/>
          <w:sz w:val="24"/>
          <w:szCs w:val="24"/>
        </w:rPr>
        <w:t>Лечение</w:t>
      </w:r>
    </w:p>
    <w:p w:rsidR="004F5D94" w:rsidRDefault="00161D49">
      <w:pPr>
        <w:pStyle w:val="a4"/>
        <w:spacing w:before="212" w:line="276" w:lineRule="auto"/>
        <w:ind w:left="199" w:right="427" w:firstLine="70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глюкокортикостероидов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(ГКС)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ускоряет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центральные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противовоспалительным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уменьшающим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нерва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короткие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[3]</w:t>
      </w:r>
    </w:p>
    <w:p w:rsidR="004F5D94" w:rsidRDefault="00161D49">
      <w:pPr>
        <w:pStyle w:val="1"/>
        <w:spacing w:before="161"/>
        <w:ind w:left="90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Патогенетическая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терапия</w:t>
      </w:r>
    </w:p>
    <w:p w:rsidR="004F5D94" w:rsidRDefault="00161D49">
      <w:pPr>
        <w:pStyle w:val="a8"/>
        <w:numPr>
          <w:ilvl w:val="0"/>
          <w:numId w:val="3"/>
        </w:numPr>
        <w:tabs>
          <w:tab w:val="left" w:pos="426"/>
        </w:tabs>
        <w:spacing w:before="48" w:line="276" w:lineRule="auto"/>
        <w:ind w:right="442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Метилпреднизолон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z w:val="24"/>
          <w:szCs w:val="24"/>
        </w:rPr>
        <w:t xml:space="preserve"> с последующим уменьшением дозы на 20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4-й день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22-й день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</w:p>
    <w:p w:rsidR="004F5D94" w:rsidRDefault="00161D49">
      <w:pPr>
        <w:pStyle w:val="a8"/>
        <w:numPr>
          <w:ilvl w:val="0"/>
          <w:numId w:val="3"/>
        </w:numPr>
        <w:tabs>
          <w:tab w:val="left" w:pos="378"/>
        </w:tabs>
        <w:spacing w:line="276" w:lineRule="auto"/>
        <w:ind w:righ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Преднизолон 60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z w:val="24"/>
          <w:szCs w:val="24"/>
        </w:rPr>
        <w:t xml:space="preserve"> в течение 5 дней, 40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z w:val="24"/>
          <w:szCs w:val="24"/>
        </w:rPr>
        <w:t xml:space="preserve"> – в 6-й день, 30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z w:val="24"/>
          <w:szCs w:val="24"/>
        </w:rPr>
        <w:t xml:space="preserve"> –7-й день, 20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8-й день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9-й день,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 [5].</w:t>
      </w:r>
    </w:p>
    <w:p w:rsidR="004F5D94" w:rsidRDefault="00161D49">
      <w:pPr>
        <w:pStyle w:val="a4"/>
        <w:spacing w:before="156" w:line="276" w:lineRule="auto"/>
        <w:ind w:left="199" w:right="432" w:firstLine="70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тошноте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рвоте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симптоматическая терапия в виде применения центральных вестибулярных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супрессантов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[3].</w:t>
      </w:r>
    </w:p>
    <w:p w:rsidR="004F5D94" w:rsidRDefault="00161D49">
      <w:pPr>
        <w:pStyle w:val="1"/>
        <w:spacing w:line="321" w:lineRule="exact"/>
        <w:ind w:left="905"/>
        <w:jc w:val="both"/>
        <w:rPr>
          <w:sz w:val="24"/>
          <w:szCs w:val="24"/>
        </w:rPr>
      </w:pPr>
      <w:r>
        <w:rPr>
          <w:sz w:val="24"/>
          <w:szCs w:val="24"/>
        </w:rPr>
        <w:t>Симптоматическая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терапия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острой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(1–3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дня)</w:t>
      </w:r>
    </w:p>
    <w:p w:rsidR="004F5D94" w:rsidRDefault="00161D49">
      <w:pPr>
        <w:pStyle w:val="a8"/>
        <w:numPr>
          <w:ilvl w:val="0"/>
          <w:numId w:val="2"/>
        </w:numPr>
        <w:tabs>
          <w:tab w:val="left" w:pos="369"/>
        </w:tabs>
        <w:spacing w:before="201" w:line="276" w:lineRule="auto"/>
        <w:ind w:right="428" w:firstLine="0"/>
        <w:rPr>
          <w:sz w:val="24"/>
          <w:szCs w:val="24"/>
        </w:rPr>
      </w:pPr>
      <w:r>
        <w:rPr>
          <w:sz w:val="24"/>
          <w:szCs w:val="24"/>
        </w:rPr>
        <w:t>Табл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Дименгидринат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Драмина</w:t>
      </w:r>
      <w:proofErr w:type="spell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сутки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(через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4-6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часов)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течении </w:t>
      </w:r>
      <w:r>
        <w:rPr>
          <w:sz w:val="24"/>
          <w:szCs w:val="24"/>
        </w:rPr>
        <w:lastRenderedPageBreak/>
        <w:t>3-5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Меклозин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ч,</w:t>
      </w:r>
      <w:r>
        <w:rPr>
          <w:spacing w:val="3"/>
          <w:sz w:val="24"/>
          <w:szCs w:val="24"/>
        </w:rPr>
        <w:t xml:space="preserve"> </w:t>
      </w:r>
    </w:p>
    <w:p w:rsidR="004F5D94" w:rsidRDefault="00161D49">
      <w:pPr>
        <w:pStyle w:val="a8"/>
        <w:numPr>
          <w:ilvl w:val="0"/>
          <w:numId w:val="2"/>
        </w:numPr>
        <w:tabs>
          <w:tab w:val="left" w:pos="369"/>
        </w:tabs>
        <w:spacing w:before="201" w:line="276" w:lineRule="auto"/>
        <w:ind w:right="428" w:firstLine="0"/>
        <w:rPr>
          <w:sz w:val="24"/>
          <w:szCs w:val="24"/>
        </w:rPr>
      </w:pPr>
      <w:r>
        <w:rPr>
          <w:sz w:val="24"/>
          <w:szCs w:val="24"/>
        </w:rPr>
        <w:t>Табл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Домперидон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Мотилиум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тошноты,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максимально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таблеток в день</w:t>
      </w:r>
    </w:p>
    <w:p w:rsidR="004F5D94" w:rsidRDefault="00161D49">
      <w:pPr>
        <w:pStyle w:val="a4"/>
        <w:spacing w:before="4"/>
        <w:ind w:left="199"/>
        <w:rPr>
          <w:sz w:val="24"/>
          <w:szCs w:val="24"/>
        </w:rPr>
      </w:pPr>
      <w:r>
        <w:rPr>
          <w:sz w:val="24"/>
          <w:szCs w:val="24"/>
        </w:rPr>
        <w:t>НЕОТЛОЖНО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ТОШНОТЕ: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Метоклоперамид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мл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в/м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в/в)</w:t>
      </w:r>
    </w:p>
    <w:p w:rsidR="004F5D94" w:rsidRDefault="00161D49">
      <w:pPr>
        <w:pStyle w:val="a8"/>
        <w:numPr>
          <w:ilvl w:val="0"/>
          <w:numId w:val="3"/>
        </w:numPr>
        <w:tabs>
          <w:tab w:val="left" w:pos="536"/>
        </w:tabs>
        <w:spacing w:before="48" w:line="276" w:lineRule="auto"/>
        <w:ind w:right="43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Дифенгидрамин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рецепторов,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противоаллергическое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противорвотное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161D49">
      <w:pPr>
        <w:pStyle w:val="a4"/>
        <w:spacing w:before="157" w:line="276" w:lineRule="auto"/>
        <w:ind w:left="199" w:right="427" w:firstLine="706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реабилитация. Несмотря на </w:t>
      </w:r>
      <w:r>
        <w:rPr>
          <w:sz w:val="24"/>
          <w:szCs w:val="24"/>
        </w:rPr>
        <w:t>доброкачественное течение ВН, восстановление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периферической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одностороннего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бытьнеполным</w:t>
      </w:r>
      <w:proofErr w:type="spellEnd"/>
      <w:r>
        <w:rPr>
          <w:sz w:val="24"/>
          <w:szCs w:val="24"/>
        </w:rPr>
        <w:t xml:space="preserve">, приводя к хронической односторонней </w:t>
      </w:r>
      <w:proofErr w:type="spellStart"/>
      <w:r>
        <w:rPr>
          <w:sz w:val="24"/>
          <w:szCs w:val="24"/>
        </w:rPr>
        <w:t>декомпенсированной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вестибулопатии</w:t>
      </w:r>
      <w:proofErr w:type="spellEnd"/>
      <w:r>
        <w:rPr>
          <w:sz w:val="24"/>
          <w:szCs w:val="24"/>
        </w:rPr>
        <w:t>. Для ускорения процессов и повышения эффективности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центральной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компенсации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вестибулярной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гимнастики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[3].</w:t>
      </w:r>
    </w:p>
    <w:p w:rsidR="004F5D94" w:rsidRDefault="00161D49">
      <w:pPr>
        <w:pStyle w:val="1"/>
        <w:spacing w:before="169"/>
        <w:rPr>
          <w:sz w:val="24"/>
          <w:szCs w:val="24"/>
        </w:rPr>
      </w:pPr>
      <w:r>
        <w:rPr>
          <w:sz w:val="24"/>
          <w:szCs w:val="24"/>
        </w:rPr>
        <w:t>Вестибулярная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реабилитация</w:t>
      </w:r>
    </w:p>
    <w:p w:rsidR="004F5D94" w:rsidRDefault="00161D49">
      <w:pPr>
        <w:pStyle w:val="a8"/>
        <w:numPr>
          <w:ilvl w:val="0"/>
          <w:numId w:val="2"/>
        </w:numPr>
        <w:tabs>
          <w:tab w:val="left" w:pos="622"/>
          <w:tab w:val="left" w:pos="623"/>
          <w:tab w:val="left" w:pos="2455"/>
          <w:tab w:val="left" w:pos="3059"/>
          <w:tab w:val="left" w:pos="4752"/>
          <w:tab w:val="left" w:pos="6449"/>
          <w:tab w:val="left" w:pos="8266"/>
        </w:tabs>
        <w:spacing w:before="43" w:line="276" w:lineRule="auto"/>
        <w:ind w:right="436" w:firstLine="0"/>
        <w:rPr>
          <w:sz w:val="24"/>
          <w:szCs w:val="24"/>
        </w:rPr>
      </w:pPr>
      <w:r>
        <w:rPr>
          <w:sz w:val="24"/>
          <w:szCs w:val="24"/>
        </w:rPr>
        <w:t>Упражнения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адаптацию,</w:t>
      </w:r>
      <w:r>
        <w:rPr>
          <w:sz w:val="24"/>
          <w:szCs w:val="24"/>
        </w:rPr>
        <w:tab/>
        <w:t>замещение,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габитуацию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выполнять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вестибулярную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гимнастику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Брандта-Дароффа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[1].</w:t>
      </w:r>
    </w:p>
    <w:p w:rsidR="004F5D94" w:rsidRDefault="00161D49">
      <w:pPr>
        <w:pStyle w:val="a8"/>
        <w:numPr>
          <w:ilvl w:val="0"/>
          <w:numId w:val="2"/>
        </w:numPr>
        <w:tabs>
          <w:tab w:val="left" w:pos="364"/>
        </w:tabs>
        <w:spacing w:line="276" w:lineRule="auto"/>
        <w:ind w:right="2843" w:firstLine="0"/>
        <w:rPr>
          <w:sz w:val="24"/>
          <w:szCs w:val="24"/>
        </w:rPr>
      </w:pPr>
      <w:r>
        <w:rPr>
          <w:sz w:val="24"/>
          <w:szCs w:val="24"/>
        </w:rPr>
        <w:t xml:space="preserve">Табл. </w:t>
      </w:r>
      <w:proofErr w:type="spellStart"/>
      <w:r>
        <w:rPr>
          <w:sz w:val="24"/>
          <w:szCs w:val="24"/>
        </w:rPr>
        <w:t>Бетагистин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сутки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тече</w:t>
      </w:r>
      <w:r>
        <w:rPr>
          <w:sz w:val="24"/>
          <w:szCs w:val="24"/>
        </w:rPr>
        <w:t>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</w:p>
    <w:p w:rsidR="004F5D94" w:rsidRDefault="00161D49">
      <w:pPr>
        <w:pStyle w:val="a8"/>
        <w:numPr>
          <w:ilvl w:val="0"/>
          <w:numId w:val="2"/>
        </w:numPr>
        <w:tabs>
          <w:tab w:val="left" w:pos="364"/>
        </w:tabs>
        <w:spacing w:line="321" w:lineRule="exact"/>
        <w:ind w:left="363" w:hanging="165"/>
        <w:rPr>
          <w:sz w:val="24"/>
          <w:szCs w:val="24"/>
        </w:rPr>
      </w:pPr>
      <w:r>
        <w:rPr>
          <w:sz w:val="24"/>
          <w:szCs w:val="24"/>
        </w:rPr>
        <w:t xml:space="preserve">Табл. </w:t>
      </w:r>
      <w:proofErr w:type="spellStart"/>
      <w:r>
        <w:rPr>
          <w:sz w:val="24"/>
          <w:szCs w:val="24"/>
        </w:rPr>
        <w:t>Арлеверт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 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раза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сутки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</w:p>
    <w:p w:rsidR="004F5D94" w:rsidRDefault="004F5D94">
      <w:pPr>
        <w:pStyle w:val="a8"/>
        <w:tabs>
          <w:tab w:val="left" w:pos="364"/>
        </w:tabs>
        <w:spacing w:line="321" w:lineRule="exact"/>
        <w:ind w:left="363" w:firstLine="0"/>
        <w:rPr>
          <w:sz w:val="24"/>
          <w:szCs w:val="24"/>
        </w:rPr>
        <w:sectPr w:rsidR="004F5D94">
          <w:footerReference w:type="default" r:id="rId12"/>
          <w:footerReference w:type="first" r:id="rId13"/>
          <w:pgSz w:w="11906" w:h="16838"/>
          <w:pgMar w:top="1040" w:right="420" w:bottom="1180" w:left="1500" w:header="0" w:footer="998" w:gutter="0"/>
          <w:cols w:space="720"/>
          <w:formProt w:val="0"/>
          <w:docGrid w:linePitch="100" w:charSpace="4096"/>
        </w:sectPr>
      </w:pPr>
    </w:p>
    <w:p w:rsidR="004F5D94" w:rsidRDefault="00161D49">
      <w:pPr>
        <w:pStyle w:val="1"/>
        <w:spacing w:before="72"/>
        <w:ind w:left="1480" w:right="101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 использованной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before="205" w:line="259" w:lineRule="auto"/>
        <w:ind w:right="685"/>
        <w:jc w:val="both"/>
        <w:rPr>
          <w:sz w:val="24"/>
          <w:szCs w:val="24"/>
        </w:rPr>
      </w:pPr>
      <w:r>
        <w:rPr>
          <w:sz w:val="24"/>
          <w:szCs w:val="24"/>
        </w:rPr>
        <w:t>Воронов В.А. Современные аспекты вестибулярной реабилитации [Текст] / В. 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Воронов, Д. Ю. </w:t>
      </w:r>
      <w:r>
        <w:rPr>
          <w:sz w:val="24"/>
          <w:szCs w:val="24"/>
        </w:rPr>
        <w:t xml:space="preserve">Демиденко, Ю. А. Плохих, Л. Ю. </w:t>
      </w:r>
      <w:proofErr w:type="spellStart"/>
      <w:r>
        <w:rPr>
          <w:sz w:val="24"/>
          <w:szCs w:val="24"/>
        </w:rPr>
        <w:t>Халимбекова</w:t>
      </w:r>
      <w:proofErr w:type="spellEnd"/>
      <w:r>
        <w:rPr>
          <w:sz w:val="24"/>
          <w:szCs w:val="24"/>
        </w:rPr>
        <w:t xml:space="preserve">, Г. Н. </w:t>
      </w:r>
      <w:proofErr w:type="spellStart"/>
      <w:r>
        <w:rPr>
          <w:sz w:val="24"/>
          <w:szCs w:val="24"/>
        </w:rPr>
        <w:t>Микаилова</w:t>
      </w:r>
      <w:proofErr w:type="spellEnd"/>
      <w:r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Ю.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Петруничев</w:t>
      </w:r>
      <w:proofErr w:type="spellEnd"/>
      <w:r>
        <w:rPr>
          <w:sz w:val="24"/>
          <w:szCs w:val="24"/>
        </w:rPr>
        <w:t>// Российская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оториноларингология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line="259" w:lineRule="auto"/>
        <w:ind w:right="808"/>
        <w:rPr>
          <w:sz w:val="24"/>
          <w:szCs w:val="24"/>
        </w:rPr>
      </w:pPr>
      <w:proofErr w:type="spellStart"/>
      <w:r>
        <w:rPr>
          <w:sz w:val="24"/>
          <w:szCs w:val="24"/>
        </w:rPr>
        <w:t>Кунельская</w:t>
      </w:r>
      <w:proofErr w:type="spellEnd"/>
      <w:r>
        <w:rPr>
          <w:sz w:val="24"/>
          <w:szCs w:val="24"/>
        </w:rPr>
        <w:t xml:space="preserve"> Н.Л. Этиология, патофизиология и дифференциальная диагностика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доброкачественного </w:t>
      </w:r>
      <w:proofErr w:type="spellStart"/>
      <w:r>
        <w:rPr>
          <w:sz w:val="24"/>
          <w:szCs w:val="24"/>
        </w:rPr>
        <w:t>пароксизмального</w:t>
      </w:r>
      <w:proofErr w:type="spellEnd"/>
      <w:r>
        <w:rPr>
          <w:sz w:val="24"/>
          <w:szCs w:val="24"/>
        </w:rPr>
        <w:t xml:space="preserve"> позиционного головокружения [Текст]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Н.Л. </w:t>
      </w:r>
      <w:proofErr w:type="spellStart"/>
      <w:r>
        <w:rPr>
          <w:sz w:val="24"/>
          <w:szCs w:val="24"/>
        </w:rPr>
        <w:t>Кунельская</w:t>
      </w:r>
      <w:proofErr w:type="spellEnd"/>
      <w:r>
        <w:rPr>
          <w:sz w:val="24"/>
          <w:szCs w:val="24"/>
        </w:rPr>
        <w:t xml:space="preserve">, О.А. Мельников, А.Л. Гусева, Е.В. </w:t>
      </w:r>
      <w:proofErr w:type="spellStart"/>
      <w:r>
        <w:rPr>
          <w:sz w:val="24"/>
          <w:szCs w:val="24"/>
        </w:rPr>
        <w:t>Байбакова</w:t>
      </w:r>
      <w:proofErr w:type="spellEnd"/>
      <w:r>
        <w:rPr>
          <w:sz w:val="24"/>
          <w:szCs w:val="24"/>
        </w:rPr>
        <w:t xml:space="preserve"> // Журнал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неврологии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психиатрии.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2016.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line="259" w:lineRule="auto"/>
        <w:ind w:right="1204"/>
        <w:rPr>
          <w:sz w:val="24"/>
          <w:szCs w:val="24"/>
        </w:rPr>
      </w:pPr>
      <w:proofErr w:type="spellStart"/>
      <w:r>
        <w:rPr>
          <w:sz w:val="24"/>
          <w:szCs w:val="24"/>
        </w:rPr>
        <w:t>Пальчун</w:t>
      </w:r>
      <w:proofErr w:type="spellEnd"/>
      <w:r>
        <w:rPr>
          <w:sz w:val="24"/>
          <w:szCs w:val="24"/>
        </w:rPr>
        <w:t xml:space="preserve"> В.Т. Головокружение при вестибулярном </w:t>
      </w:r>
      <w:proofErr w:type="spellStart"/>
      <w:r>
        <w:rPr>
          <w:sz w:val="24"/>
          <w:szCs w:val="24"/>
        </w:rPr>
        <w:t>нейроните</w:t>
      </w:r>
      <w:proofErr w:type="spellEnd"/>
      <w:r>
        <w:rPr>
          <w:sz w:val="24"/>
          <w:szCs w:val="24"/>
        </w:rPr>
        <w:t>: подходы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диагностике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лечению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[Текст]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В.Т.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Пальчун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Макоева</w:t>
      </w:r>
      <w:proofErr w:type="spellEnd"/>
      <w:r>
        <w:rPr>
          <w:sz w:val="24"/>
          <w:szCs w:val="24"/>
        </w:rPr>
        <w:t>, А.Л.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Гусева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Вестник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оториноларингологии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2018.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line="259" w:lineRule="auto"/>
        <w:ind w:right="488"/>
        <w:rPr>
          <w:sz w:val="24"/>
          <w:szCs w:val="24"/>
        </w:rPr>
      </w:pPr>
      <w:r>
        <w:rPr>
          <w:sz w:val="24"/>
          <w:szCs w:val="24"/>
        </w:rPr>
        <w:t xml:space="preserve">Парфенов. В.А. Вестибулярный </w:t>
      </w:r>
      <w:proofErr w:type="spellStart"/>
      <w:r>
        <w:rPr>
          <w:sz w:val="24"/>
          <w:szCs w:val="24"/>
        </w:rPr>
        <w:t>нейронит</w:t>
      </w:r>
      <w:proofErr w:type="spellEnd"/>
      <w:r>
        <w:rPr>
          <w:sz w:val="24"/>
          <w:szCs w:val="24"/>
        </w:rPr>
        <w:t xml:space="preserve"> [Текст]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В.А. Парфенов.// Медицинский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совет.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36.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line="259" w:lineRule="auto"/>
        <w:ind w:right="418"/>
        <w:jc w:val="both"/>
        <w:rPr>
          <w:sz w:val="24"/>
          <w:szCs w:val="24"/>
        </w:rPr>
      </w:pPr>
      <w:r>
        <w:rPr>
          <w:sz w:val="24"/>
          <w:szCs w:val="24"/>
        </w:rPr>
        <w:t>Парфенов.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головокружение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инсульте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вестибулярном</w:t>
      </w:r>
      <w:r>
        <w:rPr>
          <w:spacing w:val="-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нейроните</w:t>
      </w:r>
      <w:proofErr w:type="spellEnd"/>
      <w:r>
        <w:rPr>
          <w:sz w:val="24"/>
          <w:szCs w:val="24"/>
        </w:rPr>
        <w:t xml:space="preserve"> [Текст]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 В.А. Парфенов,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А.А. Кулеш, Д.А. Демин, А.Л. Гусева, О.И.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Виноградов// Журнал неврологии и психиатрии им. С.С. Корсакова. - 2017. - №12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49.</w:t>
      </w:r>
    </w:p>
    <w:p w:rsidR="004F5D94" w:rsidRDefault="00161D49">
      <w:pPr>
        <w:pStyle w:val="a8"/>
        <w:numPr>
          <w:ilvl w:val="0"/>
          <w:numId w:val="1"/>
        </w:numPr>
        <w:tabs>
          <w:tab w:val="left" w:pos="921"/>
        </w:tabs>
        <w:spacing w:line="264" w:lineRule="auto"/>
        <w:ind w:right="11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Тактика </w:t>
      </w:r>
      <w:r>
        <w:rPr>
          <w:sz w:val="24"/>
          <w:szCs w:val="24"/>
        </w:rPr>
        <w:t xml:space="preserve">врача-невролога: практическое руководство/ под. Ред. М.А. </w:t>
      </w:r>
      <w:proofErr w:type="spellStart"/>
      <w:r>
        <w:rPr>
          <w:sz w:val="24"/>
          <w:szCs w:val="24"/>
        </w:rPr>
        <w:t>Пирадо</w:t>
      </w:r>
      <w:proofErr w:type="spellEnd"/>
      <w:r>
        <w:rPr>
          <w:sz w:val="24"/>
          <w:szCs w:val="24"/>
        </w:rPr>
        <w:t>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Москва: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ГЭОТАР-Медиа,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208с.: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(Серия «Тактика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врача»)</w:t>
      </w:r>
    </w:p>
    <w:sectPr w:rsidR="004F5D94">
      <w:footerReference w:type="default" r:id="rId14"/>
      <w:footerReference w:type="first" r:id="rId15"/>
      <w:pgSz w:w="11906" w:h="16838"/>
      <w:pgMar w:top="1040" w:right="420" w:bottom="1180" w:left="1500" w:header="0" w:footer="9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D49" w:rsidRDefault="00161D49">
      <w:r>
        <w:separator/>
      </w:r>
    </w:p>
  </w:endnote>
  <w:endnote w:type="continuationSeparator" w:id="0">
    <w:p w:rsidR="00161D49" w:rsidRDefault="001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161D49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3977640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5D94" w:rsidRDefault="00161D49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13.2pt;margin-top:781.05pt;width:11.6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" o:allowincell="f" stroked="f">
              <v:fill opacity="0"/>
              <v:textbox inset="0,0,0,0">
                <w:txbxContent>
                  <w:p w:rsidR="004F5D94" w:rsidRDefault="00161D49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161D49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3977640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5D94" w:rsidRDefault="00161D49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313.2pt;margin-top:781.05pt;width:11.6pt;height:13.0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" o:allowincell="f" stroked="f">
              <v:fill opacity="0"/>
              <v:textbox inset="0,0,0,0">
                <w:txbxContent>
                  <w:p w:rsidR="004F5D94" w:rsidRDefault="00161D49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4F5D9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161D49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3977640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5D94" w:rsidRDefault="00161D49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313.2pt;margin-top:781.05pt;width:11.6pt;height:13.0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" o:allowincell="f" stroked="f">
              <v:fill opacity="0"/>
              <v:textbox inset="0,0,0,0">
                <w:txbxContent>
                  <w:p w:rsidR="004F5D94" w:rsidRDefault="00161D49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4F5D9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161D49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3977640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6" name="Врезка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F5D94" w:rsidRDefault="00161D49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8" o:spid="_x0000_s1029" type="#_x0000_t202" style="position:absolute;margin-left:313.2pt;margin-top:781.05pt;width:11.6pt;height:13.0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" o:allowincell="f" stroked="f">
              <v:fill opacity="0"/>
              <v:textbox inset="0,0,0,0">
                <w:txbxContent>
                  <w:p w:rsidR="004F5D94" w:rsidRDefault="00161D49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D94" w:rsidRDefault="004F5D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D49" w:rsidRDefault="00161D49">
      <w:r>
        <w:separator/>
      </w:r>
    </w:p>
  </w:footnote>
  <w:footnote w:type="continuationSeparator" w:id="0">
    <w:p w:rsidR="00161D49" w:rsidRDefault="001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4DB2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199" w:hanging="169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6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5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3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2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0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8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7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E02483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920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32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5912D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441" w:hanging="360"/>
      </w:pPr>
      <w:rPr>
        <w:b/>
        <w:bCs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09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74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5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FEF45A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EF7118"/>
    <w:multiLevelType w:val="multilevel"/>
    <w:tmpl w:val="FFFFFFFF"/>
    <w:lvl w:ilvl="0">
      <w:numFmt w:val="bullet"/>
      <w:lvlText w:val="•"/>
      <w:lvlJc w:val="left"/>
      <w:pPr>
        <w:tabs>
          <w:tab w:val="num" w:pos="0"/>
        </w:tabs>
        <w:ind w:left="199" w:hanging="226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2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6" w:hanging="2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5" w:hanging="2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3" w:hanging="2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2" w:hanging="2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0" w:hanging="2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8" w:hanging="2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7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7250BE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199" w:hanging="34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8" w:hanging="34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6" w:hanging="34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5" w:hanging="34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3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2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0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8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7" w:hanging="34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94"/>
    <w:rsid w:val="00066D3A"/>
    <w:rsid w:val="00161D49"/>
    <w:rsid w:val="004F5D94"/>
    <w:rsid w:val="00D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397E5"/>
  <w15:docId w15:val="{7B11E8E8-4BA2-8F49-8E2A-68AD7208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pPr>
      <w:ind w:left="199" w:hanging="360"/>
    </w:pPr>
  </w:style>
  <w:style w:type="paragraph" w:customStyle="1" w:styleId="TableParagraph">
    <w:name w:val="Table Paragraph"/>
    <w:basedOn w:val="a"/>
    <w:uiPriority w:val="1"/>
    <w:qFormat/>
    <w:pPr>
      <w:spacing w:before="72"/>
    </w:pPr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Кеберле</dc:creator>
  <dc:description/>
  <cp:lastModifiedBy>Сергей Чмыхало</cp:lastModifiedBy>
  <cp:revision>3</cp:revision>
  <dcterms:created xsi:type="dcterms:W3CDTF">2024-02-25T06:44:00Z</dcterms:created>
  <dcterms:modified xsi:type="dcterms:W3CDTF">2024-02-25T06:44:00Z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