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Рак шейки матки</w:t>
      </w:r>
    </w:p>
    <w:p>
      <w:pPr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Ситуационная задача 1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5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1: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2: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Укажите наиболее информативный метод оценки глубины инвазии и перехода опухоли на параметрий и смежные органы?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3: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 какой группе заболеваний нужно отнести эрозию шейки матки?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Назовите стандарт цервикального скрининга шейки матки на поликлиническом уровне?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Вопрос 5: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>
      <w:pPr>
        <w:jc w:val="left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T2b —С вовлечением параметрия Стадия по FIGO 2b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МРТ информативнее КТ при оценке глубины инвазии и перехода опухоли на параметрий и смежные органы; Точность определения глубины инвазии с помощью МРТ составляет 71—97%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b/>
          <w:bCs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Э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рози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я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шейки матки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относится к фоновым заболеваниям.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color w:val="212529"/>
          <w:sz w:val="28"/>
          <w:szCs w:val="28"/>
        </w:rPr>
        <w:t>опуляционный анализ мазков шейки матки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О</w:t>
      </w:r>
      <w:r>
        <w:rPr>
          <w:rFonts w:ascii="Times New Roman" w:cs="Times New Roman" w:hAnsi="Times New Roman"/>
          <w:color w:val="212529"/>
          <w:sz w:val="30"/>
          <w:szCs w:val="30"/>
        </w:rPr>
        <w:t xml:space="preserve">перация </w:t>
      </w:r>
      <w:r>
        <w:rPr>
          <w:rFonts w:ascii="Times New Roman" w:cs="Times New Roman" w:hAnsi="Times New Roman"/>
          <w:color w:val="212529"/>
          <w:sz w:val="30"/>
          <w:szCs w:val="30"/>
        </w:rPr>
        <w:t>Вартгейма</w:t>
      </w:r>
      <w:r>
        <w:rPr>
          <w:rFonts w:ascii="Times New Roman" w:cs="Times New Roman" w:hAnsi="Times New Roman"/>
          <w:color w:val="212529"/>
          <w:sz w:val="30"/>
          <w:szCs w:val="30"/>
        </w:rPr>
        <w:t>, постлучевая терапия, химиотерапия</w:t>
      </w:r>
      <w:r>
        <w:rPr>
          <w:rFonts w:ascii="Times New Roman" w:cs="Times New Roman" w:hAnsi="Times New Roman"/>
          <w:color w:val="212529"/>
          <w:sz w:val="30"/>
          <w:szCs w:val="30"/>
          <w:lang w:val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jc w:val="left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jc w:val="left"/>
        <w:rPr>
          <w:rFonts w:ascii="Times New Roman" w:cs="Times New Roman" w:hAnsi="Times New Roman"/>
          <w:b/>
          <w:bCs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-apple-system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</cp:coreProperties>
</file>