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89DE" w14:textId="77777777" w:rsidR="00FE0B16" w:rsidRPr="002A467C" w:rsidRDefault="00FE0B16" w:rsidP="00FE0B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5193"/>
          <w:lang w:eastAsia="ru-RU"/>
        </w:rPr>
      </w:pPr>
    </w:p>
    <w:p w14:paraId="2FF06C23" w14:textId="77777777" w:rsidR="00FE0B16" w:rsidRPr="002A467C" w:rsidRDefault="00FE0B16" w:rsidP="00FE0B1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A467C">
        <w:rPr>
          <w:rFonts w:ascii="Times New Roman" w:eastAsia="Times New Roman" w:hAnsi="Times New Roman" w:cs="Times New Roman"/>
          <w:lang w:eastAsia="ru-RU"/>
        </w:rPr>
        <w:t xml:space="preserve">ФГБОУ ВПО «КРАСНОЯРСКИЙ ГОСУДАРСТВЕННЫЙ МЕДИЦИНСКИЙ </w:t>
      </w:r>
    </w:p>
    <w:p w14:paraId="35714891" w14:textId="77777777" w:rsidR="00FE0B16" w:rsidRPr="002A467C" w:rsidRDefault="00FE0B16" w:rsidP="00FE0B1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A467C">
        <w:rPr>
          <w:rFonts w:ascii="Times New Roman" w:eastAsia="Times New Roman" w:hAnsi="Times New Roman" w:cs="Times New Roman"/>
          <w:lang w:eastAsia="ru-RU"/>
        </w:rPr>
        <w:t xml:space="preserve">УНИВЕРСИТЕТ ИМЕНИ ПРОФ.В.Ф. ВОЙНО-ЯСЕНЕЦКОГО </w:t>
      </w:r>
    </w:p>
    <w:p w14:paraId="55F9B1F3" w14:textId="77777777" w:rsidR="00FE0B16" w:rsidRPr="002A467C" w:rsidRDefault="00FE0B16" w:rsidP="00FE0B1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A467C">
        <w:rPr>
          <w:rFonts w:ascii="Times New Roman" w:eastAsia="Times New Roman" w:hAnsi="Times New Roman" w:cs="Times New Roman"/>
          <w:lang w:eastAsia="ru-RU"/>
        </w:rPr>
        <w:t xml:space="preserve">МИНИСТЕРСТВА ЗДРАВООХРАНЕНИЯ РОССИЙСКОЙ ФЕДЕРАЦИИ» </w:t>
      </w:r>
    </w:p>
    <w:p w14:paraId="672C97DC" w14:textId="77777777" w:rsidR="00FE0B16" w:rsidRPr="002A467C" w:rsidRDefault="00FE0B16" w:rsidP="00FE0B1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2A46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Кафедра </w:t>
      </w:r>
      <w:proofErr w:type="spellStart"/>
      <w:r w:rsidRPr="002A467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оперативнои</w:t>
      </w:r>
      <w:proofErr w:type="spellEnd"/>
      <w:r w:rsidRPr="002A467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̆ гинекологии ИПО </w:t>
      </w:r>
    </w:p>
    <w:p w14:paraId="34CAB1EF" w14:textId="77777777" w:rsidR="00FE0B16" w:rsidRPr="002A467C" w:rsidRDefault="00FE0B16" w:rsidP="00FE0B1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2A467C">
        <w:rPr>
          <w:rFonts w:ascii="Times New Roman" w:eastAsia="Times New Roman" w:hAnsi="Times New Roman" w:cs="Times New Roman"/>
          <w:lang w:eastAsia="ru-RU"/>
        </w:rPr>
        <w:t xml:space="preserve">Зав. </w:t>
      </w:r>
      <w:proofErr w:type="spellStart"/>
      <w:r w:rsidRPr="002A467C">
        <w:rPr>
          <w:rFonts w:ascii="Times New Roman" w:eastAsia="Times New Roman" w:hAnsi="Times New Roman" w:cs="Times New Roman"/>
          <w:lang w:eastAsia="ru-RU"/>
        </w:rPr>
        <w:t>кафедрои</w:t>
      </w:r>
      <w:proofErr w:type="spellEnd"/>
      <w:r w:rsidRPr="002A467C">
        <w:rPr>
          <w:rFonts w:ascii="Times New Roman" w:eastAsia="Times New Roman" w:hAnsi="Times New Roman" w:cs="Times New Roman"/>
          <w:lang w:eastAsia="ru-RU"/>
        </w:rPr>
        <w:t xml:space="preserve">̆: д.м.н., доцент Макаренко </w:t>
      </w:r>
      <w:proofErr w:type="gramStart"/>
      <w:r w:rsidRPr="002A467C">
        <w:rPr>
          <w:rFonts w:ascii="Times New Roman" w:eastAsia="Times New Roman" w:hAnsi="Times New Roman" w:cs="Times New Roman"/>
          <w:lang w:eastAsia="ru-RU"/>
        </w:rPr>
        <w:t>Т.А</w:t>
      </w:r>
      <w:proofErr w:type="gramEnd"/>
      <w:r w:rsidRPr="002A467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0C17939" w14:textId="77777777" w:rsidR="00FE0B16" w:rsidRPr="002A467C" w:rsidRDefault="00FE0B16" w:rsidP="00FE0B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5193"/>
          <w:lang w:eastAsia="ru-RU"/>
        </w:rPr>
      </w:pPr>
    </w:p>
    <w:p w14:paraId="6E08A612" w14:textId="77777777" w:rsidR="00FE0B16" w:rsidRPr="002A467C" w:rsidRDefault="00FE0B16" w:rsidP="00FE0B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5193"/>
          <w:lang w:eastAsia="ru-RU"/>
        </w:rPr>
      </w:pPr>
    </w:p>
    <w:p w14:paraId="652E4FF1" w14:textId="77777777" w:rsidR="00FE0B16" w:rsidRPr="002A467C" w:rsidRDefault="00FE0B16" w:rsidP="00FE0B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5193"/>
          <w:lang w:eastAsia="ru-RU"/>
        </w:rPr>
      </w:pPr>
    </w:p>
    <w:p w14:paraId="55ED9117" w14:textId="77777777" w:rsidR="00FE0B16" w:rsidRPr="002A467C" w:rsidRDefault="00FE0B16" w:rsidP="00FE0B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5193"/>
          <w:lang w:eastAsia="ru-RU"/>
        </w:rPr>
      </w:pPr>
    </w:p>
    <w:p w14:paraId="088CF67A" w14:textId="03161D47" w:rsidR="00FE0B16" w:rsidRPr="002A467C" w:rsidRDefault="00FE0B16" w:rsidP="00FE0B16">
      <w:pPr>
        <w:pStyle w:val="a3"/>
      </w:pPr>
      <w:proofErr w:type="spellStart"/>
      <w:r w:rsidRPr="002A467C">
        <w:rPr>
          <w:color w:val="2D5193"/>
        </w:rPr>
        <w:t>Тема:</w:t>
      </w:r>
      <w:r w:rsidR="00AB1FA6">
        <w:rPr>
          <w:color w:val="2D5193"/>
        </w:rPr>
        <w:t xml:space="preserve"> </w:t>
      </w:r>
      <w:r w:rsidR="00AB1FA6">
        <w:t>Дистрофически</w:t>
      </w:r>
      <w:proofErr w:type="spellEnd"/>
      <w:r w:rsidR="00AB1FA6">
        <w:t>е заболевания вульвы и влагалища</w:t>
      </w:r>
      <w:r w:rsidRPr="002A467C">
        <w:t xml:space="preserve">» </w:t>
      </w:r>
    </w:p>
    <w:p w14:paraId="67AA9003" w14:textId="22D8670F" w:rsidR="00FE0B16" w:rsidRPr="002A467C" w:rsidRDefault="00FE0B16" w:rsidP="00FE0B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5193"/>
          <w:lang w:eastAsia="ru-RU"/>
        </w:rPr>
      </w:pPr>
    </w:p>
    <w:p w14:paraId="2D849A39" w14:textId="77777777" w:rsidR="00FE0B16" w:rsidRPr="002A467C" w:rsidRDefault="00FE0B16" w:rsidP="00FE0B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5193"/>
          <w:lang w:eastAsia="ru-RU"/>
        </w:rPr>
      </w:pPr>
    </w:p>
    <w:p w14:paraId="26B6743C" w14:textId="77777777" w:rsidR="00FE0B16" w:rsidRPr="002A467C" w:rsidRDefault="00FE0B16" w:rsidP="00FE0B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5193"/>
          <w:lang w:eastAsia="ru-RU"/>
        </w:rPr>
      </w:pPr>
    </w:p>
    <w:p w14:paraId="4F65CD20" w14:textId="77777777" w:rsidR="00FE0B16" w:rsidRPr="002A467C" w:rsidRDefault="00FE0B16" w:rsidP="00FE0B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5193"/>
          <w:lang w:eastAsia="ru-RU"/>
        </w:rPr>
      </w:pPr>
    </w:p>
    <w:p w14:paraId="04464AA3" w14:textId="77777777" w:rsidR="00FE0B16" w:rsidRPr="002A467C" w:rsidRDefault="00FE0B16" w:rsidP="00FE0B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5193"/>
          <w:lang w:eastAsia="ru-RU"/>
        </w:rPr>
      </w:pPr>
    </w:p>
    <w:p w14:paraId="07BE62E2" w14:textId="77777777" w:rsidR="00FE0B16" w:rsidRPr="002A467C" w:rsidRDefault="00FE0B16" w:rsidP="00FE0B1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2A467C">
        <w:rPr>
          <w:rFonts w:ascii="Times New Roman" w:eastAsia="Times New Roman" w:hAnsi="Times New Roman" w:cs="Times New Roman"/>
          <w:lang w:eastAsia="ru-RU"/>
        </w:rPr>
        <w:t xml:space="preserve">Выполнила: Ординатор 2-го года обучения </w:t>
      </w:r>
    </w:p>
    <w:p w14:paraId="7BC910BD" w14:textId="70805EB6" w:rsidR="00FE0B16" w:rsidRPr="002A467C" w:rsidRDefault="00FE0B16" w:rsidP="00FE0B1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A467C">
        <w:rPr>
          <w:rFonts w:ascii="Times New Roman" w:eastAsia="Times New Roman" w:hAnsi="Times New Roman" w:cs="Times New Roman"/>
          <w:lang w:eastAsia="ru-RU"/>
        </w:rPr>
        <w:t>Колотилкина</w:t>
      </w:r>
      <w:proofErr w:type="spellEnd"/>
      <w:r w:rsidRPr="002A467C">
        <w:rPr>
          <w:rFonts w:ascii="Times New Roman" w:eastAsia="Times New Roman" w:hAnsi="Times New Roman" w:cs="Times New Roman"/>
          <w:lang w:eastAsia="ru-RU"/>
        </w:rPr>
        <w:t xml:space="preserve"> В. М. </w:t>
      </w:r>
    </w:p>
    <w:p w14:paraId="6D75D1A8" w14:textId="77777777" w:rsidR="00FE0B16" w:rsidRPr="002A467C" w:rsidRDefault="00FE0B16" w:rsidP="00FE0B1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D5193"/>
          <w:lang w:eastAsia="ru-RU"/>
        </w:rPr>
      </w:pPr>
    </w:p>
    <w:p w14:paraId="7A73CF60" w14:textId="77777777" w:rsidR="00FE0B16" w:rsidRPr="002A467C" w:rsidRDefault="00FE0B16" w:rsidP="00FE0B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5193"/>
          <w:lang w:eastAsia="ru-RU"/>
        </w:rPr>
      </w:pPr>
    </w:p>
    <w:p w14:paraId="1B2A66F1" w14:textId="77777777" w:rsidR="00FE0B16" w:rsidRPr="002A467C" w:rsidRDefault="00FE0B16" w:rsidP="00FE0B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5193"/>
          <w:lang w:eastAsia="ru-RU"/>
        </w:rPr>
      </w:pPr>
    </w:p>
    <w:p w14:paraId="2C32943E" w14:textId="77777777" w:rsidR="002A467C" w:rsidRDefault="002A467C" w:rsidP="00FE0B1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D5193"/>
          <w:lang w:eastAsia="ru-RU"/>
        </w:rPr>
      </w:pPr>
    </w:p>
    <w:p w14:paraId="32780975" w14:textId="77777777" w:rsidR="002A467C" w:rsidRDefault="002A467C" w:rsidP="00FE0B1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D5193"/>
          <w:lang w:eastAsia="ru-RU"/>
        </w:rPr>
      </w:pPr>
    </w:p>
    <w:p w14:paraId="79C35A8B" w14:textId="2B6DE85D" w:rsidR="00FE0B16" w:rsidRPr="002A467C" w:rsidRDefault="00FE0B16" w:rsidP="00FE0B1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D5193"/>
          <w:lang w:eastAsia="ru-RU"/>
        </w:rPr>
      </w:pPr>
      <w:r w:rsidRPr="002A467C">
        <w:rPr>
          <w:rFonts w:ascii="Times New Roman" w:eastAsia="Times New Roman" w:hAnsi="Times New Roman" w:cs="Times New Roman"/>
          <w:color w:val="2D5193"/>
          <w:lang w:eastAsia="ru-RU"/>
        </w:rPr>
        <w:t xml:space="preserve">2022г. </w:t>
      </w:r>
    </w:p>
    <w:p w14:paraId="4C3F201F" w14:textId="77777777" w:rsidR="002A467C" w:rsidRDefault="002A467C" w:rsidP="002A46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5193"/>
          <w:lang w:eastAsia="ru-RU"/>
        </w:rPr>
      </w:pPr>
    </w:p>
    <w:p w14:paraId="60060AAB" w14:textId="77777777" w:rsidR="002A467C" w:rsidRDefault="002A467C" w:rsidP="002A467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D5193"/>
          <w:lang w:eastAsia="ru-RU"/>
        </w:rPr>
      </w:pPr>
    </w:p>
    <w:p w14:paraId="01BF80C6" w14:textId="209ACDD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lastRenderedPageBreak/>
        <w:t xml:space="preserve">Оглавление .....................................................................................................................................2 Актуальность. ................................................................................................................................3 Классификация заболеваний вульвы...........................................................................................4 Патогенез. .......................................................................................................................................5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Склероатрофическии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лишай.........................................................................................................6 Плоскоклеточная гиперплазия. ....................................................................................................8 Заключение...................................................................................................................................10 Список литературы....................................................................................................................11 </w:t>
      </w:r>
    </w:p>
    <w:p w14:paraId="7E98D300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02395729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3A9CF12D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0D63E30B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2E75D04E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39C12218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2BA8F3F0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062C0C47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3A4C36FB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4DC71898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35A2F520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42AE595F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746C1ABE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3C6BC1A2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752B5B9C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448B2E5D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505DA108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5E328D22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2ABBD1EC" w14:textId="545D414B" w:rsidR="00AB1FA6" w:rsidRPr="00AB1FA6" w:rsidRDefault="00AB1FA6" w:rsidP="00AB1FA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2 </w:t>
      </w:r>
    </w:p>
    <w:p w14:paraId="02748C2A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sz w:val="32"/>
          <w:szCs w:val="32"/>
          <w:lang w:eastAsia="ru-RU"/>
        </w:rPr>
      </w:pPr>
    </w:p>
    <w:p w14:paraId="027101BD" w14:textId="3CDEB99F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sz w:val="32"/>
          <w:szCs w:val="32"/>
          <w:lang w:eastAsia="ru-RU"/>
        </w:rPr>
        <w:lastRenderedPageBreak/>
        <w:t xml:space="preserve">Актуальность. </w:t>
      </w:r>
    </w:p>
    <w:p w14:paraId="445C6037" w14:textId="026DD7E1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Особую группу в структуре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гинекологическои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̆ патологии занимают неопухолевые поражения вульвы, именовавшиеся ранее хроническими дистрофическими заболеваниями (ДЗВ). Долгое время их относили к предраковым процессам, в настоящее время эти поражения считаются доброкачественными. Однако следует учитывать, что риск их малигнизации колеблется от 10 до 35%. Ранее подобные изменения классифицировали как «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» и «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», позже их выделили в группу «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вульварнои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дистрофии», нозологическими формами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которои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являются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склеротическии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̆ лишай (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lichen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sclerosus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) и плоскоклеточная гиперплазия (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squamous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cell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hyperplasia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). В структуре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общеи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гинекологическои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патологии дистрофические заболевания вульвы занимают от 0,6 до 9%. ДЗВ чаще всего встречаются в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пременопаузе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и постменопаузе. При этом все чаще в литературе появляются упоминания о пациентках, находящихся в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препубертатном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, пубертатном, репродуктивном возрасте. Такие симптомы, как болезненность, зуд,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диспареуния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, дизурия, могут привести пациенток к неврозам и депрессивным состояниям, вегетососудистым и неврологическим нарушениям. </w:t>
      </w:r>
    </w:p>
    <w:p w14:paraId="4AFF973A" w14:textId="4A59574B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6076B887" w14:textId="4591FC8B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0C9230BF" w14:textId="5F64D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3AAAE665" w14:textId="49557553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6E82D9AD" w14:textId="2CE5AA99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01CE8707" w14:textId="6B1ECA0B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1739F22D" w14:textId="250C5B3A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6614805B" w14:textId="3B8D1D6B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2FAE5D1A" w14:textId="4F367002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7673D417" w14:textId="549C6E9D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104C6B68" w14:textId="5EC13D9C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366578CB" w14:textId="6DD7C588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09C1DEAE" w14:textId="6D887ED1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28760E50" w14:textId="540FEC9A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01F4AC1C" w14:textId="227B71AF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74C5134D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14:paraId="26E3EC6F" w14:textId="77777777" w:rsidR="00AB1FA6" w:rsidRPr="00AB1FA6" w:rsidRDefault="00AB1FA6" w:rsidP="00AB1FA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3 </w:t>
      </w:r>
    </w:p>
    <w:p w14:paraId="10F22FA0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Cambria,Bold" w:eastAsia="Times New Roman" w:hAnsi="Cambria,Bold" w:cs="Times New Roman"/>
          <w:sz w:val="32"/>
          <w:szCs w:val="32"/>
          <w:lang w:eastAsia="ru-RU"/>
        </w:rPr>
        <w:lastRenderedPageBreak/>
        <w:t xml:space="preserve">Классификация заболеваний вульвы. </w:t>
      </w:r>
    </w:p>
    <w:p w14:paraId="3619C3AC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Классификация Международного общества по изучению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болезнеи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вульвы и </w:t>
      </w:r>
      <w:proofErr w:type="gramStart"/>
      <w:r w:rsidRPr="00AB1FA6">
        <w:rPr>
          <w:rFonts w:ascii="TimesNewRoman" w:eastAsia="Times New Roman" w:hAnsi="TimesNewRoman" w:cs="Times New Roman"/>
          <w:lang w:eastAsia="ru-RU"/>
        </w:rPr>
        <w:t>влагалища (ISSVD)</w:t>
      </w:r>
      <w:proofErr w:type="gramEnd"/>
      <w:r w:rsidRPr="00AB1FA6">
        <w:rPr>
          <w:rFonts w:ascii="TimesNewRoman" w:eastAsia="Times New Roman" w:hAnsi="TimesNewRoman" w:cs="Times New Roman"/>
          <w:lang w:eastAsia="ru-RU"/>
        </w:rPr>
        <w:t xml:space="preserve"> и Международного общества по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гинекологическои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патологии (ISGP): </w:t>
      </w:r>
    </w:p>
    <w:p w14:paraId="15748051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>I. Доброкачественные поражения вульвы.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–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Склеротическии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̆ лишай.</w:t>
      </w:r>
      <w:r w:rsidRPr="00AB1FA6">
        <w:rPr>
          <w:rFonts w:ascii="TimesNewRoman" w:eastAsia="Times New Roman" w:hAnsi="TimesNewRoman" w:cs="Times New Roman"/>
          <w:lang w:eastAsia="ru-RU"/>
        </w:rPr>
        <w:br/>
        <w:t>– Плоскоклеточная гиперплазия (ранее известная как гиперпластическая дистрофия). – Другие дерматозы.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II.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Вульварная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интраэпителиальная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неоплазия (VIN). </w:t>
      </w:r>
    </w:p>
    <w:p w14:paraId="316B6D4E" w14:textId="77777777" w:rsidR="00AB1FA6" w:rsidRPr="00AB1FA6" w:rsidRDefault="00AB1FA6" w:rsidP="00AB1FA6">
      <w:pPr>
        <w:numPr>
          <w:ilvl w:val="0"/>
          <w:numId w:val="24"/>
        </w:num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Плоскоклеточная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вульварная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интраэпителиальная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неоплазия. – VIN 1 – соответствует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легкои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̆ дисплазии вульвы.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– VIN 2 – умеренно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выраженнои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̆ дисплазии вульвы.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– VIN 3 –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тяжелои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дисплазии 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in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situ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. </w:t>
      </w:r>
    </w:p>
    <w:p w14:paraId="014D26ED" w14:textId="77777777" w:rsidR="00AB1FA6" w:rsidRPr="00AB1FA6" w:rsidRDefault="00AB1FA6" w:rsidP="00AB1FA6">
      <w:pPr>
        <w:numPr>
          <w:ilvl w:val="0"/>
          <w:numId w:val="24"/>
        </w:num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Неплоскоклеточная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вульварная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интраэпителиальная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неоплазия. – Болезнь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Педжета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.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– Меланома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in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situ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. </w:t>
      </w:r>
    </w:p>
    <w:p w14:paraId="07DB008F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III.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Инвазивныи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рак. </w:t>
      </w:r>
    </w:p>
    <w:p w14:paraId="77B112BD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Классификация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Бохмана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Я.В.: </w:t>
      </w:r>
    </w:p>
    <w:p w14:paraId="5F28C91E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>I. Фоновые процессы.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–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Склеротическии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лишай; </w:t>
      </w:r>
    </w:p>
    <w:p w14:paraId="3AB86E13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– Гиперпластическая дистрофия: а) без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атипии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; </w:t>
      </w:r>
    </w:p>
    <w:p w14:paraId="50639123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б) с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атипиеи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̆;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– Смешанная дистрофия (сочетание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гиперпластическои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̆ дистрофии со склеротическим лишаем);</w:t>
      </w:r>
      <w:r w:rsidRPr="00AB1FA6">
        <w:rPr>
          <w:rFonts w:ascii="TimesNewRoman" w:eastAsia="Times New Roman" w:hAnsi="TimesNewRoman" w:cs="Times New Roman"/>
          <w:lang w:eastAsia="ru-RU"/>
        </w:rPr>
        <w:br/>
        <w:t>– Кондиломы;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–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Невус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;</w:t>
      </w:r>
      <w:r w:rsidRPr="00AB1FA6">
        <w:rPr>
          <w:rFonts w:ascii="TimesNewRoman" w:eastAsia="Times New Roman" w:hAnsi="TimesNewRoman" w:cs="Times New Roman"/>
          <w:lang w:eastAsia="ru-RU"/>
        </w:rPr>
        <w:br/>
        <w:t>II. Дисплазии:</w:t>
      </w:r>
      <w:r w:rsidRPr="00AB1FA6">
        <w:rPr>
          <w:rFonts w:ascii="TimesNewRoman" w:eastAsia="Times New Roman" w:hAnsi="TimesNewRoman" w:cs="Times New Roman"/>
          <w:lang w:eastAsia="ru-RU"/>
        </w:rPr>
        <w:br/>
        <w:t>– Слабая;</w:t>
      </w:r>
      <w:r w:rsidRPr="00AB1FA6">
        <w:rPr>
          <w:rFonts w:ascii="TimesNewRoman" w:eastAsia="Times New Roman" w:hAnsi="TimesNewRoman" w:cs="Times New Roman"/>
          <w:lang w:eastAsia="ru-RU"/>
        </w:rPr>
        <w:br/>
        <w:t>– Умеренная;</w:t>
      </w:r>
      <w:r w:rsidRPr="00AB1FA6">
        <w:rPr>
          <w:rFonts w:ascii="TimesNewRoman" w:eastAsia="Times New Roman" w:hAnsi="TimesNewRoman" w:cs="Times New Roman"/>
          <w:lang w:eastAsia="ru-RU"/>
        </w:rPr>
        <w:br/>
        <w:t>– Тяжелая.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III.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Преинвазивная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карцинома (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in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situ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):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– Развивается на фоне дистрофии, болезни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Боуэна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эритроплакии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Кейра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.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IV.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Микроинвазивныи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рак </w:t>
      </w:r>
      <w:proofErr w:type="gramStart"/>
      <w:r w:rsidRPr="00AB1FA6">
        <w:rPr>
          <w:rFonts w:ascii="TimesNewRoman" w:eastAsia="Times New Roman" w:hAnsi="TimesNewRoman" w:cs="Times New Roman"/>
          <w:lang w:eastAsia="ru-RU"/>
        </w:rPr>
        <w:t>( инвазия</w:t>
      </w:r>
      <w:proofErr w:type="gramEnd"/>
      <w:r w:rsidRPr="00AB1FA6">
        <w:rPr>
          <w:rFonts w:ascii="TimesNewRoman" w:eastAsia="Times New Roman" w:hAnsi="TimesNewRoman" w:cs="Times New Roman"/>
          <w:lang w:eastAsia="ru-RU"/>
        </w:rPr>
        <w:t xml:space="preserve"> до 5 мм).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V. Болезнь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Педжета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вульвы: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–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преинвазивная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форма;</w:t>
      </w:r>
      <w:r w:rsidRPr="00AB1FA6">
        <w:rPr>
          <w:rFonts w:ascii="TimesNewRoman" w:eastAsia="Times New Roman" w:hAnsi="TimesNewRoman" w:cs="Times New Roman"/>
          <w:lang w:eastAsia="ru-RU"/>
        </w:rPr>
        <w:br/>
        <w:t>– инвазивная форма.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VI.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Инвазивныи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̆ рак: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– </w:t>
      </w:r>
      <w:proofErr w:type="spellStart"/>
      <w:proofErr w:type="gramStart"/>
      <w:r w:rsidRPr="00AB1FA6">
        <w:rPr>
          <w:rFonts w:ascii="TimesNewRoman" w:eastAsia="Times New Roman" w:hAnsi="TimesNewRoman" w:cs="Times New Roman"/>
          <w:lang w:eastAsia="ru-RU"/>
        </w:rPr>
        <w:t>Плоскоклеточныи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̆(</w:t>
      </w:r>
      <w:proofErr w:type="spellStart"/>
      <w:proofErr w:type="gramEnd"/>
      <w:r w:rsidRPr="00AB1FA6">
        <w:rPr>
          <w:rFonts w:ascii="TimesNewRoman" w:eastAsia="Times New Roman" w:hAnsi="TimesNewRoman" w:cs="Times New Roman"/>
          <w:lang w:eastAsia="ru-RU"/>
        </w:rPr>
        <w:t>ороговевающии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или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неороговевающии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̆);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–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Аденокарцинома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;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–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Базальноклеточныи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̆;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–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Низкодифференцированныи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̆.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VII.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Неэпителиальные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злокачественные опухоли:</w:t>
      </w:r>
      <w:r w:rsidRPr="00AB1FA6">
        <w:rPr>
          <w:rFonts w:ascii="TimesNewRoman" w:eastAsia="Times New Roman" w:hAnsi="TimesNewRoman" w:cs="Times New Roman"/>
          <w:lang w:eastAsia="ru-RU"/>
        </w:rPr>
        <w:br/>
        <w:t>– Злокачественная меланома;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– Саркома. </w:t>
      </w:r>
    </w:p>
    <w:p w14:paraId="16C3DB70" w14:textId="77777777" w:rsidR="00AB1FA6" w:rsidRPr="00AB1FA6" w:rsidRDefault="00AB1FA6" w:rsidP="00AB1FA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4 </w:t>
      </w:r>
    </w:p>
    <w:p w14:paraId="72C6047E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Cambria,Bold" w:eastAsia="Times New Roman" w:hAnsi="Cambria,Bold" w:cs="Times New Roman"/>
          <w:sz w:val="32"/>
          <w:szCs w:val="32"/>
          <w:lang w:eastAsia="ru-RU"/>
        </w:rPr>
        <w:lastRenderedPageBreak/>
        <w:t xml:space="preserve">Патогенез. </w:t>
      </w:r>
    </w:p>
    <w:p w14:paraId="796C82A7" w14:textId="2A1AFCD8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Несмотря на то, что фоновые и предраковые заболевания вульвы известны врачам гинекологам давно, этиология и патогенез дистрофических заболеваний вульвы изучены недостаточно полно. В настоящее время имеется несколько теорий, которые пытаются объяснить причины возникновения дистрофических заболеваний вульвы. Наиболее хорошо изучены и обоснованы гормональная,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вирусно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– инфекционная (роль ВПЧ и ВПГ) 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нейроэндокринная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теории.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Orlandi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C.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Costa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S. еще в 1989 году показали, что у 62 % больных раком вульвы имеется анамнестическая связь с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вируснои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патологиеи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половых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путеи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̆. В зарубежных исследованиях выявленная частота поражения вирусом папилломы человека 16,18 типа при VIN 3 и раке вульвы колеблется в зависимости от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применяемои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тест – системы от 50 до 70% случаев. У более молодых женщин инфекция обычно носит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временныи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характер. Многочисленные исследования показали, что у женщин с наличием ДНК ВПЧ (даже при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нормальнои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цитологии) в течение нескольких лет может развиться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интраэпителиальная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карцинома, а у женщин с отсутствием ДНК ВПЧ неоплазия развивается лишь в 1–3% наблюдений. При морфологическом исследовании у ВПЧ – положительных пациенток чаще присутствовал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койлоцитоз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на фоне атипических клеток (94%). Однако временные рамки канцерогенного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действия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на фоне вирусного поражения на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данныи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момент достоверно не определены. Поэтому роль ВПЧ в развитии рака вульвы в настоящее время рассматривается как одна из теорий. Кроме того, имеются научные сообщения о частом выявлении вируса простого герпеса (ВПГ) 2-го типа в злокачественных опухолях вульвы. Но роль ВПГ в процессах формирования неоплазии окончательно не определена. Антитела к вирусу простого герпеса 2 серотипа еще в исследованиях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Бохмана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Я.В. при раке вульвы выделялись в сыворотке крови больных в 80% случаев. Вирус простого герпеса обладает одинаково высоким тропизмом к эпителиальным и к нервным клеткам. Длительное вирусное изменение периферических ганглиев и разрушение вирусными частицами нервных стволов может привести к снижению кровоснабжения и трофики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тканеи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̆, в частности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нейродистрофическим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изменениям вульвы. Отечественная школа предложила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нейроэндокринную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теорию развития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предрака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и рака вульвы. Концепцию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даннои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теории составляют изменения всех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уровнеи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нервнои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системы, особенно гипоталамических центров, что впоследствии может приводить к нарушениям трофики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тканеи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вульвы. По мнению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Штемберга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М.И, важное значение в этиологии и патогенезе данного заболевания имеют изменения функции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щитовиднои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железы и коры надпочечников, нарушение гормонального равновесия в сторону снижения эстрогенных гормонов. На фоне нарушений выброса гормонов гипофиза изменяется функция периферических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нейроэндокринных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желез, происходит снижение выработки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эстрадиола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и повышение выделения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эстриола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. Можно предположить, что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данныи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гормональныи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дисбаланс в свою очередь приводит к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функциональнои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недостаточности рецепторного аппарата вульвы. </w:t>
      </w:r>
    </w:p>
    <w:p w14:paraId="52DD413E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К факторам риска развития неопухолевых заболеваний вульвы относят: </w:t>
      </w:r>
    </w:p>
    <w:p w14:paraId="2D1DDE63" w14:textId="77777777" w:rsidR="00AB1FA6" w:rsidRPr="00AB1FA6" w:rsidRDefault="00AB1FA6" w:rsidP="00AB1FA6">
      <w:pPr>
        <w:pStyle w:val="a4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Постменопаузальныи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̆ возраст.</w:t>
      </w:r>
      <w:r w:rsidRPr="00AB1FA6">
        <w:rPr>
          <w:rFonts w:ascii="TimesNewRoman" w:eastAsia="Times New Roman" w:hAnsi="TimesNewRoman" w:cs="Times New Roman"/>
          <w:lang w:eastAsia="ru-RU"/>
        </w:rPr>
        <w:br/>
        <w:t>2. Хроническую ВПЧ-инфекцию или ВПЧ-носительство более 10 лет, а также хронические воспалительные процессы внутренних половых органов.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3. Наличие дисплазии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шейки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матки (СIN).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4.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Укороченныи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репродуктивныи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период (позднее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менархе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, ранняя менопауза).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5.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Гипоэстрогению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.</w:t>
      </w:r>
      <w:r w:rsidRPr="00AB1FA6">
        <w:rPr>
          <w:rFonts w:ascii="TimesNewRoman" w:eastAsia="Times New Roman" w:hAnsi="TimesNewRoman" w:cs="Times New Roman"/>
          <w:lang w:eastAsia="ru-RU"/>
        </w:rPr>
        <w:br/>
        <w:t>6. Диабет, ожирение.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7. Несоблюдение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личнои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гигиены. </w:t>
      </w:r>
    </w:p>
    <w:p w14:paraId="2732306B" w14:textId="6862B099" w:rsidR="00AB1FA6" w:rsidRPr="00AB1FA6" w:rsidRDefault="00AB1FA6" w:rsidP="00AB1FA6">
      <w:pPr>
        <w:pStyle w:val="a4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5 </w:t>
      </w:r>
    </w:p>
    <w:p w14:paraId="4B7848F8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B1FA6">
        <w:rPr>
          <w:rFonts w:ascii="TimesNewRoman" w:eastAsia="Times New Roman" w:hAnsi="TimesNewRoman" w:cs="Times New Roman"/>
          <w:sz w:val="32"/>
          <w:szCs w:val="32"/>
          <w:lang w:eastAsia="ru-RU"/>
        </w:rPr>
        <w:lastRenderedPageBreak/>
        <w:t>Склероатрофическии</w:t>
      </w:r>
      <w:proofErr w:type="spellEnd"/>
      <w:r w:rsidRPr="00AB1FA6">
        <w:rPr>
          <w:rFonts w:ascii="TimesNewRoman" w:eastAsia="Times New Roman" w:hAnsi="TimesNewRoman" w:cs="Times New Roman"/>
          <w:sz w:val="32"/>
          <w:szCs w:val="32"/>
          <w:lang w:eastAsia="ru-RU"/>
        </w:rPr>
        <w:t xml:space="preserve">̆ лишай. </w:t>
      </w:r>
    </w:p>
    <w:p w14:paraId="6094329A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Склероатрофическии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̆ лишай (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склеротическии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лихен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) представляет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собои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выраженную дистрофию кожи и слизистых оболочек вульвы, на фоне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которои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могут возникнуть предраковые и раковые процессы. Частота заболевания составляет 1 на 300 – 1000 женщин. Встречается в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препубертатном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, пери- и постменопаузальном возрасте. </w:t>
      </w:r>
    </w:p>
    <w:p w14:paraId="57664ECB" w14:textId="241D46BB" w:rsidR="00AB1FA6" w:rsidRPr="00AB1FA6" w:rsidRDefault="00AB1FA6" w:rsidP="00AB1FA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При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краурозе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возникает атрофия и гиперкератоз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многослойного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плоского эпителия, разрастание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грубои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соединительнои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ткани, приводящие к деформации и уменьшению наружных гениталий, нарушению их функции. В процессе развития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выделяют три стадии. На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первои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стадии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отмечаются отек и покраснение половых органов, вызванные нарушением микроциркуляции 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гипоксиеи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тканеи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̆. Во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второи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стадии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наблюдается нарушение пигментации, сухость, шероховатость, неэластичность кожи 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слизистои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̆, появление на них белесых тонких чешуек (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лихенификации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); уплощение малых и больших половых губ. Третья стадия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характеризуется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полнои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атрофиеи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и развитием рубцового склероза наружных гениталий. Ригидные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склерозированные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ткани вульвы сморщиваются, приводя к резкому уменьшению объема малых и больших половых губ, клитора, сужению влагалища, наружного отверстия уретры и анального отверстия.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в стадии склероза создает трудности и вызывает боль при половом акте, а иногда мочеиспускании и дефекации. </w:t>
      </w:r>
    </w:p>
    <w:p w14:paraId="0AE9B151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Возникновение глубоких, плохо заживающих трещин при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краурозе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легко может осложниться присоединением инфекции. В сочетании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с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увеличивается опасность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злокачественнои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трансформации. </w:t>
      </w:r>
    </w:p>
    <w:p w14:paraId="424435A9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Клиническая картина. </w:t>
      </w:r>
    </w:p>
    <w:p w14:paraId="5FAEF1BD" w14:textId="249BD99F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На начальном этапе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проявляется парестезиями (ощущением легкого покалывания) в области наружных половых органов или симптомами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вульводинии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(жжением, чувством сухости, стягивания), что может не привлекать к себе должного внимания пациентки. Ведущим симптомом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является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нестерпимыи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приступообразныи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зуд вульвы,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обостряющийся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 ночное время, после горячих ванн 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физическои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нагрузки.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Причинои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зуда служат изменения в рецепторах вульвы, вызывающие нарушения в проведении нервных импульсов.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Упорныи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зуд вульвы, продолжаясь в течение длительного времени, приводит к нарушению сна и работоспособности, истощению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нервнои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системы с развитием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психо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- эмоциональных и сосудистых </w:t>
      </w:r>
      <w:proofErr w:type="spellStart"/>
      <w:proofErr w:type="gramStart"/>
      <w:r w:rsidRPr="00AB1FA6">
        <w:rPr>
          <w:rFonts w:ascii="TimesNewRoman" w:eastAsia="Times New Roman" w:hAnsi="TimesNewRoman" w:cs="Times New Roman"/>
          <w:lang w:eastAsia="ru-RU"/>
        </w:rPr>
        <w:t>расстройств.Пациенток</w:t>
      </w:r>
      <w:proofErr w:type="spellEnd"/>
      <w:proofErr w:type="gramEnd"/>
      <w:r w:rsidRPr="00AB1FA6">
        <w:rPr>
          <w:rFonts w:ascii="TimesNewRoman" w:eastAsia="Times New Roman" w:hAnsi="TimesNewRoman" w:cs="Times New Roman"/>
          <w:lang w:eastAsia="ru-RU"/>
        </w:rPr>
        <w:t xml:space="preserve"> с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краурозом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также беспокоит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диспареуния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– боли при половом акте, мешающие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интимнои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жизни; иногда дизурия и нарушение дефекации. При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краурозе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отмечаются расчесы и ссадины, множественные трещины, субэпителиальные кровоизлияния, воспаления. В начальном периоде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большие и малые половые губы выглядят гиперемированными и отечными. Затем кожа и слизистые покровы становятся сухими и шероховатыми, с белесо - серым оттенком, приобретают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сморщенныи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вид, на них пропадают волосы. Постепенно клитор и малые половые губы перестают определяться, большие половые губы приобретают вид уплощенных валиков; резко уменьшается (иногда до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полнои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облитерации) просвет влагалища, мочеиспускательного канала. </w:t>
      </w:r>
    </w:p>
    <w:p w14:paraId="557CC6B0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Диагностика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включает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физикальное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, лабораторное и инструментальное обследование.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обнаруживается у пациентки обычно уже </w:t>
      </w:r>
    </w:p>
    <w:p w14:paraId="2EDF1E69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6 </w:t>
      </w:r>
    </w:p>
    <w:p w14:paraId="409E7F21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lastRenderedPageBreak/>
        <w:t xml:space="preserve">при гинекологическом осмотре на кресле. Один из основных методов диагностики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-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вульвоскопия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(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кольпоскопия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), позволяющая увидеть патологические изменения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слизистои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и кожи. </w:t>
      </w:r>
    </w:p>
    <w:p w14:paraId="1B7FFECA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в стадии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полнои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атрофии и склероза не требует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дифференциальнои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диагностики, но на ранних стадиях его необходимо отличать от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нейродермита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, красного плоского лишая,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, дисплазии,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вульвита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, вагинита, сахарного диабета, имеющих схожую генитальную симптоматику. </w:t>
      </w:r>
    </w:p>
    <w:p w14:paraId="185E5125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При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краурозе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рекомендуется лабораторное исследование на наличие ВПЧ методом ПЦР с типированием вируса, определение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иммунограммы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, сахара крови. Для обнаружения пораженных вирусом эпителиальных клеток и наличия атрофии или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атипии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необходимо цитологическое исследование мазков и отпечатков со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слизистои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вульвы. </w:t>
      </w:r>
    </w:p>
    <w:p w14:paraId="755BB009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Чтобы исключить возможную малигнизацию, при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краурозе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проводят биопсию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тканеи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вульвы с гистологическим изучением материала. Патоморфологическая картина при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краурозе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характеризуется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депигментациеи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̆, гиперкератозом эпителия, склерозом 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атрофиеи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дермы 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соединительнои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ткани,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полнои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или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частичнои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потереи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эластических волокон,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гомогенизациеи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коллагена, воспалительными инфильтратами в тканях. При исследовании биоптата – эпидермис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нормальныи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сосочковыи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слой сглажен, поверхностные слои кожи отечны, наблюдается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гиалинизация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, в глубоких слоях кожи, как и при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гиперпластическои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дистрофии, наблюдается хроническое воспаление. Отмечается отсутствие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подкожнои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жировои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клетчатки. </w:t>
      </w:r>
    </w:p>
    <w:p w14:paraId="597D40EE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Лечение. </w:t>
      </w:r>
    </w:p>
    <w:p w14:paraId="3530C773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>Целесообразно назначение антигистаминных средств (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хлоропирамин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мебгидролин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клемастин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), а также седативных препаратов (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диазепам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хлорпромазин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). Местное лечение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включает гормональные мази, содержащие эстрогены (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эстриол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эстрадиола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дипропионат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), прогестерон, андрогены, кортикостероиды. </w:t>
      </w:r>
    </w:p>
    <w:p w14:paraId="2B604A37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Молодым пациенткам эстрогены не показаны, им во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второи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фазе менструального цикла рекомендуют крем с прогестероном; пациенткам пожилого возраста – назначают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эстриол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перорально или синестрол в/м, а затем гестагены –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оксипрогестерона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капронат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в/м или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норэтистерон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перорально. Более выраженное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противозудное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действие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при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краурозе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оказывают мази с андрогенами. </w:t>
      </w:r>
    </w:p>
    <w:p w14:paraId="280BE5BE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Достаточно широко в лечении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применяют кортикостероидные мази с гидрокортизоном, преднизолоном,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бетаметазоном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, оказывающие сильное противовоспалительное, десенсибилизирующее и стабилизирующее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действие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. При присоединении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микробнои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инфекции показаны антибактериальные мази. </w:t>
      </w:r>
    </w:p>
    <w:p w14:paraId="6B79619E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В лечении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используют локальную лазеротерапию, рефлексотерапию,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бальнеопроцедуры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, рентгенотерапию (лучи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Букки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), фотодинамическую терапию. Обязательны витаминотерапия (витамины А, Е, С, группы В, РР), прием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иммунокорректоров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, биостимуляторов. При неэффективности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консервативнои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терапии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крауроза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применяют инвазивные методы лечения: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денервацию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вульвы, лазерную абляцию вульвы 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криодеструкцию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пораженных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тканеи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>̆, при подозрении на малигнизацию - поверхностное хирургическое иссечение кожи вульвы (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вульвэктомию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). </w:t>
      </w:r>
    </w:p>
    <w:p w14:paraId="45C7366F" w14:textId="3ABF0280" w:rsidR="00AB1FA6" w:rsidRPr="00AB1FA6" w:rsidRDefault="00AB1FA6" w:rsidP="00AB1FA6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7 </w:t>
      </w:r>
    </w:p>
    <w:p w14:paraId="58A19DD0" w14:textId="77777777" w:rsidR="00AB1FA6" w:rsidRDefault="00AB1FA6" w:rsidP="00AB1FA6">
      <w:pPr>
        <w:spacing w:before="100" w:beforeAutospacing="1" w:after="100" w:afterAutospacing="1"/>
        <w:rPr>
          <w:rFonts w:ascii="Cambria,Bold" w:eastAsia="Times New Roman" w:hAnsi="Cambria,Bold" w:cs="Times New Roman"/>
          <w:sz w:val="32"/>
          <w:szCs w:val="32"/>
          <w:lang w:eastAsia="ru-RU"/>
        </w:rPr>
      </w:pPr>
    </w:p>
    <w:p w14:paraId="06802A20" w14:textId="4CCFBD65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Cambria,Bold" w:eastAsia="Times New Roman" w:hAnsi="Cambria,Bold" w:cs="Times New Roman"/>
          <w:sz w:val="32"/>
          <w:szCs w:val="32"/>
          <w:lang w:eastAsia="ru-RU"/>
        </w:rPr>
        <w:t xml:space="preserve">Плоскоклеточная гиперплазия. </w:t>
      </w:r>
    </w:p>
    <w:p w14:paraId="7DDCD361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>Плоскоклеточная гиперплазия (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, гиперпластическая дистрофия) представляет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собои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неспецифическую гиперплазию эпителия, возникающую в эпидермисе 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рассматривающуюся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 качестве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неадекватнои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пролиферативнои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реакции эпителия вульвы на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широкии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круг раздражающих факторов. </w:t>
      </w:r>
    </w:p>
    <w:p w14:paraId="1BA63490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По степени выраженности гиперкератоза выделяют три формы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вульвы: плоскую (простую), гипертрофическую и бородавчатую. Плоская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характеризуется появлением на поверхности вульвы плоских гладких белесоватых пятен без видимых явлений воспаления, которые после снятия их тампоном появляются вновь. Плоская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может наблюдаться на ограниченных участках, а при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генерализованном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процессе – на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обширнои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поверхности вульвы. </w:t>
      </w:r>
    </w:p>
    <w:p w14:paraId="523B49C2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При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гипертрофическои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очаги поражения представлены сухими выпуклыми бляшками серовато-белого цвета, которые невозможно удалить со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слизистои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вульвы.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Лейкоплакические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бляшки иногда могут сливаться между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собои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̆. Бородавчатая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обусловлена значительным разрастанием и ороговением ограниченных очагов поражения, напоминающих бородавки; нередко осложняется образованием трещин, эрозий и развитием воспаления. Бородавчатая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считается предраковым состоянием. </w:t>
      </w:r>
    </w:p>
    <w:p w14:paraId="47898253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Клиническая картина. </w:t>
      </w:r>
    </w:p>
    <w:p w14:paraId="015984BF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может протекать бессимптомно, не вызывая у пациентки неприятных ощущений. Проявления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чаще всего наблюдаются в области клитора и малых половых губ. При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на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слизистои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оболочке начинают появляться небольшие, иногда множественные белесые пятнышки. Вследствие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дальнейшего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ороговения поверхность очагов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приобретает серовато –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белыи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перламутровыи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оттенок, эпителиальные бляшки утолщаются и начинают слегка выступать над поверхностью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слизистои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̆. Медленно увеличиваясь в размерах, бляшки могут сливаться и распространяться на значительную поверхность вульвы. Очаги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очень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стойкие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, не исчезают при их обработке. </w:t>
      </w:r>
    </w:p>
    <w:p w14:paraId="624637A6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При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склерозировании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и инфицировании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тканеи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вульвы возникает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постоянныи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сильныи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зуд и жжение, которые усиливаются ночью, после мочеиспускания, при движении и половом акте; появляются парестезии (онемение, покалывание). Бородавчатая форма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с плотными ороговевшими разрастаниями осложняется появлением болезненных и плохо заживающих хронических трещин, эрозий и язв, к которым присоединяется микробная инфекция. Развитие воспаления при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сопровождается отеком 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гиперемиеи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̆. Болезненность во время полового акта мешает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интимнои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жизни пациентки, приводит к развитию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психоневрологическои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симптоматики. </w:t>
      </w:r>
    </w:p>
    <w:p w14:paraId="3AD1D836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Диагностика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основывается на жалобах пациентки, результатах гинекологического обследования, инструментального и лабораторного исследований.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При гинекологическом осмотре можно обнаружить характерные белесые очаги на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слизистои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̆. Обязательно выполняется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кольпоскопия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(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вульвоскопия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), которая при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выявляет беловато –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серыи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или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желтоватыи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цвет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слизистои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̆, </w:t>
      </w:r>
    </w:p>
    <w:p w14:paraId="1F606D0E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lastRenderedPageBreak/>
        <w:t xml:space="preserve">малопрозрачную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ороговевающую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br/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невыраженность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br/>
        <w:t>При проведении пробы Шиллера с</w:t>
      </w:r>
      <w:r w:rsidRPr="00AB1FA6">
        <w:rPr>
          <w:rFonts w:ascii="TimesNewRoman" w:eastAsia="Times New Roman" w:hAnsi="TimesNewRoman" w:cs="Times New Roman"/>
          <w:lang w:eastAsia="ru-RU"/>
        </w:rPr>
        <w:br/>
        <w:t xml:space="preserve">окрашиваются и становятся хорошо заметны невооруженным глазом. Также выполняется </w:t>
      </w:r>
    </w:p>
    <w:p w14:paraId="514478F8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бугристую поверхность, отсутствие или сосудистого рисунка. раствором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Люголя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очаги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не </w:t>
      </w:r>
    </w:p>
    <w:p w14:paraId="4AE1957D" w14:textId="77777777" w:rsidR="00AB1FA6" w:rsidRPr="00AB1FA6" w:rsidRDefault="00AB1FA6" w:rsidP="00AB1FA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8 </w:t>
      </w:r>
    </w:p>
    <w:p w14:paraId="4B30BC9E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микроскопическое исследование мазка на микрофлору и на онкоцитологические изменения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слизистои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вульвы. </w:t>
      </w:r>
    </w:p>
    <w:p w14:paraId="27C0DBEE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С участков, подозрительных на наличие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вульвы, производится прицельная биопсия с последующим гистологическим исследованием материала, показывающим характер изменений в клетках и тканях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слизистои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̆. Микроскопически в дерме имеет место наличие хронического воспалительного клеточного инфильтрата, удлинение и уплощение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эпидермальных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сосочков, а также признаки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акантоза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и гиперкератоза; нередко отмечается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паракератоз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. </w:t>
      </w:r>
    </w:p>
    <w:p w14:paraId="2CC20DD5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Лечение. </w:t>
      </w:r>
    </w:p>
    <w:p w14:paraId="2B996C16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При лечении больных с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вульвы в первую очередь необходимо исключить раздражающие факторы, восстановить барьерную функцию эпидермиса, провести противовоспалительную терапию. При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противопоказаны горячие ванны и длительная инсоляция. </w:t>
      </w:r>
    </w:p>
    <w:p w14:paraId="37D45B50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Назначается местное противовоспалительное 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противозудное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лечение с использованием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мазеи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̆, кремов, вагинальных шариков с гормонами, антисептиками. В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гормональнои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терапии применяют преднизолон, эстрогены в сочетании с андрогенами, эстроген -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гестагенные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препараты,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неконъюгированные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эстрогены и производные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эстриола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(циклически или в режиме контрацепции 2 – </w:t>
      </w:r>
      <w:proofErr w:type="gramStart"/>
      <w:r w:rsidRPr="00AB1FA6">
        <w:rPr>
          <w:rFonts w:ascii="TimesNewRoman" w:eastAsia="Times New Roman" w:hAnsi="TimesNewRoman" w:cs="Times New Roman"/>
          <w:lang w:eastAsia="ru-RU"/>
        </w:rPr>
        <w:t>3 месячными</w:t>
      </w:r>
      <w:proofErr w:type="gramEnd"/>
      <w:r w:rsidRPr="00AB1FA6">
        <w:rPr>
          <w:rFonts w:ascii="TimesNewRoman" w:eastAsia="Times New Roman" w:hAnsi="TimesNewRoman" w:cs="Times New Roman"/>
          <w:lang w:eastAsia="ru-RU"/>
        </w:rPr>
        <w:t xml:space="preserve"> курсами). Возможен прием витаминов и микроэлементов, антигистаминных препаратов, при упорном зуде – проведение новокаиновых блокад. </w:t>
      </w:r>
    </w:p>
    <w:p w14:paraId="68BFE54D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Для восстановления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барьернои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функции эпидермиса применяют ванны. Рекомендуются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нейтральные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заменители мыла. После их тщательного смывания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водои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наносят мазь, удерживающую влагу, с включением лекарственного средства. </w:t>
      </w:r>
    </w:p>
    <w:p w14:paraId="24CCA1A0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Современные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физиопроцедуры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(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ультрафонофорез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лекарственных средств, оксигенотерапия с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модуляциеи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ритмов головного мозга) при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оказывают противовоспалительное, десенсибилизирующее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действие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, нормализуют обменные процессы,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гормональныи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психоэмоциональныи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фон, укрепляют иммунную систему. Коррекция психоэмоционального состояния с применением седативных средств и методик является важным элементом лечения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вульвы. </w:t>
      </w:r>
    </w:p>
    <w:p w14:paraId="59614B1E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При отсутствии эффекта от консервативного лечения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лейкоплакии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вульвы современная гинекология применяет хирургическое иссечение единичных очагов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лейкокератоза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скальпелем,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радионожом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, а также удаление их с помощью лазера и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криодеструкции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. </w:t>
      </w:r>
    </w:p>
    <w:p w14:paraId="43669E5E" w14:textId="77777777" w:rsidR="00AB1FA6" w:rsidRDefault="00AB1FA6" w:rsidP="00AB1FA6">
      <w:pPr>
        <w:spacing w:before="100" w:beforeAutospacing="1" w:after="100" w:afterAutospacing="1"/>
        <w:jc w:val="right"/>
        <w:rPr>
          <w:rFonts w:ascii="TimesNewRoman" w:eastAsia="Times New Roman" w:hAnsi="TimesNewRoman" w:cs="Times New Roman"/>
          <w:lang w:eastAsia="ru-RU"/>
        </w:rPr>
      </w:pPr>
    </w:p>
    <w:p w14:paraId="7DD83655" w14:textId="0E1851EC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sz w:val="32"/>
          <w:szCs w:val="32"/>
          <w:lang w:eastAsia="ru-RU"/>
        </w:rPr>
        <w:lastRenderedPageBreak/>
        <w:t xml:space="preserve">Заключение. </w:t>
      </w:r>
    </w:p>
    <w:p w14:paraId="6AA9589B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Хронические дистрофические заболевания вульвы – большая группа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болезнеи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̆, включающая несколько нозологических форм. Известны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нейрогенная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, эндокринная, инфекционная, наследственная, аутоиммунная теории патогенеза ДЗВ. Наиболее часто данная патология связана с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выраженнои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гипоэстрогениеи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в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менопаузальныи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период. При этом отмечен рост числа пациенток с ДЗВ позднего репродуктивного периода. ДЗВ следует рассматривать в качестве индикаторов риска развития рака вульвы. Ряд авторов отмечают увеличение количества ДЗВ, на фоне которых в 9 – 49% случаев возникает рак. Таким образом, эффективное лечение ДЗВ — путь к профилактике рака вульвы, составляющего 3 – 10% в структуре злокачественных образований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женскои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половои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сферы. </w:t>
      </w:r>
    </w:p>
    <w:p w14:paraId="6DD7E279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5135F8BC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34380C2C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2602EA4E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28F63504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67B9D033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4FEAED53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35F36F79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75F762F2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2860A7CA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08795F07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200025B4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3314B93E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29FEFA78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42C7EC22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33B9E201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51B4446B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37C44C38" w14:textId="77777777" w:rsidR="00AB1FA6" w:rsidRDefault="00AB1FA6" w:rsidP="00AB1FA6">
      <w:pPr>
        <w:spacing w:before="100" w:beforeAutospacing="1" w:after="100" w:afterAutospacing="1"/>
        <w:rPr>
          <w:rFonts w:ascii="TimesNewRoman" w:eastAsia="Times New Roman" w:hAnsi="TimesNewRoman" w:cs="Times New Roman"/>
          <w:lang w:eastAsia="ru-RU"/>
        </w:rPr>
      </w:pPr>
    </w:p>
    <w:p w14:paraId="7DB92AB7" w14:textId="0BB19C42" w:rsidR="00AB1FA6" w:rsidRPr="00AB1FA6" w:rsidRDefault="00AB1FA6" w:rsidP="00AB1FA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10 </w:t>
      </w:r>
    </w:p>
    <w:p w14:paraId="43A8AAB6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Cambria,Bold" w:eastAsia="Times New Roman" w:hAnsi="Cambria,Bold" w:cs="Times New Roman"/>
          <w:sz w:val="32"/>
          <w:szCs w:val="32"/>
          <w:lang w:eastAsia="ru-RU"/>
        </w:rPr>
        <w:lastRenderedPageBreak/>
        <w:t xml:space="preserve">Список литературы </w:t>
      </w:r>
    </w:p>
    <w:p w14:paraId="38A9E840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1. Гинекология: национальное руководство / под ред. Г.М.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Савельевои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̆, Г.Т. Сухих, В.Н. Серова, В.Е. Радзинского., И. Б. Манухина – 2-е изд.,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перераб</w:t>
      </w:r>
      <w:proofErr w:type="spellEnd"/>
      <w:proofErr w:type="gramStart"/>
      <w:r w:rsidRPr="00AB1FA6">
        <w:rPr>
          <w:rFonts w:ascii="TimesNewRoman" w:eastAsia="Times New Roman" w:hAnsi="TimesNewRoman" w:cs="Times New Roman"/>
          <w:lang w:eastAsia="ru-RU"/>
        </w:rPr>
        <w:t>.</w:t>
      </w:r>
      <w:proofErr w:type="gramEnd"/>
      <w:r w:rsidRPr="00AB1FA6">
        <w:rPr>
          <w:rFonts w:ascii="TimesNewRoman" w:eastAsia="Times New Roman" w:hAnsi="TimesNewRoman" w:cs="Times New Roman"/>
          <w:lang w:eastAsia="ru-RU"/>
        </w:rPr>
        <w:t xml:space="preserve"> и доп. - М.: ГЭОТАР – Медиа. – 2017 г. – С. 524 – 533. </w:t>
      </w:r>
    </w:p>
    <w:p w14:paraId="693FBACF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2. Гинекология. Учебник / под ред.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Савельевои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Г. М., Бреусенко В. Г. – 4-е изд.,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перераб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. и доп. - М.: ГЭОТАР – </w:t>
      </w:r>
      <w:proofErr w:type="gramStart"/>
      <w:r w:rsidRPr="00AB1FA6">
        <w:rPr>
          <w:rFonts w:ascii="TimesNewRoman" w:eastAsia="Times New Roman" w:hAnsi="TimesNewRoman" w:cs="Times New Roman"/>
          <w:lang w:eastAsia="ru-RU"/>
        </w:rPr>
        <w:t>Медиа.–</w:t>
      </w:r>
      <w:proofErr w:type="gramEnd"/>
      <w:r w:rsidRPr="00AB1FA6">
        <w:rPr>
          <w:rFonts w:ascii="TimesNewRoman" w:eastAsia="Times New Roman" w:hAnsi="TimesNewRoman" w:cs="Times New Roman"/>
          <w:lang w:eastAsia="ru-RU"/>
        </w:rPr>
        <w:t xml:space="preserve"> 2020 г. – С. 207 – 210. </w:t>
      </w:r>
    </w:p>
    <w:p w14:paraId="4CEE960D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3. Добрынина М. Л., Смирнова Н. А. «Факторы риска развития дистрофических заболеваний вульвы». – Вестник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Ивановскои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медицинскои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академии. – 2019 г. – No1. – С. 57 – 58. </w:t>
      </w:r>
    </w:p>
    <w:p w14:paraId="77FF5E6A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4. Солопова А.Г.,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Целовальникова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Е.В.,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Москвичёва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В.С.,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Блбулян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Т.А., Шкода А.С.,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Макацария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А.Д. «Фоновые и предраковые процессы вульвы и влагалища: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этиопатогенез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, диагностика и лечение.». – Акушерство, гинекология и репродукция. – 2018 г. – 12 (4). – С. 52 – 61. </w:t>
      </w:r>
    </w:p>
    <w:p w14:paraId="1AD605B7" w14:textId="77777777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B1FA6">
        <w:rPr>
          <w:rFonts w:ascii="TimesNewRoman" w:eastAsia="Times New Roman" w:hAnsi="TimesNewRoman" w:cs="Times New Roman"/>
          <w:lang w:eastAsia="ru-RU"/>
        </w:rPr>
        <w:t xml:space="preserve">5. Бабаева Н. А.,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Ашрафян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Л. А., Антонова И. Б., 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Алешикова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 О. И., Ивашина С. В., Баранов И. И. «</w:t>
      </w:r>
      <w:proofErr w:type="spellStart"/>
      <w:r w:rsidRPr="00AB1FA6">
        <w:rPr>
          <w:rFonts w:ascii="TimesNewRoman" w:eastAsia="Times New Roman" w:hAnsi="TimesNewRoman" w:cs="Times New Roman"/>
          <w:lang w:eastAsia="ru-RU"/>
        </w:rPr>
        <w:t>Современныи</w:t>
      </w:r>
      <w:proofErr w:type="spellEnd"/>
      <w:r w:rsidRPr="00AB1FA6">
        <w:rPr>
          <w:rFonts w:ascii="TimesNewRoman" w:eastAsia="Times New Roman" w:hAnsi="TimesNewRoman" w:cs="Times New Roman"/>
          <w:lang w:eastAsia="ru-RU"/>
        </w:rPr>
        <w:t xml:space="preserve">̆ взгляд на этиологию и патогенез предраковых заболеваний и рака вульвы». – Акушерство и гинекология: Новости. Мнения. </w:t>
      </w:r>
      <w:proofErr w:type="gramStart"/>
      <w:r w:rsidRPr="00AB1FA6">
        <w:rPr>
          <w:rFonts w:ascii="TimesNewRoman" w:eastAsia="Times New Roman" w:hAnsi="TimesNewRoman" w:cs="Times New Roman"/>
          <w:lang w:eastAsia="ru-RU"/>
        </w:rPr>
        <w:t>Обучения.–</w:t>
      </w:r>
      <w:proofErr w:type="gramEnd"/>
      <w:r w:rsidRPr="00AB1FA6">
        <w:rPr>
          <w:rFonts w:ascii="TimesNewRoman" w:eastAsia="Times New Roman" w:hAnsi="TimesNewRoman" w:cs="Times New Roman"/>
          <w:lang w:eastAsia="ru-RU"/>
        </w:rPr>
        <w:t xml:space="preserve"> 2019 г. – 7 (1). – С. 31 – 38. </w:t>
      </w:r>
    </w:p>
    <w:p w14:paraId="1FA6050A" w14:textId="0A02C9ED" w:rsidR="00AB1FA6" w:rsidRPr="00AB1FA6" w:rsidRDefault="00AB1FA6" w:rsidP="00AB1FA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sectPr w:rsidR="00AB1FA6" w:rsidRPr="00AB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,Bol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95F"/>
    <w:multiLevelType w:val="multilevel"/>
    <w:tmpl w:val="2AF2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933FA"/>
    <w:multiLevelType w:val="multilevel"/>
    <w:tmpl w:val="6350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47D3B"/>
    <w:multiLevelType w:val="multilevel"/>
    <w:tmpl w:val="130E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C1560"/>
    <w:multiLevelType w:val="multilevel"/>
    <w:tmpl w:val="595E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23B49"/>
    <w:multiLevelType w:val="multilevel"/>
    <w:tmpl w:val="2B14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251C5"/>
    <w:multiLevelType w:val="multilevel"/>
    <w:tmpl w:val="73A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B14C0"/>
    <w:multiLevelType w:val="multilevel"/>
    <w:tmpl w:val="6EAE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8B3A7E"/>
    <w:multiLevelType w:val="multilevel"/>
    <w:tmpl w:val="556C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D0FA7"/>
    <w:multiLevelType w:val="multilevel"/>
    <w:tmpl w:val="56A8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0571B"/>
    <w:multiLevelType w:val="multilevel"/>
    <w:tmpl w:val="C876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6E1C2D"/>
    <w:multiLevelType w:val="hybridMultilevel"/>
    <w:tmpl w:val="EC94966A"/>
    <w:lvl w:ilvl="0" w:tplc="20281904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F2EBE"/>
    <w:multiLevelType w:val="multilevel"/>
    <w:tmpl w:val="BD62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D524B"/>
    <w:multiLevelType w:val="multilevel"/>
    <w:tmpl w:val="7BD8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047FF"/>
    <w:multiLevelType w:val="multilevel"/>
    <w:tmpl w:val="6C20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F59CA"/>
    <w:multiLevelType w:val="multilevel"/>
    <w:tmpl w:val="B32C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E16D23"/>
    <w:multiLevelType w:val="multilevel"/>
    <w:tmpl w:val="43CA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3B0312"/>
    <w:multiLevelType w:val="multilevel"/>
    <w:tmpl w:val="124E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35783F"/>
    <w:multiLevelType w:val="multilevel"/>
    <w:tmpl w:val="A1B4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E156EF"/>
    <w:multiLevelType w:val="multilevel"/>
    <w:tmpl w:val="C72E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042AAE"/>
    <w:multiLevelType w:val="multilevel"/>
    <w:tmpl w:val="0C2E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A645A9"/>
    <w:multiLevelType w:val="multilevel"/>
    <w:tmpl w:val="7050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2429E2"/>
    <w:multiLevelType w:val="multilevel"/>
    <w:tmpl w:val="059E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E61128"/>
    <w:multiLevelType w:val="multilevel"/>
    <w:tmpl w:val="9F20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0956E0"/>
    <w:multiLevelType w:val="multilevel"/>
    <w:tmpl w:val="3A3A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57547F"/>
    <w:multiLevelType w:val="multilevel"/>
    <w:tmpl w:val="8548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883317">
    <w:abstractNumId w:val="1"/>
  </w:num>
  <w:num w:numId="2" w16cid:durableId="125467395">
    <w:abstractNumId w:val="7"/>
  </w:num>
  <w:num w:numId="3" w16cid:durableId="1755857729">
    <w:abstractNumId w:val="17"/>
  </w:num>
  <w:num w:numId="4" w16cid:durableId="1667320611">
    <w:abstractNumId w:val="11"/>
  </w:num>
  <w:num w:numId="5" w16cid:durableId="1144663500">
    <w:abstractNumId w:val="13"/>
  </w:num>
  <w:num w:numId="6" w16cid:durableId="752627196">
    <w:abstractNumId w:val="6"/>
  </w:num>
  <w:num w:numId="7" w16cid:durableId="1194687753">
    <w:abstractNumId w:val="19"/>
  </w:num>
  <w:num w:numId="8" w16cid:durableId="198784787">
    <w:abstractNumId w:val="4"/>
  </w:num>
  <w:num w:numId="9" w16cid:durableId="2079933057">
    <w:abstractNumId w:val="15"/>
  </w:num>
  <w:num w:numId="10" w16cid:durableId="287973870">
    <w:abstractNumId w:val="3"/>
  </w:num>
  <w:num w:numId="11" w16cid:durableId="1536771582">
    <w:abstractNumId w:val="20"/>
  </w:num>
  <w:num w:numId="12" w16cid:durableId="1935556873">
    <w:abstractNumId w:val="5"/>
  </w:num>
  <w:num w:numId="13" w16cid:durableId="1150248011">
    <w:abstractNumId w:val="23"/>
  </w:num>
  <w:num w:numId="14" w16cid:durableId="1685551845">
    <w:abstractNumId w:val="14"/>
  </w:num>
  <w:num w:numId="15" w16cid:durableId="1893074400">
    <w:abstractNumId w:val="24"/>
  </w:num>
  <w:num w:numId="16" w16cid:durableId="390230853">
    <w:abstractNumId w:val="18"/>
  </w:num>
  <w:num w:numId="17" w16cid:durableId="1904291715">
    <w:abstractNumId w:val="16"/>
  </w:num>
  <w:num w:numId="18" w16cid:durableId="53745865">
    <w:abstractNumId w:val="8"/>
  </w:num>
  <w:num w:numId="19" w16cid:durableId="391774899">
    <w:abstractNumId w:val="2"/>
  </w:num>
  <w:num w:numId="20" w16cid:durableId="1049232487">
    <w:abstractNumId w:val="12"/>
  </w:num>
  <w:num w:numId="21" w16cid:durableId="51848636">
    <w:abstractNumId w:val="21"/>
  </w:num>
  <w:num w:numId="22" w16cid:durableId="1235318057">
    <w:abstractNumId w:val="9"/>
  </w:num>
  <w:num w:numId="23" w16cid:durableId="1753626856">
    <w:abstractNumId w:val="22"/>
  </w:num>
  <w:num w:numId="24" w16cid:durableId="855466228">
    <w:abstractNumId w:val="0"/>
  </w:num>
  <w:num w:numId="25" w16cid:durableId="16049904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16"/>
    <w:rsid w:val="002A467C"/>
    <w:rsid w:val="00AB1FA6"/>
    <w:rsid w:val="00F27513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9D5C66"/>
  <w15:chartTrackingRefBased/>
  <w15:docId w15:val="{41D04A33-63CC-F644-9502-7869A99A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B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0">
    <w:name w:val="msonormal"/>
    <w:basedOn w:val="a"/>
    <w:rsid w:val="002A46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AB1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9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9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1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7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9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0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1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9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0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6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5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0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6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8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7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8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0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5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1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7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8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7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2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4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2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5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0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4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8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4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4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7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1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0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5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4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5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9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0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0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8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9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8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5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5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5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5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4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2022-03-30T06:57:00Z</dcterms:created>
  <dcterms:modified xsi:type="dcterms:W3CDTF">2022-03-30T07:21:00Z</dcterms:modified>
</cp:coreProperties>
</file>