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64" w:rsidRPr="00802664" w:rsidRDefault="00802664">
      <w:pPr>
        <w:rPr>
          <w:rFonts w:ascii="Times New Roman" w:hAnsi="Times New Roman" w:cs="Times New Roman"/>
          <w:b/>
          <w:sz w:val="24"/>
          <w:szCs w:val="24"/>
        </w:rPr>
      </w:pPr>
    </w:p>
    <w:p w:rsidR="00802664" w:rsidRPr="00802664" w:rsidRDefault="00802664" w:rsidP="00802664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им. проф. В. Ф </w:t>
      </w:r>
      <w:proofErr w:type="spell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Войно-Ясинецкого</w:t>
      </w:r>
      <w:proofErr w:type="spellEnd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» Министерства здравоохранения Российской Федерации.</w:t>
      </w:r>
    </w:p>
    <w:p w:rsidR="00802664" w:rsidRPr="00802664" w:rsidRDefault="00802664" w:rsidP="00802664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802664" w:rsidRPr="00802664" w:rsidRDefault="00802664" w:rsidP="00802664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Кафедра </w:t>
      </w:r>
      <w:proofErr w:type="spell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дерматовенерологии</w:t>
      </w:r>
      <w:proofErr w:type="spellEnd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 курсом косметологии и ПО </w:t>
      </w:r>
      <w:proofErr w:type="gram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им</w:t>
      </w:r>
      <w:proofErr w:type="gramEnd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. проф. В. И. </w:t>
      </w:r>
      <w:proofErr w:type="spell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Прохоренкова</w:t>
      </w:r>
      <w:proofErr w:type="spellEnd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02664" w:rsidRPr="00802664" w:rsidRDefault="00802664" w:rsidP="00802664">
      <w:pPr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Зав. Кафедрой:</w:t>
      </w:r>
    </w:p>
    <w:p w:rsidR="00802664" w:rsidRDefault="00802664" w:rsidP="00802664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д.м.н.</w:t>
      </w:r>
      <w:proofErr w:type="gram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proofErr w:type="spell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роф</w:t>
      </w:r>
      <w:proofErr w:type="spellEnd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 Карачева Юлия Викторовна</w:t>
      </w:r>
    </w:p>
    <w:p w:rsidR="00156729" w:rsidRPr="00802664" w:rsidRDefault="00156729" w:rsidP="00156729">
      <w:pPr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038225" cy="466725"/>
            <wp:effectExtent l="0" t="0" r="9525" b="9525"/>
            <wp:docPr id="17" name="Рисунок 17" descr="D:\Запись лекций\Скриншот 25-04-2021 22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Запись лекций\Скриншот 25-04-2021 2249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64" w:rsidRPr="00802664" w:rsidRDefault="00802664" w:rsidP="00802664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802664" w:rsidRPr="00802664" w:rsidRDefault="00802664" w:rsidP="00802664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802664" w:rsidRPr="00802664" w:rsidRDefault="00802664" w:rsidP="00802664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802664" w:rsidRPr="00802664" w:rsidRDefault="00802664" w:rsidP="00802664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026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Реферат на тему:</w:t>
      </w:r>
    </w:p>
    <w:p w:rsidR="00802664" w:rsidRPr="00802664" w:rsidRDefault="00802664" w:rsidP="00802664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026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Герпес.</w:t>
      </w:r>
    </w:p>
    <w:p w:rsidR="00802664" w:rsidRPr="00802664" w:rsidRDefault="00802664" w:rsidP="00802664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802664" w:rsidRPr="00802664" w:rsidRDefault="00802664" w:rsidP="00802664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802664" w:rsidRPr="00802664" w:rsidRDefault="00802664" w:rsidP="00802664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802664" w:rsidRPr="00802664" w:rsidRDefault="00802664" w:rsidP="00802664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802664" w:rsidRPr="00802664" w:rsidRDefault="00802664" w:rsidP="00802664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802664" w:rsidRPr="00802664" w:rsidRDefault="00802664" w:rsidP="00802664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802664" w:rsidRPr="00802664" w:rsidRDefault="00802664" w:rsidP="00802664">
      <w:pPr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Выполнила:</w:t>
      </w:r>
    </w:p>
    <w:p w:rsidR="00802664" w:rsidRPr="00802664" w:rsidRDefault="00802664" w:rsidP="00802664">
      <w:pPr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Ординатор 1 года обучения</w:t>
      </w:r>
    </w:p>
    <w:p w:rsidR="00802664" w:rsidRPr="00802664" w:rsidRDefault="00802664" w:rsidP="00802664">
      <w:pPr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Бытченко</w:t>
      </w:r>
      <w:proofErr w:type="spellEnd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Анастасия Сергеевна</w:t>
      </w:r>
    </w:p>
    <w:p w:rsidR="00802664" w:rsidRPr="00802664" w:rsidRDefault="00802664" w:rsidP="00802664">
      <w:pPr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Проверила:</w:t>
      </w:r>
    </w:p>
    <w:p w:rsidR="00802664" w:rsidRPr="00802664" w:rsidRDefault="00802664" w:rsidP="00802664">
      <w:pPr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д.м.н.</w:t>
      </w:r>
      <w:proofErr w:type="gram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proofErr w:type="spell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роф</w:t>
      </w:r>
      <w:proofErr w:type="spellEnd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 Карачева Юлия Викторовна</w:t>
      </w:r>
    </w:p>
    <w:p w:rsidR="00802664" w:rsidRPr="00802664" w:rsidRDefault="00156729" w:rsidP="0080266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38225" cy="466725"/>
            <wp:effectExtent l="0" t="0" r="9525" b="9525"/>
            <wp:docPr id="16" name="Рисунок 16" descr="D:\Запись лекций\Скриншот 25-04-2021 22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Запись лекций\Скриншот 25-04-2021 2249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64" w:rsidRPr="00802664" w:rsidRDefault="00156729" w:rsidP="00156729">
      <w:pPr>
        <w:tabs>
          <w:tab w:val="left" w:pos="369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664" w:rsidRPr="00802664">
        <w:rPr>
          <w:rFonts w:ascii="Times New Roman" w:hAnsi="Times New Roman" w:cs="Times New Roman"/>
          <w:sz w:val="24"/>
          <w:szCs w:val="24"/>
        </w:rPr>
        <w:t>Красноярск 2021</w:t>
      </w:r>
    </w:p>
    <w:p w:rsidR="00802664" w:rsidRPr="00802664" w:rsidRDefault="00802664">
      <w:pPr>
        <w:rPr>
          <w:rFonts w:ascii="Times New Roman" w:hAnsi="Times New Roman" w:cs="Times New Roman"/>
          <w:b/>
          <w:sz w:val="24"/>
          <w:szCs w:val="24"/>
        </w:rPr>
      </w:pPr>
    </w:p>
    <w:p w:rsidR="00802664" w:rsidRPr="00802664" w:rsidRDefault="00802664" w:rsidP="00081864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им. проф. В. Ф </w:t>
      </w:r>
      <w:proofErr w:type="spell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Войно-Ясинецкого</w:t>
      </w:r>
      <w:proofErr w:type="spellEnd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» Министерства здравоохранения Российской Федерации.</w:t>
      </w:r>
    </w:p>
    <w:p w:rsidR="00802664" w:rsidRPr="00802664" w:rsidRDefault="00802664" w:rsidP="00081864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Кафедра</w:t>
      </w:r>
    </w:p>
    <w:p w:rsidR="00802664" w:rsidRPr="00802664" w:rsidRDefault="00802664" w:rsidP="00802664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Кафедра </w:t>
      </w:r>
      <w:proofErr w:type="spell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дерматовенерологии</w:t>
      </w:r>
      <w:proofErr w:type="spellEnd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 курсом косметологии и ПО </w:t>
      </w:r>
      <w:proofErr w:type="gram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им</w:t>
      </w:r>
      <w:proofErr w:type="gramEnd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. проф. В. И. </w:t>
      </w:r>
      <w:proofErr w:type="spell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Прохоренкова</w:t>
      </w:r>
      <w:proofErr w:type="spellEnd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02664" w:rsidRPr="00802664" w:rsidRDefault="00802664" w:rsidP="00802664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Рецензия &lt;</w:t>
      </w:r>
      <w:proofErr w:type="spell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проф</w:t>
      </w:r>
      <w:proofErr w:type="spellEnd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,Д</w:t>
      </w:r>
      <w:proofErr w:type="gramEnd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.М.Н. кафедры Кафедра </w:t>
      </w:r>
      <w:proofErr w:type="spell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дерматовенерологии</w:t>
      </w:r>
      <w:proofErr w:type="spellEnd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 курсом косметологии и ПО им. </w:t>
      </w:r>
      <w:proofErr w:type="spell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проф.В.И</w:t>
      </w:r>
      <w:proofErr w:type="spellEnd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Прохоренкова</w:t>
      </w:r>
      <w:proofErr w:type="spellEnd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Карачевой</w:t>
      </w:r>
      <w:proofErr w:type="spellEnd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Юлии Викторовны&gt; на реферат ординатора первого года обучения специальности </w:t>
      </w:r>
      <w:proofErr w:type="spell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Дерматовенерология</w:t>
      </w:r>
      <w:proofErr w:type="spellEnd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&lt;</w:t>
      </w:r>
      <w:proofErr w:type="spell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Бытченко</w:t>
      </w:r>
      <w:proofErr w:type="spellEnd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Анастасии Сергеевны&gt;по теме &lt;</w:t>
      </w:r>
      <w:r w:rsidR="0015672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Герпес</w:t>
      </w:r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&gt;</w:t>
      </w:r>
    </w:p>
    <w:p w:rsidR="00802664" w:rsidRPr="00802664" w:rsidRDefault="00802664" w:rsidP="00802664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Основные оценочные критерии рецензии на реферат ординатора первого года обучения специальности </w:t>
      </w:r>
      <w:proofErr w:type="spell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Дерматовенерология</w:t>
      </w:r>
      <w:proofErr w:type="spellEnd"/>
      <w:proofErr w:type="gramStart"/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  <w:proofErr w:type="gramEnd"/>
    </w:p>
    <w:p w:rsidR="00802664" w:rsidRPr="00802664" w:rsidRDefault="00802664" w:rsidP="00802664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802664" w:rsidRPr="00802664" w:rsidTr="002F0647">
        <w:trPr>
          <w:trHeight w:val="555"/>
        </w:trPr>
        <w:tc>
          <w:tcPr>
            <w:tcW w:w="4785" w:type="dxa"/>
          </w:tcPr>
          <w:p w:rsidR="00802664" w:rsidRPr="00802664" w:rsidRDefault="00802664" w:rsidP="00802664">
            <w:pPr>
              <w:ind w:left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0266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Оценочный критерий </w:t>
            </w:r>
          </w:p>
        </w:tc>
        <w:tc>
          <w:tcPr>
            <w:tcW w:w="4785" w:type="dxa"/>
            <w:shd w:val="clear" w:color="auto" w:fill="auto"/>
          </w:tcPr>
          <w:p w:rsidR="00802664" w:rsidRPr="00802664" w:rsidRDefault="00802664" w:rsidP="0080266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0266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Положительный/Отрицательный</w:t>
            </w:r>
          </w:p>
        </w:tc>
      </w:tr>
      <w:tr w:rsidR="00802664" w:rsidRPr="00802664" w:rsidTr="002F0647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802664" w:rsidRPr="00802664" w:rsidRDefault="00802664" w:rsidP="0080266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0266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1.Структурированность</w:t>
            </w:r>
          </w:p>
        </w:tc>
        <w:tc>
          <w:tcPr>
            <w:tcW w:w="4786" w:type="dxa"/>
          </w:tcPr>
          <w:p w:rsidR="00802664" w:rsidRPr="00802664" w:rsidRDefault="00324EF5" w:rsidP="00324EF5">
            <w:pPr>
              <w:jc w:val="center"/>
              <w:rPr>
                <w:rFonts w:ascii="Stefano Font4You" w:hAnsi="Stefano Font4You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24EF5">
              <w:rPr>
                <w:rFonts w:ascii="Stefano Font4You" w:hAnsi="Stefano Font4You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802664" w:rsidRPr="00802664" w:rsidTr="002F0647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802664" w:rsidRPr="00802664" w:rsidRDefault="00802664" w:rsidP="0080266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0266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2.Наличие орфографических ошибок</w:t>
            </w:r>
          </w:p>
        </w:tc>
        <w:tc>
          <w:tcPr>
            <w:tcW w:w="4786" w:type="dxa"/>
          </w:tcPr>
          <w:p w:rsidR="00802664" w:rsidRPr="00802664" w:rsidRDefault="00324EF5" w:rsidP="00324EF5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</w:t>
            </w:r>
            <w:r w:rsidRPr="00324EF5">
              <w:rPr>
                <w:rFonts w:ascii="Stefano Font4You" w:hAnsi="Stefano Font4You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802664" w:rsidRPr="00802664" w:rsidTr="002F0647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802664" w:rsidRPr="00802664" w:rsidRDefault="00802664" w:rsidP="0080266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0266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3.Соответствие текста реферата его теме</w:t>
            </w:r>
          </w:p>
        </w:tc>
        <w:tc>
          <w:tcPr>
            <w:tcW w:w="4786" w:type="dxa"/>
          </w:tcPr>
          <w:p w:rsidR="00802664" w:rsidRPr="00802664" w:rsidRDefault="00324EF5" w:rsidP="00324EF5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 </w:t>
            </w:r>
            <w:r w:rsidRPr="00324EF5">
              <w:rPr>
                <w:rFonts w:ascii="Stefano Font4You" w:hAnsi="Stefano Font4You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802664" w:rsidRPr="00802664" w:rsidTr="002F0647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802664" w:rsidRPr="00802664" w:rsidRDefault="00802664" w:rsidP="0080266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0266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4.Владение терминологией</w:t>
            </w:r>
          </w:p>
        </w:tc>
        <w:tc>
          <w:tcPr>
            <w:tcW w:w="4786" w:type="dxa"/>
          </w:tcPr>
          <w:p w:rsidR="00802664" w:rsidRPr="00802664" w:rsidRDefault="00324EF5" w:rsidP="00324EF5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</w:t>
            </w:r>
            <w:r w:rsidRPr="00324EF5">
              <w:rPr>
                <w:rFonts w:ascii="Stefano Font4You" w:hAnsi="Stefano Font4You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802664" w:rsidRPr="00802664" w:rsidTr="002F0647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802664" w:rsidRPr="00802664" w:rsidRDefault="00802664" w:rsidP="0080266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0266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5.Полнота и глубина раскрытия основных понятий темы</w:t>
            </w:r>
          </w:p>
        </w:tc>
        <w:tc>
          <w:tcPr>
            <w:tcW w:w="4786" w:type="dxa"/>
          </w:tcPr>
          <w:p w:rsidR="00802664" w:rsidRPr="00802664" w:rsidRDefault="00324EF5" w:rsidP="00324EF5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</w:t>
            </w:r>
            <w:r w:rsidRPr="00324EF5">
              <w:rPr>
                <w:rFonts w:ascii="Stefano Font4You" w:hAnsi="Stefano Font4You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802664" w:rsidRPr="00802664" w:rsidTr="002F0647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802664" w:rsidRPr="00802664" w:rsidRDefault="00802664" w:rsidP="0080266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0266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6.Логичность доказательной базы</w:t>
            </w:r>
          </w:p>
        </w:tc>
        <w:tc>
          <w:tcPr>
            <w:tcW w:w="4786" w:type="dxa"/>
          </w:tcPr>
          <w:p w:rsidR="00802664" w:rsidRPr="00802664" w:rsidRDefault="00324EF5" w:rsidP="00324EF5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</w:t>
            </w:r>
            <w:r w:rsidRPr="00324EF5">
              <w:rPr>
                <w:rFonts w:ascii="Stefano Font4You" w:hAnsi="Stefano Font4You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802664" w:rsidRPr="00802664" w:rsidTr="002F0647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802664" w:rsidRPr="00802664" w:rsidRDefault="00802664" w:rsidP="0080266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0266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7.Умение аргументировать основные положения и выводы</w:t>
            </w:r>
          </w:p>
        </w:tc>
        <w:tc>
          <w:tcPr>
            <w:tcW w:w="4786" w:type="dxa"/>
          </w:tcPr>
          <w:p w:rsidR="00802664" w:rsidRPr="00802664" w:rsidRDefault="00324EF5" w:rsidP="00324EF5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</w:t>
            </w:r>
            <w:r w:rsidRPr="00324EF5">
              <w:rPr>
                <w:rFonts w:ascii="Stefano Font4You" w:hAnsi="Stefano Font4You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802664" w:rsidRPr="00802664" w:rsidTr="002F0647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802664" w:rsidRPr="00802664" w:rsidRDefault="00802664" w:rsidP="008026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0266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8.Круг использования известных научных источников</w:t>
            </w:r>
          </w:p>
        </w:tc>
        <w:tc>
          <w:tcPr>
            <w:tcW w:w="4786" w:type="dxa"/>
          </w:tcPr>
          <w:p w:rsidR="00802664" w:rsidRPr="00802664" w:rsidRDefault="00324EF5" w:rsidP="00324EF5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</w:t>
            </w:r>
            <w:r w:rsidRPr="00324EF5">
              <w:rPr>
                <w:rFonts w:ascii="Stefano Font4You" w:hAnsi="Stefano Font4You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802664" w:rsidRPr="00802664" w:rsidTr="002F0647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802664" w:rsidRPr="00802664" w:rsidRDefault="00802664" w:rsidP="0080266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0266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9.Умение сделать общий вывод</w:t>
            </w:r>
          </w:p>
        </w:tc>
        <w:tc>
          <w:tcPr>
            <w:tcW w:w="4786" w:type="dxa"/>
          </w:tcPr>
          <w:p w:rsidR="00802664" w:rsidRPr="00802664" w:rsidRDefault="00324EF5" w:rsidP="00324EF5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</w:t>
            </w:r>
            <w:r w:rsidRPr="00324EF5">
              <w:rPr>
                <w:rFonts w:ascii="Stefano Font4You" w:hAnsi="Stefano Font4You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</w:tbl>
    <w:p w:rsidR="00802664" w:rsidRPr="00802664" w:rsidRDefault="00802664" w:rsidP="00802664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324EF5" w:rsidRPr="00324EF5" w:rsidRDefault="00802664" w:rsidP="00802664">
      <w:pPr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</w:pPr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Итоговая оценка:</w:t>
      </w:r>
      <w:r w:rsidRPr="00802664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положительная</w:t>
      </w:r>
      <w:r w:rsidRPr="00802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/отрицательная</w:t>
      </w:r>
      <w:r w:rsidR="00324EF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       </w:t>
      </w:r>
      <w:r w:rsidR="00324EF5">
        <w:rPr>
          <w:rFonts w:ascii="Times New Roman" w:hAnsi="Times New Roman" w:cs="Times New Roman"/>
          <w:bCs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038225" cy="466725"/>
            <wp:effectExtent l="0" t="0" r="9525" b="9525"/>
            <wp:docPr id="15" name="Рисунок 15" descr="D:\Запись лекций\Скриншот 25-04-2021 22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Запись лекций\Скриншот 25-04-2021 2249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64" w:rsidRPr="00802664" w:rsidRDefault="00324EF5" w:rsidP="00802664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</w:p>
    <w:p w:rsidR="00802664" w:rsidRPr="00802664" w:rsidRDefault="00802664" w:rsidP="00802664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802664" w:rsidRPr="00802664" w:rsidRDefault="00802664">
      <w:pPr>
        <w:rPr>
          <w:rFonts w:ascii="Times New Roman" w:hAnsi="Times New Roman" w:cs="Times New Roman"/>
          <w:b/>
          <w:sz w:val="24"/>
          <w:szCs w:val="24"/>
        </w:rPr>
      </w:pPr>
    </w:p>
    <w:p w:rsidR="00802664" w:rsidRPr="00802664" w:rsidRDefault="00802664">
      <w:pPr>
        <w:rPr>
          <w:rFonts w:ascii="Times New Roman" w:hAnsi="Times New Roman" w:cs="Times New Roman"/>
          <w:b/>
          <w:sz w:val="24"/>
          <w:szCs w:val="24"/>
        </w:rPr>
      </w:pPr>
    </w:p>
    <w:p w:rsidR="00802664" w:rsidRPr="00802664" w:rsidRDefault="00802664">
      <w:pPr>
        <w:rPr>
          <w:rFonts w:ascii="Times New Roman" w:hAnsi="Times New Roman" w:cs="Times New Roman"/>
          <w:b/>
          <w:sz w:val="24"/>
          <w:szCs w:val="24"/>
        </w:rPr>
      </w:pPr>
    </w:p>
    <w:p w:rsidR="00802664" w:rsidRPr="00802664" w:rsidRDefault="00802664">
      <w:pPr>
        <w:rPr>
          <w:rFonts w:ascii="Times New Roman" w:hAnsi="Times New Roman" w:cs="Times New Roman"/>
          <w:b/>
          <w:sz w:val="24"/>
          <w:szCs w:val="24"/>
        </w:rPr>
      </w:pPr>
    </w:p>
    <w:p w:rsidR="00802664" w:rsidRPr="00802664" w:rsidRDefault="00802664">
      <w:pPr>
        <w:rPr>
          <w:rFonts w:ascii="Times New Roman" w:hAnsi="Times New Roman" w:cs="Times New Roman"/>
          <w:b/>
          <w:sz w:val="24"/>
          <w:szCs w:val="24"/>
        </w:rPr>
      </w:pPr>
    </w:p>
    <w:p w:rsidR="00802664" w:rsidRPr="00802664" w:rsidRDefault="00802664">
      <w:pPr>
        <w:rPr>
          <w:rFonts w:ascii="Times New Roman" w:hAnsi="Times New Roman" w:cs="Times New Roman"/>
          <w:b/>
          <w:sz w:val="24"/>
          <w:szCs w:val="24"/>
        </w:rPr>
      </w:pPr>
    </w:p>
    <w:p w:rsidR="00A0260A" w:rsidRPr="00802664" w:rsidRDefault="00A0260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2664"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664">
        <w:rPr>
          <w:rFonts w:ascii="Times New Roman" w:hAnsi="Times New Roman" w:cs="Times New Roman"/>
          <w:b/>
          <w:sz w:val="24"/>
          <w:szCs w:val="24"/>
        </w:rPr>
        <w:t>Простой герпес или герпетическая инфекция</w:t>
      </w:r>
      <w:r w:rsidRPr="00802664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Herpes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simplex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по МКБ10 шифры B00.0, B00.1, B00.2, B00.7, B00.8, B00.9, А60, А60.0, А60.1, А60.9) — заболевание, обусловленное вирусом простого герпеса (ВПГ) (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herpes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simplex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>), характеризующееся поражением кожи и слизистых оболочек, реже других органов и тканей.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 xml:space="preserve"> Тяжелые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генерализванные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формы заболевания характерны для лиц с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иммунодуфицитом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. Также рецидивирующий характер герпетической инфекции свидетельствует об иммунной дисфункции человека. Структура заболеваемости: Вирусом простого герпеса инфицировано более 90% общей популяции населения земного шара, причем у 10–20% из них имеются клинические проявления болезни. Имеется постоянная тенденция к росту заболеваемости герпетической инфекцией. Этому способствует все большее распространение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иммуносупрессий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и иммунодефицитов. Герпетическая инфекция относится к числу СПИД-ассоциированных инфекций.</w:t>
      </w:r>
    </w:p>
    <w:p w:rsidR="00A0260A" w:rsidRPr="00802664" w:rsidRDefault="00A0260A">
      <w:pPr>
        <w:rPr>
          <w:rFonts w:ascii="Times New Roman" w:hAnsi="Times New Roman" w:cs="Times New Roman"/>
          <w:b/>
          <w:sz w:val="24"/>
          <w:szCs w:val="24"/>
        </w:rPr>
      </w:pPr>
      <w:r w:rsidRPr="00802664">
        <w:rPr>
          <w:rFonts w:ascii="Times New Roman" w:hAnsi="Times New Roman" w:cs="Times New Roman"/>
          <w:b/>
          <w:sz w:val="24"/>
          <w:szCs w:val="24"/>
        </w:rPr>
        <w:t xml:space="preserve">Этиология и патогенез 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 Возбудитель — вирус простого герпеса (ВПГ) относится к ДНК-содержащим вирусам семейства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Herpesviridae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подсемейству </w:t>
      </w:r>
      <w:proofErr w:type="gramStart"/>
      <w:r w:rsidRPr="00802664">
        <w:rPr>
          <w:rFonts w:ascii="Times New Roman" w:hAnsi="Times New Roman" w:cs="Times New Roman"/>
          <w:sz w:val="24"/>
          <w:szCs w:val="24"/>
        </w:rPr>
        <w:t>α–</w:t>
      </w:r>
      <w:proofErr w:type="spellStart"/>
      <w:proofErr w:type="gramEnd"/>
      <w:r w:rsidRPr="00802664">
        <w:rPr>
          <w:rFonts w:ascii="Times New Roman" w:hAnsi="Times New Roman" w:cs="Times New Roman"/>
          <w:sz w:val="24"/>
          <w:szCs w:val="24"/>
        </w:rPr>
        <w:t>герпесвирусов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Капсид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вируса имеет сложную структуру, содержит 162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капсомера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02664">
        <w:rPr>
          <w:rFonts w:ascii="Times New Roman" w:hAnsi="Times New Roman" w:cs="Times New Roman"/>
          <w:sz w:val="24"/>
          <w:szCs w:val="24"/>
        </w:rPr>
        <w:t>окружен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 xml:space="preserve"> белковой и двухслойной липидной оболочкой. Различают два типа вируса простого герпеса: ВПГ-1 и ВПГ-2. Несмотря на имеющиеся различия, представители обоих типов вируса имеют общие группоспецифические антигенные детерминанты. Вирус 1-го типа чаще вызывает поражение назолабиальной области, 2-го типа — генитальный герпес 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генерализованные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формы болезни у новорожденных. ВПГ </w:t>
      </w:r>
      <w:proofErr w:type="gramStart"/>
      <w:r w:rsidRPr="00802664">
        <w:rPr>
          <w:rFonts w:ascii="Times New Roman" w:hAnsi="Times New Roman" w:cs="Times New Roman"/>
          <w:sz w:val="24"/>
          <w:szCs w:val="24"/>
        </w:rPr>
        <w:t>чувствителен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 xml:space="preserve"> к высушиванию и тепловому воздействию, легко разрушается под действием эфира, спирта и других органических растворителей. Культивируется вирус на культурах ткани и курином эмбрионе. В инфицированных клетках вирус образует внутриядерные включения, что считается патогномоничным признаком инфекции простого герпеса. </w:t>
      </w:r>
    </w:p>
    <w:p w:rsidR="00A0260A" w:rsidRPr="00802664" w:rsidRDefault="00A0260A">
      <w:pPr>
        <w:rPr>
          <w:rFonts w:ascii="Times New Roman" w:hAnsi="Times New Roman" w:cs="Times New Roman"/>
          <w:b/>
          <w:sz w:val="24"/>
          <w:szCs w:val="24"/>
        </w:rPr>
      </w:pPr>
      <w:r w:rsidRPr="00802664">
        <w:rPr>
          <w:rFonts w:ascii="Times New Roman" w:hAnsi="Times New Roman" w:cs="Times New Roman"/>
          <w:b/>
          <w:sz w:val="24"/>
          <w:szCs w:val="24"/>
        </w:rPr>
        <w:t xml:space="preserve">Эпидемиология. 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При инфицировании ВПГ человек пожизненно является носителем вируса, который может передаваться в период обострения как вертикальным (врожденная,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трансплацентарная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инфекция), так и горизонтальным (контактно-бытовым,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воздушнокапельным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половым) путем. Источником инфекции в естественных условиях является только человек. Восприимчивость к ВПГ всеобщая, </w:t>
      </w:r>
      <w:proofErr w:type="gramStart"/>
      <w:r w:rsidRPr="00802664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 xml:space="preserve"> чаще наблюдается бессимптомное носительство вируса или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малосимптомные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формы болезни. Более 90% лиц старше 40 лет имеют антитела к ВПГ. Основной путь передачи герпетической инфекции реализуется при прямом контакте: ВПГ-1 чаще передается со слюной, а ВПГ-2 - в основном половым путем. Наибольшую опасность представляют больные с наличием высыпаний на коже и слизистых оболочках. Около 80% детей заражаются до 6 лет. Простой герпес является одной из наиболее распространенных болезней, передающихся половым путем. До недавнего времени этиологическая роль при генитальном герпесе отводилась ВПГ-2, однако, в настоящее время известно, что ВПГ-1 вызывает такую же локализацию поражений. При раздельном определении антител установлено, что раньше </w:t>
      </w:r>
      <w:r w:rsidRPr="00802664">
        <w:rPr>
          <w:rFonts w:ascii="Times New Roman" w:hAnsi="Times New Roman" w:cs="Times New Roman"/>
          <w:sz w:val="24"/>
          <w:szCs w:val="24"/>
        </w:rPr>
        <w:lastRenderedPageBreak/>
        <w:t xml:space="preserve">12 антитела появляются к ВПГ-1, а антитела к ВПГ-2 обнаруживаются у лиц, достигших половой зрелости. Обычно встречаются спорадические случаи заболевания, однако в организованных коллективах возможны и небольшие эпидемические вспышки. Вертикальный путь передачи вируса (от матери плоду) в большинстве случаев (до 85- 90%) происходит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интранатально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при наличии у женщины генитальных проявлений инфекции. Передача возможна как при наличии активной генитальной герпетической инфекции в области шейки матки и вульвы, так и при бессимптомном выделении вируса у роженицы.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Трансплацентарное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поражение плода ВПГ может привести к прерыванию беременности, врождённые пороки встречаются редко. Постнатальное инфицирование новорожденного возникает при наличии активных герпетических проявлений у матери, ближайших родственников и у медицинского персонала. Считается, что риск вертикальной передачи при первичной герпетической инфекции – 40-60%, при рецидиве – 3-7%.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b/>
          <w:sz w:val="24"/>
          <w:szCs w:val="24"/>
        </w:rPr>
        <w:t>Патогенез</w:t>
      </w:r>
      <w:r w:rsidRPr="00802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Воротами инфекции являются кожа и слизистые оболочки. Вирус адсорбируется на поверхности эпителиальной клетки, проникает внутрь, где размножается, приводя клетку к гибели. В зоне пораженных клеток возникает очаг воспаления, что проявляется появлением на слизистых и коже характерных для герпеса сгруппированных везикул. Однако инфекционный процесс на этом не ограничивается. Новые вирионы попадают в лимфатические сосуды и кровь. Вирус циркулирует в крови, преимущественно в составе ее форменных элементов. Большую часть вируса несут на себе эритроциты, кроме того, вирус обнаруживают на тромбоцитах и лимфоцитах. При этом наблюдаются грубые повреждения хромосом и большие скопления антигена ВПГ в лейкоцитах. В результате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вирусемии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ВПГ попадает в различные органы и ткани, в том числе возможно поражение ЦНС. Одновременно ВПГ проникает в чувствительные нервные окончания и по центростремительным нервным волокнам в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паравертебральные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ганглии. В ядрах нейронов происходит репликация вируса. По эфферентным нервным волокнам вирус может вновь достигать кожи и слизистых оболочек и распространяться там с появлением новых высыпаний. При нормальном иммунном ответе вирус элиминируется из органов и тканей, за исключением сенсорных ганглиев, где он сохраняется на протяжении всей жизни хозяина. Вирусная ДНК, находящаяся в ядрах нейронов, свидетельствует о наличии инфекции. Иммунные механизмы контролируют репродукцию вируса. При дефектах иммунной системы, особенно </w:t>
      </w:r>
      <w:proofErr w:type="gramStart"/>
      <w:r w:rsidRPr="00802664">
        <w:rPr>
          <w:rFonts w:ascii="Times New Roman" w:hAnsi="Times New Roman" w:cs="Times New Roman"/>
          <w:sz w:val="24"/>
          <w:szCs w:val="24"/>
        </w:rPr>
        <w:t>Т-клеточного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 xml:space="preserve"> звена, макрофагов, продукции интерферона начинается активация вируса и его репродукция. Вирус по аксонам выходит из нервных ганглиев, поражая участки кожи и слизистых оболочек. По мере прогрессирования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иммуносупрессии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активация вируса становится более частой, в процесс вовлекаются новые ганглии, увеличивается распространенность очагов поражения. При тяжелом иммунодефиците поражаются различные органы – головной мозг, легкие, печень, процесс принимает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генерализованный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характер, что наблюдается при ВИЧ-инфекции, терапии иммунодепрессантами, лучевой болезни.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664">
        <w:rPr>
          <w:rFonts w:ascii="Times New Roman" w:hAnsi="Times New Roman" w:cs="Times New Roman"/>
          <w:b/>
          <w:sz w:val="24"/>
          <w:szCs w:val="24"/>
        </w:rPr>
        <w:t>Патоморфология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>.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 При поражениях кожи и слизистых поражаются преимущественно клетки эпителиального происхождения. Пораженные клетки увеличиваются в размерах с последующей гибелью </w:t>
      </w:r>
      <w:r w:rsidRPr="00802664">
        <w:rPr>
          <w:rFonts w:ascii="Times New Roman" w:hAnsi="Times New Roman" w:cs="Times New Roman"/>
          <w:sz w:val="24"/>
          <w:szCs w:val="24"/>
        </w:rPr>
        <w:lastRenderedPageBreak/>
        <w:t xml:space="preserve">части клеток и формированием очагов некроза без клеточной воспалительной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перифокальной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реакции. При генерализации процесса в печени и других внутренних органах, веществе головного мозга могут обнаруживаться очаги некроза. При поражении головного мозга изменения аналогичны </w:t>
      </w:r>
      <w:proofErr w:type="gramStart"/>
      <w:r w:rsidRPr="00802664">
        <w:rPr>
          <w:rFonts w:ascii="Times New Roman" w:hAnsi="Times New Roman" w:cs="Times New Roman"/>
          <w:sz w:val="24"/>
          <w:szCs w:val="24"/>
        </w:rPr>
        <w:t>описанным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 xml:space="preserve"> при герпетическом энцефалите. В легких выявляется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мелкоглыбчатый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распад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альвеолоцитов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очаги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лимфоцитарной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инфильтрации. В просвете микрососудов — тромбы, очаги кровоизлияний. В печени выявляются дистрофические изменения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развитие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коагуляционного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колликвационного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некроза,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дискомплексация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печеночных балок. Отмечается 13 незначительная воспалительная инфильтрация портальных трактов.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Холестаз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возможно разрастание соединительной ткани. В почках наблюдается расширение сосудов, стаз эритроцитов, очаги кровоизлияний, дистрофические и некротические изменения в эпителии. </w:t>
      </w:r>
    </w:p>
    <w:p w:rsidR="00A0260A" w:rsidRPr="00802664" w:rsidRDefault="00A0260A">
      <w:pPr>
        <w:rPr>
          <w:rFonts w:ascii="Times New Roman" w:hAnsi="Times New Roman" w:cs="Times New Roman"/>
          <w:b/>
          <w:sz w:val="24"/>
          <w:szCs w:val="24"/>
        </w:rPr>
      </w:pPr>
      <w:r w:rsidRPr="00802664">
        <w:rPr>
          <w:rFonts w:ascii="Times New Roman" w:hAnsi="Times New Roman" w:cs="Times New Roman"/>
          <w:b/>
          <w:sz w:val="24"/>
          <w:szCs w:val="24"/>
        </w:rPr>
        <w:t xml:space="preserve"> Клиника. 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Спектр клинических проявлений герпетической инфекции отличается значительным разнообразием. Врожденная герпетическая инфекция при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трансплацентарном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инфицировании или восходящей инфекции в ранние сроки беременности приводит к смерти плода или порокам развития. Инфицирование во II и III триместрах вызывает у плода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гепатоспленомегалию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тимомегалию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анемию, желтуху, гипотрофию, пневмонию,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сепсис. Остаточные явления после перенесенной внутриутробной инфекции проявляются в виде тяжелых поражений ЦНС, судорожным синдромом, слепотой, глухотой. Проявления герпеса у новорожденного при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интранательном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инфицировании начинаются, как правило, через 3-6 дней после родов. У 80% новорожденных герпетическая инфекция вызывается ВПГ-2, у 20% - ВПГ-1. В 60-70% случаев дети с неонатальным герпесом рождаются от матерей с бессимптомными формами инфекции. Заболевание чаще отмечается у недоношенных детей. Появляется умеренная лихорадка, снижается аппетит, могут быть срыгивания. Ребенок становится вялым либо очень возбудимым, присоединяется желтуха, появляются дыхательные расстройства. Далеко не всегда отмечаются специфические высыпания на коже. В 80% случаев в связи с диссеминацией вируса развивается клиника герпетического энцефалита. При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генерализованной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неонатальной герпетической инфекции в процесс обычно вовлекаются сразу несколько органов: мозг, печень, легкие, кожа, поджелудочная железа, почки и надпочечники. </w:t>
      </w:r>
      <w:proofErr w:type="gramStart"/>
      <w:r w:rsidRPr="00802664">
        <w:rPr>
          <w:rFonts w:ascii="Times New Roman" w:hAnsi="Times New Roman" w:cs="Times New Roman"/>
          <w:sz w:val="24"/>
          <w:szCs w:val="24"/>
        </w:rPr>
        <w:t>Приобретенная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 xml:space="preserve"> герпетическая инфекции. Инкубационный период продолжается от 2 до 12 дней, чаще 4 дня. Наиболее тяжелое течение отмечается при первичном инфицировании, когда отсутствуют специфические антитела к вирусу; у детей раннего возраста с незрелой иммунной системой; при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иммунодефицитных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состояниях различного генеза. Герпетический стоматит является наиболее частой формой первичной герпетической инфекции. Встречается у детей преимущественно в возрасте от 6 мес. до 3 лет. Заболевание начинается остро с явлений общей интоксикации, озноба, высокой лихорадки. Наблюдается отказ от пищи из-за болезненности при ее пережевывании,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гиперсаливация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. Одновременно возникает очаговая гиперемия и отек щек, языка, десен, губ, мягкого и твердого нёба и дужек. На их месте вскоре появляются типичные герпетические высыпания в виде сгруппированных пузырьков с серозным содержимым, окруженных венчиком гиперемии, которые быстро вскрываются, образуя неглубокие эрозии. Чаще высыпания локализуются на языке и слизистой оболочке щек. Отмечаются </w:t>
      </w:r>
      <w:r w:rsidRPr="00802664">
        <w:rPr>
          <w:rFonts w:ascii="Times New Roman" w:hAnsi="Times New Roman" w:cs="Times New Roman"/>
          <w:sz w:val="24"/>
          <w:szCs w:val="24"/>
        </w:rPr>
        <w:lastRenderedPageBreak/>
        <w:t>краснота и отечность десен, увеличение и болезненность регионарных лимфатических узлов. Течение герпетического стоматита во многом определяется наслоением бактериальной флоры, обычно его продолжительность составляет 7–10 дней. Герпетические поражения кожи — наиболее частая форма рецидивирующей герпетической инфекции, чаще всего локализуется вокруг рта, на губах, на крыльях носа (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herpes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labialis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herpes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nasalis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), реже — в области век, на руках, туловище, ягодицах. На месте высыпания больные ощущают жар, жжение, напряжение или зуд кожи. На умеренно инфильтрированной коже появляются сгруппированные пузырьки, заполненные прозрачным содержимым. Пузырьки расположены тесно и иногда сливаются в сплошной многокамерный элемент. Пузырьки окружены венчиком гиперемии. Пузырьки в дальнейшем или вскрываются, или высыхают с образованием корки, после </w:t>
      </w:r>
      <w:proofErr w:type="gramStart"/>
      <w:r w:rsidRPr="00802664">
        <w:rPr>
          <w:rFonts w:ascii="Times New Roman" w:hAnsi="Times New Roman" w:cs="Times New Roman"/>
          <w:sz w:val="24"/>
          <w:szCs w:val="24"/>
        </w:rPr>
        <w:t>отпадения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 xml:space="preserve"> которой дефекта кожи, рубцов не остается. Возможны повторные высыпания. При рецидивах герпес поражает, как правило, одни и те же участки кожи. Возможен регионарный лимфаденит. </w:t>
      </w:r>
      <w:proofErr w:type="gramStart"/>
      <w:r w:rsidRPr="00802664">
        <w:rPr>
          <w:rFonts w:ascii="Times New Roman" w:hAnsi="Times New Roman" w:cs="Times New Roman"/>
          <w:sz w:val="24"/>
          <w:szCs w:val="24"/>
        </w:rPr>
        <w:t>При локализованных формах общее состояние, как правило, не нарушается, при распространенных — отмечается лихорадка, головная боль, миалгия.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 xml:space="preserve"> Возможны 14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полиаденопатия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увеличение селезенки и печени. </w:t>
      </w:r>
      <w:proofErr w:type="gramStart"/>
      <w:r w:rsidRPr="00802664">
        <w:rPr>
          <w:rFonts w:ascii="Times New Roman" w:hAnsi="Times New Roman" w:cs="Times New Roman"/>
          <w:sz w:val="24"/>
          <w:szCs w:val="24"/>
        </w:rPr>
        <w:t>При локализованной форме процесс завершается в течение 5–12 дней, при распространенной — до 2–3 недель и более.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 xml:space="preserve"> Генитальный герпес выявляется преимущественно у взрослых, но может иметь место и в детском возрасте. Герпетические высыпания локализуются на коже половых органов, у девочек на малых и больших половых губах, в промежности, у мальчиков — на коже мошонки. Высыпания могут сопровождаться повышением температуры тела, сильными болевыми ощущениями в пораженных участках. Образуются везикулы, эрозии, увеличиваются регионарные лимфатические узлы. Болезнь характеризуется тенденцией к </w:t>
      </w:r>
      <w:proofErr w:type="gramStart"/>
      <w:r w:rsidRPr="00802664">
        <w:rPr>
          <w:rFonts w:ascii="Times New Roman" w:hAnsi="Times New Roman" w:cs="Times New Roman"/>
          <w:sz w:val="24"/>
          <w:szCs w:val="24"/>
        </w:rPr>
        <w:t>частому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рецидивированию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>. Герпетическое поражение глаз (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офтальмогерпес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>) характеризуется значительным полиморфизмом клинических проявлений. Чаще поражаются передние отделы глаза (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блефароконъюнктивит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поверхностный и глубокий кератит,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кератоиридоциклит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>, иридоциклит), реже — задние отделы (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ретинохориоидит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хориоретинит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увеит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синдром острого некроза сетчатки, неврит зрительного нерва,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ретинопатия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Офтальмогерпес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является одной из наиболее частых причин роговичной слепоты. Первичный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офтальмогерпес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как самостоятельная форма встречается достаточно редко (по данным разных авторов - не более 10% случаев всех герпетических поражений глаз). Большую часть (свыше 90%) составляет рецидивирующий (вторичный)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офтальмогерпес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при этом чаще наблюдается поражение одного глаза. Поражения центральной нервной системы могут быть проявлением как первичной, так и рецидивирующей герпетической инфекции.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Ганглионит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ганглионеврит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радикулоневрит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могут сопровождаться высыпаниями, но нередко протекают без них. Герпетический серозный менингит практически не отличается от других серозных вирусных менингитов и характеризуется относительно легким течением. Наиболее часто регистрируется герпетический энцефалит или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который может проявляться либо в виде локализованной формы поражения только ЦНС, либо являться одним из проявлений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генерализованной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герпетической инфекции, сочетаясь с поражениями кожи и внутренних органов — печени, поджелудочной железы, почек.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Генерализованная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форма герпетической инфекции встречается, как правило, у новорожденных и лиц с тяжелыми нарушениями в иммунной системе. Развитие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генерализованных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форм герпетической инфекции у взрослых описано в качестве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опортунистической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инфекции при СПИДе, онкологической патологии, различных иммунодефицитах. Болезнь характеризуется </w:t>
      </w:r>
      <w:r w:rsidRPr="00802664">
        <w:rPr>
          <w:rFonts w:ascii="Times New Roman" w:hAnsi="Times New Roman" w:cs="Times New Roman"/>
          <w:sz w:val="24"/>
          <w:szCs w:val="24"/>
        </w:rPr>
        <w:lastRenderedPageBreak/>
        <w:t xml:space="preserve">тяжелым течением и поражением многих органов и систем. Наблюдаются гепатиты, пневмонии, панкреатиты, поражение почек, ЖКТ. Описаны хронические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генерализованные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формы герпетической инфекции у детей и взрослых, которые возникают вследствие активации латентного вируса и характеризуются подострым развитием, медленным нарастанием головной боли, субфебрильной лихорадки, общей слабости, снижения памяти или прогрессирующей деменции, которые могут совпадать с появлением кожных высыпаний под влиянием интеркуррентных заболеваний либо после стресса. Эти симптомы нередко сочетаются с клиникой поражения печени, почек, поджелудочной железы. Течение хронического герпетического энцефалита имеет характер либо вяло текущей инфекции, либо представляют вариант медленной инфекции, которая характеризуется медленным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прогредиентным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течением. Доказательством являются морфологические изменения головного мозга различной давности: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ремаляционные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кисты, очаги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гемосидероза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глиоза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в сочетании с очагами некроза 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периваскулярной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инфильтрации. К особой форме простого герпеса, осложняющей течение хронических дерматозов, относится герпетиформная экзема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Капоши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>. В настоящее время наиболее распространенным термином данного заболевания является герпетическая экзема. Заболеваемость выше у детей в возрасте от 6 месяцев до 2-х лет, у подростков и взрослых герпетическая экзема встречается редко. Заболевание развивается на фоне хронических дерматозов, при которых имеются эрозивно-язвенные поражения кожи. Начало заболевания острое с подъемом 15 температуры до высоких цифр. Герпетические элементы многочисленные, локализуются на лице, туловище, конечностях, занимая обширные участки кожного покрова. Пузырьки однокамерные, западают в центре, содержимое их иногда имеет геморрагический характер. Пузырьки быстро сливаются, подсыхают, и образуется сплошная корка, может быть шелушение кожи. Увеличены и болезненны регионарные лимфатические узлы. При этой форме нередко наблюдается лихорадка до 8–10 дней, выражены симптомы общей интоксикации. Течение заболевания тяжелое, летальность достигает 40%.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 </w:t>
      </w:r>
      <w:r w:rsidRPr="00802664">
        <w:rPr>
          <w:rFonts w:ascii="Times New Roman" w:hAnsi="Times New Roman" w:cs="Times New Roman"/>
          <w:b/>
          <w:sz w:val="24"/>
          <w:szCs w:val="24"/>
        </w:rPr>
        <w:t>Классификация герпетической инфекции</w:t>
      </w:r>
      <w:r w:rsidRPr="00802664">
        <w:rPr>
          <w:rFonts w:ascii="Times New Roman" w:hAnsi="Times New Roman" w:cs="Times New Roman"/>
          <w:sz w:val="24"/>
          <w:szCs w:val="24"/>
        </w:rPr>
        <w:t>: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 По Международной классификации болезней 10-го пересмотра (МКБ-10) заболевания, вызванные вирусом простого герпеса, группируются следующим образом: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 (B00) Инфекции, вызванные вирусом простого герпеса [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herpes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simplex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>• (B00.0) Герпетическая экзема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 • (B00.1) Герпетический везикулярный дерматит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 • (B00.2) Герпетический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гингивостоматит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фаринготонзилит</w:t>
      </w:r>
      <w:proofErr w:type="spellEnd"/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 • (B00.3) Герпетический менингит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 • (B00.4) Герпетический энцефалит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 • (B00.5) Герпетическая болезнь глаз 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• (B00.7)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Диссеменированная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герпетическая болезнь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 • (B00.8) Другие формы герпетических инфекций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lastRenderedPageBreak/>
        <w:t xml:space="preserve"> • (B00.9) Герпетическая инфекция неуточненная 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(А60.)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Аногенитальная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герпетическая вирусная инфекция [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herpes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simplex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• (A60.0) Герпетические инфекции половых органов и мочеполового тракта 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• (A60.1) Герпетические инфекции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перианальных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кожных покровов и прямой кишки 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• (A60.9)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Аногенитальная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герпетическая инфекция неуточненная </w:t>
      </w:r>
    </w:p>
    <w:p w:rsidR="00E85B6F" w:rsidRPr="00802664" w:rsidRDefault="00A0260A">
      <w:pPr>
        <w:rPr>
          <w:rFonts w:ascii="Times New Roman" w:hAnsi="Times New Roman" w:cs="Times New Roman"/>
          <w:b/>
          <w:sz w:val="24"/>
          <w:szCs w:val="24"/>
        </w:rPr>
      </w:pPr>
      <w:r w:rsidRPr="00802664">
        <w:rPr>
          <w:rFonts w:ascii="Times New Roman" w:hAnsi="Times New Roman" w:cs="Times New Roman"/>
          <w:b/>
          <w:sz w:val="24"/>
          <w:szCs w:val="24"/>
        </w:rPr>
        <w:t xml:space="preserve">Клиническая классификация простого герпеса </w:t>
      </w:r>
    </w:p>
    <w:p w:rsidR="00A0260A" w:rsidRPr="00802664" w:rsidRDefault="00A0260A">
      <w:pPr>
        <w:rPr>
          <w:rFonts w:ascii="Times New Roman" w:hAnsi="Times New Roman" w:cs="Times New Roman"/>
          <w:b/>
          <w:sz w:val="24"/>
          <w:szCs w:val="24"/>
        </w:rPr>
      </w:pPr>
      <w:r w:rsidRPr="00802664">
        <w:rPr>
          <w:rFonts w:ascii="Times New Roman" w:hAnsi="Times New Roman" w:cs="Times New Roman"/>
          <w:b/>
          <w:sz w:val="24"/>
          <w:szCs w:val="24"/>
        </w:rPr>
        <w:t xml:space="preserve">по механизму заражения: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>1. врожденная герпетическая инфекция</w:t>
      </w:r>
    </w:p>
    <w:p w:rsidR="00A0260A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>2. приобретенная герпетическая инфекция Фаза инфекции</w:t>
      </w:r>
      <w:proofErr w:type="gramStart"/>
      <w:r w:rsidRPr="00802664">
        <w:rPr>
          <w:rFonts w:ascii="Times New Roman" w:hAnsi="Times New Roman" w:cs="Times New Roman"/>
          <w:sz w:val="24"/>
          <w:szCs w:val="24"/>
        </w:rPr>
        <w:t xml:space="preserve"> – - 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 xml:space="preserve">Первичная герпетическая инфекция при инфицировании вирусом - Вторичный герпетическая инфекция (рецидив) при реактивации вируса </w:t>
      </w:r>
    </w:p>
    <w:p w:rsidR="00A0260A" w:rsidRPr="00802664" w:rsidRDefault="00A0260A">
      <w:pPr>
        <w:rPr>
          <w:rFonts w:ascii="Times New Roman" w:hAnsi="Times New Roman" w:cs="Times New Roman"/>
          <w:b/>
          <w:sz w:val="24"/>
          <w:szCs w:val="24"/>
        </w:rPr>
      </w:pPr>
      <w:r w:rsidRPr="00802664">
        <w:rPr>
          <w:rFonts w:ascii="Times New Roman" w:hAnsi="Times New Roman" w:cs="Times New Roman"/>
          <w:b/>
          <w:sz w:val="24"/>
          <w:szCs w:val="24"/>
        </w:rPr>
        <w:t xml:space="preserve">По степени распространенности процесса: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1. Локализованные формы (поражение одного участка кожи, слизистых оболочек, одного органа)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2. Распространенные (поражения распространены на обширных участках кожи и слизистых оболочках)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Генерализованные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(одномоментные поражения нескольких органов и тканей).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b/>
          <w:sz w:val="24"/>
          <w:szCs w:val="24"/>
        </w:rPr>
        <w:t>По локализации</w:t>
      </w:r>
      <w:r w:rsidRPr="008026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1. Поражение кожных покровов (герпес губ, крыльев носа, рук и т.д.)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2. Поражение слизистых оболочек (стоматит, гингивит, фарингит)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3. Поражение глаз –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офтальмогерпес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(кератит,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кера</w:t>
      </w:r>
      <w:r w:rsidR="00E85B6F" w:rsidRPr="00802664">
        <w:rPr>
          <w:rFonts w:ascii="Times New Roman" w:hAnsi="Times New Roman" w:cs="Times New Roman"/>
          <w:sz w:val="24"/>
          <w:szCs w:val="24"/>
        </w:rPr>
        <w:t>токонъюнктивит</w:t>
      </w:r>
      <w:proofErr w:type="spellEnd"/>
      <w:r w:rsidR="00E85B6F" w:rsidRPr="00802664">
        <w:rPr>
          <w:rFonts w:ascii="Times New Roman" w:hAnsi="Times New Roman" w:cs="Times New Roman"/>
          <w:sz w:val="24"/>
          <w:szCs w:val="24"/>
        </w:rPr>
        <w:t xml:space="preserve">, иридоциклит)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4. Поражение урогенитальных органов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5. Поражение нервной системы (менингит, энцефалит,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неврит и т.д.). 6.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Генерализованная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форма с поражением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внетренних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органов (эзофагит, пневмония, гепатит,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b/>
          <w:sz w:val="24"/>
          <w:szCs w:val="24"/>
        </w:rPr>
        <w:t>По типу</w:t>
      </w:r>
      <w:r w:rsidRPr="008026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>1. Типичные: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 2. Атипичные: - абортивная - герпетиформную экзему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Капоши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зостериформный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герпес - язвенно-некротический герпес - отечная форма - геморрагическая форма </w:t>
      </w:r>
    </w:p>
    <w:p w:rsidR="00E85B6F" w:rsidRPr="00802664" w:rsidRDefault="00E85B6F">
      <w:pPr>
        <w:rPr>
          <w:rFonts w:ascii="Times New Roman" w:hAnsi="Times New Roman" w:cs="Times New Roman"/>
          <w:b/>
          <w:sz w:val="24"/>
          <w:szCs w:val="24"/>
        </w:rPr>
      </w:pPr>
    </w:p>
    <w:p w:rsidR="00E85B6F" w:rsidRPr="00802664" w:rsidRDefault="00E85B6F">
      <w:pPr>
        <w:rPr>
          <w:rFonts w:ascii="Times New Roman" w:hAnsi="Times New Roman" w:cs="Times New Roman"/>
          <w:b/>
          <w:sz w:val="24"/>
          <w:szCs w:val="24"/>
        </w:rPr>
      </w:pP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b/>
          <w:sz w:val="24"/>
          <w:szCs w:val="24"/>
        </w:rPr>
        <w:lastRenderedPageBreak/>
        <w:t>По тяжести</w:t>
      </w:r>
      <w:r w:rsidRPr="008026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1. Легкая форма.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2. Среднетяжелая форма.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3. Тяжелая форма.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>Критерии тяжести: - распространенность и выраженность местных изменений - выраженность интоксикационного синдрома</w:t>
      </w:r>
    </w:p>
    <w:p w:rsidR="00E85B6F" w:rsidRPr="00802664" w:rsidRDefault="00E85B6F">
      <w:pPr>
        <w:rPr>
          <w:rFonts w:ascii="Times New Roman" w:hAnsi="Times New Roman" w:cs="Times New Roman"/>
          <w:b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 </w:t>
      </w:r>
      <w:r w:rsidR="00A0260A" w:rsidRPr="00802664">
        <w:rPr>
          <w:rFonts w:ascii="Times New Roman" w:hAnsi="Times New Roman" w:cs="Times New Roman"/>
          <w:b/>
          <w:sz w:val="24"/>
          <w:szCs w:val="24"/>
        </w:rPr>
        <w:t xml:space="preserve">Общие подходы к диагностике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Pr="00802664">
        <w:rPr>
          <w:rFonts w:ascii="Times New Roman" w:hAnsi="Times New Roman" w:cs="Times New Roman"/>
          <w:sz w:val="24"/>
          <w:szCs w:val="24"/>
        </w:rPr>
        <w:t xml:space="preserve"> типичных форм болезни с поражением кожи, слизистых оболочек, включая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офтальмогерпес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и генитальный герпес, основывается на характерной клинической симптоматике. Опорные клинико-диагностические признаки герпетической инфекции: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 • Преимущественное поражение кожи и слизистых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• Типичная динамика местных изменений на коже: зуд и жжение в локализованной области кожи, затем отек и гиперемия, формирование сгруппированных везикул, наполненных прозрачным содержимым, постепенно мутнеющим; после вскрытия везикул неглубокие эрозии, корочки, заживающие через несколько дней без рубцовых изменений. • Для герпетического стоматита при первичной инфекции характерно острое начало, выраженные явления интоксикации, лихорадка, отказ от пищи из-за болезненности при ее пережевывании. </w:t>
      </w:r>
      <w:proofErr w:type="spellStart"/>
      <w:proofErr w:type="gramStart"/>
      <w:r w:rsidRPr="00802664">
        <w:rPr>
          <w:rFonts w:ascii="Times New Roman" w:hAnsi="Times New Roman" w:cs="Times New Roman"/>
          <w:sz w:val="24"/>
          <w:szCs w:val="24"/>
        </w:rPr>
        <w:t>Местно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- очаговая гиперемия и отек слизистой ротовой полости (щек, языка, десен, губ, мягкого и твердого нёба, дужек), появление сгруппированных пузырьков с серозным содержимым, окруженных венчиком гиперемии, которые быстро вскрываются, образуя неглубокие, но болезненные эрозии. </w:t>
      </w:r>
      <w:proofErr w:type="gramEnd"/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• Патогномоничной формой герпетического поражения глаз считается древовидный кератит, характерная форма язвы при котором обусловлена распространением вируса герпеса вдоль дихотомически разветвляющихся поверхностных нервов роговицы.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• На герпетическую природу заболевания в неонатальном периоде указывает данные анамнеза о наличии генитального герпеса у родителей или одного из них, системный характер поражения кожи, глаз, ЦНС, печени, реже - других органов у ребенка, развивающихся обычно в первые две недели жизни.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>Для подтверждения диагноза используются методы выделения вируса или его антигена и серологические реакции для выявления антител.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 Клиническая дифференциальная диагностика простого герпеса Дифференциальная диагностика простого герпеса проводится со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следущими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заболеваниями: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• Импетиго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• Синдром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Бехчета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Коксаки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вирусная инфекция - синдром «рука-нога-рот» (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Hand-Foot-and-Mouth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(англ.), энтеровирусный везикулярный стоматит с экзантемой), а также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герпангина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lastRenderedPageBreak/>
        <w:t xml:space="preserve">• Сифилис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• Синдром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Стивенса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–Джонсона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Афтозный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стоматит </w:t>
      </w:r>
    </w:p>
    <w:p w:rsidR="00E85B6F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Опоясываюший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лишай </w:t>
      </w:r>
    </w:p>
    <w:p w:rsidR="00D452B4" w:rsidRPr="00802664" w:rsidRDefault="00A0260A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>• Ветряная оспа</w:t>
      </w:r>
    </w:p>
    <w:p w:rsidR="00E85B6F" w:rsidRPr="00802664" w:rsidRDefault="00E85B6F">
      <w:pPr>
        <w:rPr>
          <w:rFonts w:ascii="Times New Roman" w:hAnsi="Times New Roman" w:cs="Times New Roman"/>
          <w:sz w:val="24"/>
          <w:szCs w:val="24"/>
        </w:rPr>
      </w:pPr>
    </w:p>
    <w:p w:rsidR="00E85B6F" w:rsidRPr="00802664" w:rsidRDefault="00525096">
      <w:pPr>
        <w:rPr>
          <w:rFonts w:ascii="Times New Roman" w:hAnsi="Times New Roman" w:cs="Times New Roman"/>
          <w:b/>
          <w:sz w:val="24"/>
          <w:szCs w:val="24"/>
        </w:rPr>
      </w:pPr>
      <w:r w:rsidRPr="008026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733385" wp14:editId="5B8C39B9">
            <wp:extent cx="5934075" cy="4533900"/>
            <wp:effectExtent l="0" t="0" r="9525" b="0"/>
            <wp:docPr id="1" name="Рисунок 1" descr="D:\Запись лекций\Скриншот 25-04-2021 21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пись лекций\Скриншот 25-04-2021 2148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96" w:rsidRPr="00802664" w:rsidRDefault="00525096">
      <w:pPr>
        <w:rPr>
          <w:rFonts w:ascii="Times New Roman" w:hAnsi="Times New Roman" w:cs="Times New Roman"/>
          <w:b/>
          <w:sz w:val="24"/>
          <w:szCs w:val="24"/>
        </w:rPr>
      </w:pPr>
    </w:p>
    <w:p w:rsidR="00525096" w:rsidRPr="00802664" w:rsidRDefault="00525096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b/>
          <w:sz w:val="24"/>
          <w:szCs w:val="24"/>
        </w:rPr>
        <w:t>Критерии оценки степени тяжести заболевания по клиническим признакам.</w:t>
      </w:r>
      <w:r w:rsidRPr="00802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096" w:rsidRPr="00802664" w:rsidRDefault="00525096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>По тяжести выделяют легкие, среднетяжелые и тяжелые формы герпетической инфекции. Критериями формы тяжести у больных простым герпесом являются: - распространенность и выраженность местных изменений - выраженность интоксикационного синдрома</w:t>
      </w:r>
      <w:proofErr w:type="gramStart"/>
      <w:r w:rsidRPr="0080266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 xml:space="preserve">ри легкой форме герпеса типичные высыпания на коже или слизистых не сопровождаются выраженными симптомами интоксикационного синдрома и нарушениями самочувствия. Местные патологические изменения носят локализованный характер 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эпителизируются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в течение 5-10 дней. Для среднетяжелой формы герпеса характерен выраженный интоксикационный синдром, лихорадка до фебрильных цифр, ознобы, распространенные поражения кожи и слизистых. Тяжелая форма герпетической инфекции развивается, как </w:t>
      </w:r>
      <w:r w:rsidRPr="00802664">
        <w:rPr>
          <w:rFonts w:ascii="Times New Roman" w:hAnsi="Times New Roman" w:cs="Times New Roman"/>
          <w:sz w:val="24"/>
          <w:szCs w:val="24"/>
        </w:rPr>
        <w:lastRenderedPageBreak/>
        <w:t>правило, у новорожденных, детей раннего возраста и лиц с первичным или вторичным иммунодефицитом. Характерны выраженная интоксикация, повышение температуры тела до 39,6-40,0о</w:t>
      </w:r>
      <w:proofErr w:type="gramStart"/>
      <w:r w:rsidRPr="0080266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 xml:space="preserve">, головная боль, повторная рвота, адинамия и анорексия, развитие поражений внутренних органов (гепатиты, пневмонии, панкреатиты, поражение почек, ЖКТ, ЦНС (энцефалит или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)) при наличие или отсутствии локализованных или распространенных герпетических высыпаний. Элементы сыпи могут иметь атипичный характер – с язвенным, некротическим, геморрагическим компонентом.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Генерализованные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формы герпеса, а также герпетический энцефалит характеризуются высокой летальностью и большим процентом остаточных явлений.</w:t>
      </w:r>
    </w:p>
    <w:p w:rsidR="00525096" w:rsidRPr="00802664" w:rsidRDefault="00525096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b/>
          <w:sz w:val="24"/>
          <w:szCs w:val="24"/>
        </w:rPr>
        <w:t>Эпидемиологическая диагностика</w:t>
      </w:r>
      <w:r w:rsidRPr="00802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096" w:rsidRPr="00802664" w:rsidRDefault="00525096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Эпидемиологические критерии диагностики герпетической инфекции - контакт с больным простым герпесом - данные о наличии у матери новорожденного ребенка проявлений генитального герпеса или бессимптомного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вирусовыделения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по лабораторным данным Основной путь передачи инфекции — контактно-бытовой, воздушно-капельный, половой или вертикальный от матери ребенку.</w:t>
      </w:r>
      <w:r w:rsidR="00DE77B7" w:rsidRPr="008026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E77B7" w:rsidRPr="008026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D8F6831" wp14:editId="719CEE8C">
            <wp:extent cx="5219700" cy="3057525"/>
            <wp:effectExtent l="0" t="0" r="0" b="9525"/>
            <wp:docPr id="3" name="Рисунок 3" descr="D:\Запись лекций\Скриншот 25-04-2021 22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пись лекций\Скриншот 25-04-2021 2205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7B7" w:rsidRPr="008026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786D64" wp14:editId="23096AD3">
            <wp:extent cx="5257800" cy="3371850"/>
            <wp:effectExtent l="0" t="0" r="0" b="0"/>
            <wp:docPr id="2" name="Рисунок 2" descr="D:\Запись лекций\Скриншот 25-04-2021 21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пись лекций\Скриншот 25-04-2021 2149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96" w:rsidRPr="00802664" w:rsidRDefault="00DE77B7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Критерии оценки степени тяжести герпетической инфекции по результатам лабораторной диагностики: Гемограмма при простом герпесе не имеет закономерных изменений. Тяжелые формы заболевания могут сопровождаться как </w:t>
      </w:r>
      <w:proofErr w:type="gramStart"/>
      <w:r w:rsidRPr="00802664">
        <w:rPr>
          <w:rFonts w:ascii="Times New Roman" w:hAnsi="Times New Roman" w:cs="Times New Roman"/>
          <w:sz w:val="24"/>
          <w:szCs w:val="24"/>
        </w:rPr>
        <w:t>выраженный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 xml:space="preserve"> лейкопенией, так и лейкоцитозом. Выраженный сдвиг лейкоцитарной формулы влево и повышение СОЭ могут свидетельствовать о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микстовом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генерализованном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характере заболевания. Исследование цереброспинальной жидкости проводится для подтверждения поражения ЦНС, которое является признаком тяжелой формы герпетической инфекции. При герпетическом энцефалите в ЦСЖ обнаруживаются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плеоцитоз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с преобладанием лимфоцитов, увеличивается содержания белка, примерно до 2–3 г/л, также проявляется легкая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ксантохромия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. При герпетическом энцефалите у новорожденных </w:t>
      </w:r>
      <w:proofErr w:type="gramStart"/>
      <w:r w:rsidRPr="00802664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 xml:space="preserve"> 3 дня болезни количество клеток в ЦСЖ может быть нормальным, но к концу 1-й недели заболевания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цитоз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нарастает до 180–200, иногда 1000, клеток в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преобладают лимфоциты. В ранние сроки болезни может отмечаться и значительное преобладание </w:t>
      </w:r>
      <w:r w:rsidRPr="00802664">
        <w:rPr>
          <w:rFonts w:ascii="Times New Roman" w:hAnsi="Times New Roman" w:cs="Times New Roman"/>
          <w:sz w:val="24"/>
          <w:szCs w:val="24"/>
        </w:rPr>
        <w:lastRenderedPageBreak/>
        <w:t xml:space="preserve">нейтрофилов, однако ЦСЖ остается при этом прозрачной, так как нейтрофилы не разрушаются или слегка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опалесцируют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. Может </w:t>
      </w:r>
      <w:proofErr w:type="gramStart"/>
      <w:r w:rsidRPr="0080266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 xml:space="preserve"> от нескольких десятков до 1000 эритроцитов в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что объясняется разрушением в зоне некроза стенок сосудов. Белок сохраняется на нормальном уровне или может быть 20 повышен до 0,8–8,0 г/л. Уменьшение числа клеток в ЦСЖ обычно начинается с 3-й недели герпетического энцефалита. Из биохимических тестов для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генерализованной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герпетической инфекции характерно повышение уровней печеночных ферментов в сыворотке крови —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алани</w:t>
      </w:r>
      <w:proofErr w:type="gramStart"/>
      <w:r w:rsidRPr="0080266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аспартатаминотрансфераз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. Также целесообразно определять уровни α2-микроглобулина и продуктов распада миелина в сыворотке крови. </w:t>
      </w:r>
      <w:proofErr w:type="gramStart"/>
      <w:r w:rsidRPr="00802664">
        <w:rPr>
          <w:rFonts w:ascii="Times New Roman" w:hAnsi="Times New Roman" w:cs="Times New Roman"/>
          <w:sz w:val="24"/>
          <w:szCs w:val="24"/>
        </w:rPr>
        <w:t>Повышение уровня α2-микроглобулина отмечено при вовлечении в патологических процесс почек.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 xml:space="preserve"> Повышение уровня продуктов распада миелина отмечено при вовлечении в патологический процесс ЦНС как при остром, так и хроническом течении инфекции.</w:t>
      </w:r>
    </w:p>
    <w:p w:rsidR="00DE77B7" w:rsidRPr="00802664" w:rsidRDefault="00DE77B7">
      <w:pPr>
        <w:rPr>
          <w:rFonts w:ascii="Times New Roman" w:hAnsi="Times New Roman" w:cs="Times New Roman"/>
          <w:b/>
          <w:sz w:val="24"/>
          <w:szCs w:val="24"/>
        </w:rPr>
      </w:pPr>
      <w:r w:rsidRPr="008026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53DDCB" wp14:editId="1B7096FB">
            <wp:extent cx="4438650" cy="3752850"/>
            <wp:effectExtent l="0" t="0" r="0" b="0"/>
            <wp:docPr id="4" name="Рисунок 4" descr="D:\Запись лекций\Скриншот 25-04-2021 22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пись лекций\Скриншот 25-04-2021 2206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B7" w:rsidRPr="00802664" w:rsidRDefault="00DE77B7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b/>
          <w:sz w:val="24"/>
          <w:szCs w:val="24"/>
        </w:rPr>
        <w:t>Обоснование и формулировка диагноза</w:t>
      </w:r>
      <w:r w:rsidRPr="00802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7B7" w:rsidRPr="00802664" w:rsidRDefault="00DE77B7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При постановке диагноза «Герпетическая инфекция» записывают диагноз с указанием нозологической формы, степени тяжести, характера течения заболевания и его обоснование. При обосновании диагноза «Герпетическая инфекция» следует учитывать: эпидемиологический анамнез (герпетические высыпания на коже у лиц, контактирующих с больным в пределах инкубационного периода), характерные высыпания на коже и слизистых; признаки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менингоэнцефалита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у новорожденного ребенка. Примеры диагноза: Герпетический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гингивостоматит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, средней степени тяжести, гладкое течение. </w:t>
      </w:r>
    </w:p>
    <w:p w:rsidR="00DE77B7" w:rsidRPr="00802664" w:rsidRDefault="00DE77B7">
      <w:pPr>
        <w:rPr>
          <w:rFonts w:ascii="Times New Roman" w:hAnsi="Times New Roman" w:cs="Times New Roman"/>
          <w:b/>
          <w:sz w:val="24"/>
          <w:szCs w:val="24"/>
        </w:rPr>
      </w:pPr>
      <w:r w:rsidRPr="00802664">
        <w:rPr>
          <w:rFonts w:ascii="Times New Roman" w:hAnsi="Times New Roman" w:cs="Times New Roman"/>
          <w:b/>
          <w:sz w:val="24"/>
          <w:szCs w:val="24"/>
        </w:rPr>
        <w:t xml:space="preserve"> Лечение</w:t>
      </w:r>
      <w:proofErr w:type="gramStart"/>
      <w:r w:rsidRPr="0080266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02664">
        <w:rPr>
          <w:rFonts w:ascii="Times New Roman" w:hAnsi="Times New Roman" w:cs="Times New Roman"/>
          <w:b/>
          <w:sz w:val="24"/>
          <w:szCs w:val="24"/>
        </w:rPr>
        <w:t xml:space="preserve">Общие подходы к лечению герпетической инфекции. </w:t>
      </w:r>
    </w:p>
    <w:p w:rsidR="00DE77B7" w:rsidRPr="00802664" w:rsidRDefault="00DE77B7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Лечение больных с герпетической инфекцией легкой степени тяжести без осложнений проводится в амбулаторных условиях. Госпитализации в профильный стационар (отделение) подлежат дети со среднетяжелыми и тяжелыми формами болезни. Для </w:t>
      </w:r>
      <w:r w:rsidRPr="00802664">
        <w:rPr>
          <w:rFonts w:ascii="Times New Roman" w:hAnsi="Times New Roman" w:cs="Times New Roman"/>
          <w:sz w:val="24"/>
          <w:szCs w:val="24"/>
        </w:rPr>
        <w:lastRenderedPageBreak/>
        <w:t>оказания медицинской помощи можно использовать только те методы, медицинские изделия, материалы и лекарственные средства, которые допущены к применению в установленном порядке.</w:t>
      </w:r>
    </w:p>
    <w:p w:rsidR="00DE77B7" w:rsidRPr="00802664" w:rsidRDefault="00DE77B7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 Принципы лечения детей больных простым герпесом предусматривают одновременное решение нескольких задач: </w:t>
      </w:r>
      <w:r w:rsidRPr="00802664">
        <w:rPr>
          <w:rFonts w:ascii="Times New Roman" w:hAnsi="Times New Roman" w:cs="Times New Roman"/>
          <w:sz w:val="24"/>
          <w:szCs w:val="24"/>
        </w:rPr>
        <w:sym w:font="Symbol" w:char="F0F1"/>
      </w:r>
      <w:r w:rsidRPr="00802664">
        <w:rPr>
          <w:rFonts w:ascii="Times New Roman" w:hAnsi="Times New Roman" w:cs="Times New Roman"/>
          <w:sz w:val="24"/>
          <w:szCs w:val="24"/>
        </w:rPr>
        <w:t xml:space="preserve">предупреждение дальнейшего развития патологического процесса; </w:t>
      </w:r>
      <w:r w:rsidRPr="00802664">
        <w:rPr>
          <w:rFonts w:ascii="Times New Roman" w:hAnsi="Times New Roman" w:cs="Times New Roman"/>
          <w:sz w:val="24"/>
          <w:szCs w:val="24"/>
        </w:rPr>
        <w:sym w:font="Symbol" w:char="F0F1"/>
      </w:r>
      <w:r w:rsidRPr="00802664">
        <w:rPr>
          <w:rFonts w:ascii="Times New Roman" w:hAnsi="Times New Roman" w:cs="Times New Roman"/>
          <w:sz w:val="24"/>
          <w:szCs w:val="24"/>
        </w:rPr>
        <w:t xml:space="preserve">предупреждение генерализации процесса; </w:t>
      </w:r>
      <w:r w:rsidRPr="00802664">
        <w:rPr>
          <w:rFonts w:ascii="Times New Roman" w:hAnsi="Times New Roman" w:cs="Times New Roman"/>
          <w:sz w:val="24"/>
          <w:szCs w:val="24"/>
        </w:rPr>
        <w:sym w:font="Symbol" w:char="F0F1"/>
      </w:r>
      <w:r w:rsidRPr="00802664">
        <w:rPr>
          <w:rFonts w:ascii="Times New Roman" w:hAnsi="Times New Roman" w:cs="Times New Roman"/>
          <w:sz w:val="24"/>
          <w:szCs w:val="24"/>
        </w:rPr>
        <w:t xml:space="preserve">предупреждение формирования остаточных явлений 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Лечение больных простым герпесом включает режим, диету, этиотропные препараты, симптоматические средства, иммунотерапию 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иммунокорекцию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. На выбор тактики лечения оказывают влияние следующие факторы: </w:t>
      </w:r>
      <w:r w:rsidRPr="00802664">
        <w:rPr>
          <w:rFonts w:ascii="Times New Roman" w:hAnsi="Times New Roman" w:cs="Times New Roman"/>
          <w:sz w:val="24"/>
          <w:szCs w:val="24"/>
        </w:rPr>
        <w:sym w:font="Symbol" w:char="F0F1"/>
      </w:r>
      <w:r w:rsidRPr="00802664">
        <w:rPr>
          <w:rFonts w:ascii="Times New Roman" w:hAnsi="Times New Roman" w:cs="Times New Roman"/>
          <w:sz w:val="24"/>
          <w:szCs w:val="24"/>
        </w:rPr>
        <w:t xml:space="preserve">период болезни; </w:t>
      </w:r>
      <w:r w:rsidRPr="00802664">
        <w:rPr>
          <w:rFonts w:ascii="Times New Roman" w:hAnsi="Times New Roman" w:cs="Times New Roman"/>
          <w:sz w:val="24"/>
          <w:szCs w:val="24"/>
        </w:rPr>
        <w:sym w:font="Symbol" w:char="F0F1"/>
      </w:r>
      <w:r w:rsidRPr="00802664">
        <w:rPr>
          <w:rFonts w:ascii="Times New Roman" w:hAnsi="Times New Roman" w:cs="Times New Roman"/>
          <w:sz w:val="24"/>
          <w:szCs w:val="24"/>
        </w:rPr>
        <w:t xml:space="preserve">тяжесть заболевания; </w:t>
      </w:r>
      <w:r w:rsidRPr="00802664">
        <w:rPr>
          <w:rFonts w:ascii="Times New Roman" w:hAnsi="Times New Roman" w:cs="Times New Roman"/>
          <w:sz w:val="24"/>
          <w:szCs w:val="24"/>
        </w:rPr>
        <w:sym w:font="Symbol" w:char="F0F1"/>
      </w:r>
      <w:r w:rsidRPr="00802664">
        <w:rPr>
          <w:rFonts w:ascii="Times New Roman" w:hAnsi="Times New Roman" w:cs="Times New Roman"/>
          <w:sz w:val="24"/>
          <w:szCs w:val="24"/>
        </w:rPr>
        <w:t xml:space="preserve">возраст больного; </w:t>
      </w:r>
      <w:r w:rsidRPr="00802664">
        <w:rPr>
          <w:rFonts w:ascii="Times New Roman" w:hAnsi="Times New Roman" w:cs="Times New Roman"/>
          <w:sz w:val="24"/>
          <w:szCs w:val="24"/>
        </w:rPr>
        <w:sym w:font="Symbol" w:char="F0F1"/>
      </w:r>
      <w:r w:rsidRPr="00802664">
        <w:rPr>
          <w:rFonts w:ascii="Times New Roman" w:hAnsi="Times New Roman" w:cs="Times New Roman"/>
          <w:sz w:val="24"/>
          <w:szCs w:val="24"/>
        </w:rPr>
        <w:t>доступность и возможность выполнения лечения;</w:t>
      </w:r>
    </w:p>
    <w:p w:rsidR="00DE77B7" w:rsidRPr="00802664" w:rsidRDefault="00DE77B7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 Методы лечения Выбор метода лечения детей больных герпетической инфекцией зависит от клинической картины, степени проявлений симптомов и синдромов, степени тяжести заболевания, распространенности поражений. Лечение больных ветряной оспой включает: 23 Режим. Диета. Методы медикаментозного лечения: - средства этиотропной терапии; - средства симптоматической терапии; - средства иммунотерапии 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иммунокоррекции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>. Методы не медикаментозного лечения: − физиотерапевтические методы лечения; − физические методы снижения температуры; − гигиенические мероприятия.</w:t>
      </w:r>
    </w:p>
    <w:p w:rsidR="00DE77B7" w:rsidRPr="00802664" w:rsidRDefault="00DE77B7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>Перечень лекарственных препаратов для медицинского применения, зарегистрированных на территории Российской Федерации, используемых для лечения детей больных герпетической инфекцией:</w:t>
      </w:r>
    </w:p>
    <w:p w:rsidR="00012563" w:rsidRPr="00802664" w:rsidRDefault="00012563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5CD3AE" wp14:editId="09319268">
            <wp:extent cx="6696075" cy="4391025"/>
            <wp:effectExtent l="0" t="0" r="9525" b="9525"/>
            <wp:docPr id="5" name="Рисунок 5" descr="D:\Запись лекций\Скриншот 25-04-2021 22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пись лекций\Скриншот 25-04-2021 2221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110" cy="43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63" w:rsidRPr="00802664" w:rsidRDefault="00012563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026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DCA4B3D" wp14:editId="64B54A7C">
            <wp:extent cx="5429250" cy="4695825"/>
            <wp:effectExtent l="0" t="0" r="0" b="9525"/>
            <wp:docPr id="6" name="Рисунок 6" descr="D:\Запись лекций\Скриншот 25-04-2021 22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Запись лекций\Скриншот 25-04-2021 2224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63" w:rsidRPr="00802664" w:rsidRDefault="00012563">
      <w:pPr>
        <w:rPr>
          <w:rFonts w:ascii="Times New Roman" w:hAnsi="Times New Roman" w:cs="Times New Roman"/>
          <w:b/>
          <w:sz w:val="24"/>
          <w:szCs w:val="24"/>
        </w:rPr>
      </w:pPr>
      <w:r w:rsidRPr="008026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9F76365" wp14:editId="42ACE631">
            <wp:extent cx="5553075" cy="2838450"/>
            <wp:effectExtent l="0" t="0" r="9525" b="0"/>
            <wp:docPr id="8" name="Рисунок 8" descr="D:\Запись лекций\Скриншот 25-04-2021 22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Запись лекций\Скриншот 25-04-2021 22245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040" cy="283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63" w:rsidRPr="00802664" w:rsidRDefault="00012563">
      <w:pPr>
        <w:rPr>
          <w:rFonts w:ascii="Times New Roman" w:hAnsi="Times New Roman" w:cs="Times New Roman"/>
          <w:b/>
          <w:sz w:val="24"/>
          <w:szCs w:val="24"/>
        </w:rPr>
      </w:pPr>
    </w:p>
    <w:p w:rsidR="00012563" w:rsidRPr="00802664" w:rsidRDefault="00012563">
      <w:pPr>
        <w:rPr>
          <w:rFonts w:ascii="Times New Roman" w:hAnsi="Times New Roman" w:cs="Times New Roman"/>
          <w:b/>
          <w:sz w:val="24"/>
          <w:szCs w:val="24"/>
        </w:rPr>
      </w:pPr>
    </w:p>
    <w:p w:rsidR="00012563" w:rsidRPr="00802664" w:rsidRDefault="00012563">
      <w:pPr>
        <w:rPr>
          <w:rFonts w:ascii="Times New Roman" w:hAnsi="Times New Roman" w:cs="Times New Roman"/>
          <w:b/>
          <w:sz w:val="24"/>
          <w:szCs w:val="24"/>
        </w:rPr>
      </w:pPr>
    </w:p>
    <w:p w:rsidR="00012563" w:rsidRPr="00802664" w:rsidRDefault="00012563">
      <w:pPr>
        <w:rPr>
          <w:rFonts w:ascii="Times New Roman" w:hAnsi="Times New Roman" w:cs="Times New Roman"/>
          <w:b/>
          <w:sz w:val="24"/>
          <w:szCs w:val="24"/>
        </w:rPr>
      </w:pPr>
    </w:p>
    <w:p w:rsidR="00012563" w:rsidRPr="00802664" w:rsidRDefault="00012563">
      <w:pPr>
        <w:rPr>
          <w:rFonts w:ascii="Times New Roman" w:hAnsi="Times New Roman" w:cs="Times New Roman"/>
          <w:b/>
          <w:sz w:val="24"/>
          <w:szCs w:val="24"/>
        </w:rPr>
      </w:pPr>
      <w:r w:rsidRPr="008026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E07D118" wp14:editId="0CED8A1F">
            <wp:extent cx="5305425" cy="4629150"/>
            <wp:effectExtent l="0" t="0" r="9525" b="0"/>
            <wp:docPr id="9" name="Рисунок 9" descr="D:\Запись лекций\Скриншот 25-04-2021 22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Запись лекций\Скриншот 25-04-2021 2227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63" w:rsidRPr="00802664" w:rsidRDefault="00012563">
      <w:pPr>
        <w:rPr>
          <w:rFonts w:ascii="Times New Roman" w:hAnsi="Times New Roman" w:cs="Times New Roman"/>
          <w:b/>
          <w:sz w:val="24"/>
          <w:szCs w:val="24"/>
        </w:rPr>
      </w:pPr>
      <w:r w:rsidRPr="008026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FD8793E" wp14:editId="7EAFF8EA">
            <wp:extent cx="5286375" cy="2800350"/>
            <wp:effectExtent l="0" t="0" r="9525" b="0"/>
            <wp:docPr id="10" name="Рисунок 10" descr="D:\Запись лекций\Скриншот 25-04-2021 22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Запись лекций\Скриншот 25-04-2021 22274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63" w:rsidRPr="00802664" w:rsidRDefault="00012563">
      <w:pPr>
        <w:rPr>
          <w:rFonts w:ascii="Times New Roman" w:hAnsi="Times New Roman" w:cs="Times New Roman"/>
          <w:b/>
          <w:sz w:val="24"/>
          <w:szCs w:val="24"/>
        </w:rPr>
      </w:pPr>
      <w:r w:rsidRPr="008026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FED2E75" wp14:editId="091C0551">
            <wp:extent cx="5305425" cy="4762500"/>
            <wp:effectExtent l="0" t="0" r="9525" b="0"/>
            <wp:docPr id="11" name="Рисунок 11" descr="D:\Запись лекций\Скриншот 25-04-2021 22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Запись лекций\Скриншот 25-04-2021 22284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63" w:rsidRPr="00802664" w:rsidRDefault="00012563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>Общие подходы к профилактике</w:t>
      </w:r>
    </w:p>
    <w:p w:rsidR="00012563" w:rsidRPr="00802664" w:rsidRDefault="00012563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>Больного изолируют в домашних условиях или в условиях стационара в отдельном боксе или с детьми, имеющими аналогичную нозологию до клинического выздоровления. После клинического выздоровления ребенок допускается в образовательную организацию без противоэпидемических ограничений. Мероприятия в очаге не проводятся. Необходимо обеспечение больного отдельной посудой, предметами ухода. Карантинно-изоляционные мероприятия в отношении контактных лиц не организовываются. Специфическая профилактика простого герпеса не проводится.</w:t>
      </w:r>
    </w:p>
    <w:p w:rsidR="00012563" w:rsidRPr="00802664" w:rsidRDefault="00012563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 Организация оказания медицинской помощи больным </w:t>
      </w:r>
    </w:p>
    <w:p w:rsidR="00012563" w:rsidRPr="00802664" w:rsidRDefault="00012563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Медицинская помощь детям больным герпетической инфекцией оказывается в виде: </w:t>
      </w:r>
    </w:p>
    <w:p w:rsidR="00012563" w:rsidRPr="00802664" w:rsidRDefault="00012563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4.20.1. первичной медико-санитарной помощи; </w:t>
      </w:r>
    </w:p>
    <w:p w:rsidR="00012563" w:rsidRPr="00802664" w:rsidRDefault="00012563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4.20.2. скорой, в том числе скорой специализированной, медицинской помощи; </w:t>
      </w:r>
    </w:p>
    <w:p w:rsidR="00012563" w:rsidRPr="00802664" w:rsidRDefault="00012563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4.20.3. специализированной, в том числе высокотехнологичной, медицинской помощи. Медицинская помощь детям больным герпетической инфекцией может оказываться в следующих условиях: </w:t>
      </w:r>
    </w:p>
    <w:p w:rsidR="00012563" w:rsidRPr="00802664" w:rsidRDefault="00012563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• амбулаторно (в условиях, не предусматривающих круглосуточное медицинское наблюдение и лечение); </w:t>
      </w:r>
    </w:p>
    <w:p w:rsidR="00012563" w:rsidRPr="00802664" w:rsidRDefault="00012563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lastRenderedPageBreak/>
        <w:t xml:space="preserve">• стационарно (в условиях, обеспечивающих круглосуточное медицинское наблюдение и лечение). Первичная медико-санитарная помощь детям предусматривает: </w:t>
      </w:r>
    </w:p>
    <w:p w:rsidR="00012563" w:rsidRPr="00802664" w:rsidRDefault="00012563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• первичную доврачебную медико-санитарную помощь при легкой степени тяжести заболевания; • первичную врачебную медико-санитарную помощь при легкой и среднетяжелой 29 степени тяжести; </w:t>
      </w:r>
    </w:p>
    <w:p w:rsidR="00012563" w:rsidRPr="00802664" w:rsidRDefault="00012563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• первичную специализированную медико-санитарную помощь по показаниям при легкой и среднетяжелой степени тяжести. </w:t>
      </w:r>
    </w:p>
    <w:p w:rsidR="00012563" w:rsidRPr="00802664" w:rsidRDefault="000125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664">
        <w:rPr>
          <w:rFonts w:ascii="Times New Roman" w:hAnsi="Times New Roman" w:cs="Times New Roman"/>
          <w:sz w:val="24"/>
          <w:szCs w:val="24"/>
        </w:rPr>
        <w:t>• Первичная доврачебная медико-санитарная помощь детям в амбулаторных условиях осуществляется в фельдшерско-акушерских пунктах, родильных домах, перинатальных центрах, образовательных организациях (медицинские кабинеты дошкольных и общеобразовательных (начального общего, основного общего, среднего (полного) общего образования) учреждений, учреждений начального и среднего профессионального образования средним медицинским персоналом.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 xml:space="preserve"> При наличии в этих учреждениях врача, медицинская помощь оказывается в виде первичной врачебной медико-санитарной помощи. </w:t>
      </w:r>
    </w:p>
    <w:p w:rsidR="00802664" w:rsidRPr="00802664" w:rsidRDefault="00012563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• Первичная врачебная медико-санитарная помощь детям осуществляется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врачомпедиатром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участковым, врачом общей практики (семейным врачом) в амбулаторных условиях. </w:t>
      </w:r>
    </w:p>
    <w:p w:rsidR="00802664" w:rsidRPr="00802664" w:rsidRDefault="000125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664">
        <w:rPr>
          <w:rFonts w:ascii="Times New Roman" w:hAnsi="Times New Roman" w:cs="Times New Roman"/>
          <w:sz w:val="24"/>
          <w:szCs w:val="24"/>
        </w:rPr>
        <w:t xml:space="preserve">• При подозрении или выявлении у ребенка герпетической инфекции, не требующей лечения в условиях стационара, врач-педиатр участковый (врачи общей практики (семейные врачи), средние медицинские работники медицинских организаций или образовательных организаций) при наличии медицинских показаний для проведения дифференциальной диагностики с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синдромосходными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инфекционными заболеваниями направляет ребенка на консультацию в детский кабинет инфекционных заболеваний медицинской организации для оказания ему первичной специализированной медико-санитарной помощи.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 xml:space="preserve"> Первичная специализированная медико-санитарная помощь детям осуществляется врачом-инфекционистом медицинской организации, оказывающим медицинскую помощь детям в амбулаторных условиях (детская поликлиника). </w:t>
      </w:r>
    </w:p>
    <w:p w:rsidR="00802664" w:rsidRPr="00802664" w:rsidRDefault="00012563">
      <w:pPr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Специализированная, в том числе высокотехнологичная, медицинская помощь детям оказывается в условиях стационара врачами-инфекционистами и другими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врачамиспециалистами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 диагностики и лечения, а также медицинскую реабилитацию. Лечение детей осуществляется в условиях стационара по направлению </w:t>
      </w:r>
      <w:proofErr w:type="spellStart"/>
      <w:r w:rsidRPr="00802664">
        <w:rPr>
          <w:rFonts w:ascii="Times New Roman" w:hAnsi="Times New Roman" w:cs="Times New Roman"/>
          <w:sz w:val="24"/>
          <w:szCs w:val="24"/>
        </w:rPr>
        <w:t>врачапедиатра</w:t>
      </w:r>
      <w:proofErr w:type="spellEnd"/>
      <w:r w:rsidRPr="00802664">
        <w:rPr>
          <w:rFonts w:ascii="Times New Roman" w:hAnsi="Times New Roman" w:cs="Times New Roman"/>
          <w:sz w:val="24"/>
          <w:szCs w:val="24"/>
        </w:rPr>
        <w:t xml:space="preserve"> участкового, врача общей практики (семейного врача), врача-инфекциониста, медицинских работников, выявивших инфекционное заболевание. 5. Мониторинг протокола ведения больных </w:t>
      </w:r>
    </w:p>
    <w:p w:rsidR="00012563" w:rsidRPr="00802664" w:rsidRDefault="00012563">
      <w:pPr>
        <w:rPr>
          <w:rFonts w:ascii="Times New Roman" w:hAnsi="Times New Roman" w:cs="Times New Roman"/>
          <w:b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 xml:space="preserve">Мониторинг Протокола (анализ использования Протокола, сбор информации по недостаткам и замечаниям), внесение дополнений и изменений в Протокол осуществляет ФГБУ НИИДИ ФМБА России. Обновление версии Протокола осуществляется по мере необходимости, но не реже 1 раза в год. 6. Экспертиза проекта протокола ведения </w:t>
      </w:r>
      <w:r w:rsidRPr="00802664">
        <w:rPr>
          <w:rFonts w:ascii="Times New Roman" w:hAnsi="Times New Roman" w:cs="Times New Roman"/>
          <w:sz w:val="24"/>
          <w:szCs w:val="24"/>
        </w:rPr>
        <w:lastRenderedPageBreak/>
        <w:t>больных Экспертизу проекта протокола ведения больных проводят специалисты, представляющие медицинские организации, не участвующие в разработке протокола. Разработчики в сопроводительном письме ставят перед экспертом вопросы, на которые он должен ответить, определяют сроки представления экспертного заключения, обычно не превышающие 30 дней с момента получения протокола. В экспертном заключении эксперт должен указать свою фамилию, имя</w:t>
      </w:r>
      <w:proofErr w:type="gramStart"/>
      <w:r w:rsidRPr="008026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266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>тчество, место работы и должность и дать ответы на поставленные в сопроводительном письме вопросы. В случае несогласия с отдельными положениями протокола эксперт предлагает свои варианты 30 с указанием страниц и пунктов, по которым предложены замены. В случае необходимости продления сроков экспертизы эксперт в письменном виде сообщает об этом разработчикам с указанием сроков окончания экспертизы и обоснованием переноса сроков. Отсутствие экспертного заключения в установленные сроки означает согласие эксперта со всеми пунктами проекта протокола. По результатам экспертизы разработчики составляют сводную таблицу предложений и замечаний, принятых решений и их обоснований по форме, приведенной в приложении</w:t>
      </w:r>
      <w:proofErr w:type="gramStart"/>
      <w:r w:rsidRPr="0080266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02664">
        <w:rPr>
          <w:rFonts w:ascii="Times New Roman" w:hAnsi="Times New Roman" w:cs="Times New Roman"/>
          <w:sz w:val="24"/>
          <w:szCs w:val="24"/>
        </w:rPr>
        <w:t>, оформляют окончательную редакцию протокола</w:t>
      </w:r>
      <w:r w:rsidR="00802664" w:rsidRPr="00802664">
        <w:rPr>
          <w:rFonts w:ascii="Times New Roman" w:hAnsi="Times New Roman" w:cs="Times New Roman"/>
          <w:sz w:val="24"/>
          <w:szCs w:val="24"/>
        </w:rPr>
        <w:t>.</w:t>
      </w:r>
    </w:p>
    <w:sectPr w:rsidR="00012563" w:rsidRPr="0080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fano Font4You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A4"/>
    <w:rsid w:val="00012563"/>
    <w:rsid w:val="00081864"/>
    <w:rsid w:val="00156729"/>
    <w:rsid w:val="00324EF5"/>
    <w:rsid w:val="00475821"/>
    <w:rsid w:val="00525096"/>
    <w:rsid w:val="00802664"/>
    <w:rsid w:val="00A0260A"/>
    <w:rsid w:val="00A05AA4"/>
    <w:rsid w:val="00D452B4"/>
    <w:rsid w:val="00DE77B7"/>
    <w:rsid w:val="00E8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812B-05C9-4BFF-A348-8109C13A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4979</Words>
  <Characters>28382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</cp:revision>
  <dcterms:created xsi:type="dcterms:W3CDTF">2021-04-25T15:54:00Z</dcterms:created>
  <dcterms:modified xsi:type="dcterms:W3CDTF">2021-04-25T15:57:00Z</dcterms:modified>
</cp:coreProperties>
</file>