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C6" w:rsidRPr="006B6CA1" w:rsidRDefault="006B6CA1" w:rsidP="00F5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CA1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Наумова Любовь Александровна </w:t>
      </w:r>
    </w:p>
    <w:p w:rsidR="006B6CA1" w:rsidRPr="006B6CA1" w:rsidRDefault="006B6CA1" w:rsidP="00F5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CA1">
        <w:rPr>
          <w:rFonts w:ascii="Times New Roman" w:eastAsia="Times New Roman" w:hAnsi="Times New Roman" w:cs="Times New Roman"/>
          <w:b/>
          <w:sz w:val="28"/>
          <w:szCs w:val="28"/>
        </w:rPr>
        <w:t>Группа 203-1</w:t>
      </w:r>
    </w:p>
    <w:p w:rsidR="00F550C6" w:rsidRPr="00F550C6" w:rsidRDefault="00F550C6" w:rsidP="00F5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1F">
        <w:rPr>
          <w:rFonts w:ascii="Times New Roman" w:eastAsia="Times New Roman" w:hAnsi="Times New Roman" w:cs="Times New Roman"/>
          <w:b/>
          <w:sz w:val="28"/>
          <w:szCs w:val="28"/>
        </w:rPr>
        <w:t>Тема № 2.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 (18 часов)</w:t>
      </w:r>
    </w:p>
    <w:p w:rsidR="00F550C6" w:rsidRPr="00F550C6" w:rsidRDefault="00F550C6" w:rsidP="00F5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Лекарственные средства. Анализ ассортимента. Хранение. Реализация.</w:t>
      </w:r>
    </w:p>
    <w:p w:rsidR="007F5E83" w:rsidRDefault="007F5E83" w:rsidP="00F5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E83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7F5E83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лекарственные средства</w:t>
      </w:r>
      <w:r w:rsidRPr="007F5E83">
        <w:rPr>
          <w:rFonts w:ascii="Times New Roman" w:eastAsia="Times New Roman" w:hAnsi="Times New Roman" w:cs="Times New Roman"/>
          <w:sz w:val="28"/>
          <w:szCs w:val="28"/>
        </w:rPr>
        <w:t> 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</w:t>
      </w:r>
      <w:proofErr w:type="gramEnd"/>
      <w:r w:rsidRPr="007F5E83">
        <w:rPr>
          <w:rFonts w:ascii="Times New Roman" w:eastAsia="Times New Roman" w:hAnsi="Times New Roman" w:cs="Times New Roman"/>
          <w:sz w:val="28"/>
          <w:szCs w:val="28"/>
        </w:rPr>
        <w:t xml:space="preserve">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</w:t>
      </w:r>
      <w:r>
        <w:rPr>
          <w:rFonts w:ascii="Times New Roman" w:eastAsia="Times New Roman" w:hAnsi="Times New Roman" w:cs="Times New Roman"/>
          <w:sz w:val="28"/>
          <w:szCs w:val="28"/>
        </w:rPr>
        <w:t>анции и лекарственные препараты.</w:t>
      </w:r>
    </w:p>
    <w:p w:rsidR="007F5E83" w:rsidRPr="007F5E83" w:rsidRDefault="00DC57E6" w:rsidP="007F5E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F5E83" w:rsidRPr="007F5E83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F5E83" w:rsidRPr="007F5E83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лекарственные препараты</w:t>
      </w:r>
      <w:r w:rsidR="007F5E83" w:rsidRPr="007F5E83">
        <w:rPr>
          <w:rFonts w:ascii="Times New Roman" w:eastAsia="Times New Roman" w:hAnsi="Times New Roman" w:cs="Times New Roman"/>
          <w:sz w:val="28"/>
          <w:szCs w:val="28"/>
        </w:rPr>
        <w:t> 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</w:t>
      </w:r>
      <w:r w:rsidR="007F5E83">
        <w:rPr>
          <w:rFonts w:ascii="Times New Roman" w:eastAsia="Times New Roman" w:hAnsi="Times New Roman" w:cs="Times New Roman"/>
          <w:sz w:val="28"/>
          <w:szCs w:val="28"/>
        </w:rPr>
        <w:t>ывания беременности.</w:t>
      </w:r>
    </w:p>
    <w:p w:rsidR="007F5E83" w:rsidRPr="007F5E83" w:rsidRDefault="00DC57E6" w:rsidP="007F5E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F5E83" w:rsidRPr="007F5E83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F5E83" w:rsidRPr="007F5E83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лекарственная форма</w:t>
      </w:r>
      <w:r w:rsidR="007F5E83" w:rsidRPr="007F5E83">
        <w:rPr>
          <w:rFonts w:ascii="Times New Roman" w:eastAsia="Times New Roman" w:hAnsi="Times New Roman" w:cs="Times New Roman"/>
          <w:sz w:val="28"/>
          <w:szCs w:val="28"/>
        </w:rPr>
        <w:t> - состояние лекарственного препарата, соответствующее способам его введения и применения и обеспечивающее достижение</w:t>
      </w:r>
      <w:r w:rsidR="007F5E83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лечебного эффекта.</w:t>
      </w:r>
    </w:p>
    <w:p w:rsidR="007F5E83" w:rsidRPr="007F5E83" w:rsidRDefault="007F5E83" w:rsidP="00F5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E83" w:rsidRDefault="007F5E83" w:rsidP="00F5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4"/>
        <w:gridCol w:w="2265"/>
        <w:gridCol w:w="2352"/>
        <w:gridCol w:w="2139"/>
      </w:tblGrid>
      <w:tr w:rsidR="007330A0" w:rsidTr="00BF4EA8">
        <w:tc>
          <w:tcPr>
            <w:tcW w:w="2392" w:type="dxa"/>
          </w:tcPr>
          <w:p w:rsidR="00BF4EA8" w:rsidRPr="00BF4EA8" w:rsidRDefault="00BF4EA8" w:rsidP="00BF4E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Фармакотерапевтическая группа</w:t>
            </w:r>
          </w:p>
        </w:tc>
        <w:tc>
          <w:tcPr>
            <w:tcW w:w="2392" w:type="dxa"/>
          </w:tcPr>
          <w:p w:rsidR="00BF4EA8" w:rsidRPr="00BF4EA8" w:rsidRDefault="00BF4EA8" w:rsidP="00BF4EA8">
            <w:pPr>
              <w:suppressAutoHyphens/>
              <w:jc w:val="center"/>
              <w:rPr>
                <w:sz w:val="24"/>
                <w:szCs w:val="24"/>
              </w:rPr>
            </w:pPr>
            <w:r w:rsidRPr="00BF4EA8">
              <w:rPr>
                <w:sz w:val="24"/>
                <w:szCs w:val="24"/>
              </w:rPr>
              <w:t>ТН</w:t>
            </w:r>
          </w:p>
        </w:tc>
        <w:tc>
          <w:tcPr>
            <w:tcW w:w="2393" w:type="dxa"/>
          </w:tcPr>
          <w:p w:rsidR="00BF4EA8" w:rsidRPr="00BF4EA8" w:rsidRDefault="00BF4EA8" w:rsidP="00BF4EA8">
            <w:pPr>
              <w:suppressAutoHyphens/>
              <w:jc w:val="center"/>
              <w:rPr>
                <w:sz w:val="24"/>
                <w:szCs w:val="24"/>
              </w:rPr>
            </w:pPr>
            <w:r w:rsidRPr="00BF4EA8">
              <w:rPr>
                <w:sz w:val="24"/>
                <w:szCs w:val="24"/>
              </w:rPr>
              <w:t>МНН</w:t>
            </w:r>
          </w:p>
        </w:tc>
        <w:tc>
          <w:tcPr>
            <w:tcW w:w="2393" w:type="dxa"/>
          </w:tcPr>
          <w:p w:rsidR="00BF4EA8" w:rsidRPr="00BF4EA8" w:rsidRDefault="00BF4EA8" w:rsidP="00BF4EA8">
            <w:pPr>
              <w:suppressAutoHyphens/>
              <w:jc w:val="center"/>
              <w:rPr>
                <w:sz w:val="24"/>
                <w:szCs w:val="24"/>
              </w:rPr>
            </w:pPr>
            <w:r w:rsidRPr="00BF4EA8">
              <w:rPr>
                <w:sz w:val="24"/>
                <w:szCs w:val="24"/>
              </w:rPr>
              <w:t xml:space="preserve">Код </w:t>
            </w:r>
            <w:r w:rsidRPr="00BF4EA8">
              <w:rPr>
                <w:sz w:val="24"/>
                <w:szCs w:val="24"/>
                <w:lang w:val="en-US"/>
              </w:rPr>
              <w:t>ATX</w:t>
            </w:r>
          </w:p>
        </w:tc>
      </w:tr>
      <w:tr w:rsidR="007330A0" w:rsidTr="00BF4EA8">
        <w:tc>
          <w:tcPr>
            <w:tcW w:w="2392" w:type="dxa"/>
          </w:tcPr>
          <w:p w:rsidR="00BF4EA8" w:rsidRPr="004A56A4" w:rsidRDefault="00BF4EA8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4A56A4">
              <w:rPr>
                <w:sz w:val="24"/>
                <w:szCs w:val="24"/>
              </w:rPr>
              <w:t>НПВП</w:t>
            </w:r>
          </w:p>
        </w:tc>
        <w:tc>
          <w:tcPr>
            <w:tcW w:w="2392" w:type="dxa"/>
          </w:tcPr>
          <w:p w:rsidR="00BF4EA8" w:rsidRDefault="006705C1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705C1">
              <w:rPr>
                <w:sz w:val="24"/>
                <w:szCs w:val="24"/>
              </w:rPr>
              <w:t>Артрозан</w:t>
            </w:r>
            <w:proofErr w:type="spellEnd"/>
          </w:p>
          <w:p w:rsidR="00586BCC" w:rsidRDefault="002A55AF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Кеторолак</w:t>
            </w:r>
            <w:proofErr w:type="spellEnd"/>
          </w:p>
          <w:p w:rsidR="00586BCC" w:rsidRPr="006705C1" w:rsidRDefault="00586BCC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Нимесил</w:t>
            </w:r>
            <w:proofErr w:type="spellEnd"/>
          </w:p>
        </w:tc>
        <w:tc>
          <w:tcPr>
            <w:tcW w:w="2393" w:type="dxa"/>
          </w:tcPr>
          <w:p w:rsidR="00BF4EA8" w:rsidRDefault="006705C1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705C1">
              <w:rPr>
                <w:sz w:val="24"/>
                <w:szCs w:val="24"/>
              </w:rPr>
              <w:t>Мелоксикам</w:t>
            </w:r>
            <w:proofErr w:type="spellEnd"/>
          </w:p>
          <w:p w:rsidR="00F62B84" w:rsidRDefault="002A55AF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Кеторолак</w:t>
            </w:r>
            <w:proofErr w:type="spellEnd"/>
          </w:p>
          <w:p w:rsidR="00F62B84" w:rsidRPr="00F62B84" w:rsidRDefault="00F62B84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2393" w:type="dxa"/>
          </w:tcPr>
          <w:p w:rsidR="00BF4EA8" w:rsidRDefault="006705C1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6705C1">
              <w:rPr>
                <w:sz w:val="24"/>
                <w:szCs w:val="24"/>
                <w:lang w:val="en-US"/>
              </w:rPr>
              <w:t>M01AC06</w:t>
            </w:r>
          </w:p>
          <w:p w:rsidR="00F62B84" w:rsidRPr="002A55AF" w:rsidRDefault="002A55AF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M01AB</w:t>
            </w:r>
            <w:r>
              <w:rPr>
                <w:sz w:val="24"/>
                <w:szCs w:val="24"/>
              </w:rPr>
              <w:t>15</w:t>
            </w:r>
          </w:p>
          <w:p w:rsidR="00F62B84" w:rsidRPr="00F62B84" w:rsidRDefault="00F62B84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M01AX17</w:t>
            </w:r>
          </w:p>
        </w:tc>
      </w:tr>
      <w:tr w:rsidR="007330A0" w:rsidTr="00BF4EA8">
        <w:tc>
          <w:tcPr>
            <w:tcW w:w="2392" w:type="dxa"/>
          </w:tcPr>
          <w:p w:rsidR="00BF4EA8" w:rsidRPr="004A56A4" w:rsidRDefault="00BF4EA8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4A56A4">
              <w:rPr>
                <w:sz w:val="24"/>
                <w:szCs w:val="24"/>
              </w:rPr>
              <w:t>Седативные</w:t>
            </w:r>
          </w:p>
        </w:tc>
        <w:tc>
          <w:tcPr>
            <w:tcW w:w="2392" w:type="dxa"/>
          </w:tcPr>
          <w:p w:rsidR="00BF4EA8" w:rsidRPr="00F62B84" w:rsidRDefault="00586BCC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F62B84">
              <w:rPr>
                <w:sz w:val="24"/>
                <w:szCs w:val="24"/>
              </w:rPr>
              <w:t>Ново-</w:t>
            </w:r>
            <w:proofErr w:type="spellStart"/>
            <w:r w:rsidRPr="00F62B84">
              <w:rPr>
                <w:sz w:val="24"/>
                <w:szCs w:val="24"/>
              </w:rPr>
              <w:t>пассит</w:t>
            </w:r>
            <w:proofErr w:type="spellEnd"/>
          </w:p>
          <w:p w:rsidR="00586BCC" w:rsidRDefault="00586BCC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F62B84">
              <w:rPr>
                <w:sz w:val="24"/>
                <w:szCs w:val="24"/>
              </w:rPr>
              <w:t xml:space="preserve">Валерианы экстракт </w:t>
            </w:r>
            <w:proofErr w:type="spellStart"/>
            <w:r w:rsidRPr="00F62B84">
              <w:rPr>
                <w:sz w:val="24"/>
                <w:szCs w:val="24"/>
              </w:rPr>
              <w:t>Реневал</w:t>
            </w:r>
            <w:proofErr w:type="spellEnd"/>
          </w:p>
          <w:p w:rsidR="00D9387F" w:rsidRDefault="00D9387F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D9387F" w:rsidRPr="00F62B84" w:rsidRDefault="00D9387F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6BCC" w:rsidRDefault="00750569" w:rsidP="00F550C6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Симпатил</w:t>
            </w:r>
            <w:proofErr w:type="spellEnd"/>
          </w:p>
        </w:tc>
        <w:tc>
          <w:tcPr>
            <w:tcW w:w="2393" w:type="dxa"/>
          </w:tcPr>
          <w:p w:rsidR="00BF4EA8" w:rsidRPr="00F62B84" w:rsidRDefault="00E445E8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F62B84">
              <w:rPr>
                <w:sz w:val="24"/>
                <w:szCs w:val="24"/>
              </w:rPr>
              <w:t xml:space="preserve">- </w:t>
            </w:r>
          </w:p>
          <w:p w:rsidR="00586BCC" w:rsidRPr="00F62B84" w:rsidRDefault="00586BCC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F62B84">
              <w:rPr>
                <w:sz w:val="24"/>
                <w:szCs w:val="24"/>
              </w:rPr>
              <w:t>Валерианы лекарственной корневищ с корнями экстракт</w:t>
            </w:r>
          </w:p>
          <w:p w:rsidR="00E445E8" w:rsidRDefault="00F62B84" w:rsidP="00F550C6">
            <w:pPr>
              <w:suppressAutoHyphens/>
              <w:jc w:val="both"/>
              <w:rPr>
                <w:sz w:val="28"/>
                <w:szCs w:val="28"/>
              </w:rPr>
            </w:pPr>
            <w:r w:rsidRPr="00F62B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F4EA8" w:rsidRPr="00F62B84" w:rsidRDefault="00E445E8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F62B84">
              <w:rPr>
                <w:sz w:val="24"/>
                <w:szCs w:val="24"/>
                <w:lang w:val="en-US"/>
              </w:rPr>
              <w:t>N05CM</w:t>
            </w:r>
          </w:p>
          <w:p w:rsidR="00586BCC" w:rsidRPr="00F62B84" w:rsidRDefault="00586BCC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F62B84">
              <w:rPr>
                <w:sz w:val="24"/>
                <w:szCs w:val="24"/>
                <w:lang w:val="en-US"/>
              </w:rPr>
              <w:t>N05CM09</w:t>
            </w:r>
          </w:p>
          <w:p w:rsidR="00F62B84" w:rsidRPr="00F62B84" w:rsidRDefault="00F62B84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F62B84" w:rsidRPr="00F62B84" w:rsidRDefault="00F62B84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D9387F" w:rsidRDefault="00D9387F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D9387F" w:rsidRPr="00D9387F" w:rsidRDefault="00F62B84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F62B84">
              <w:rPr>
                <w:sz w:val="24"/>
                <w:szCs w:val="24"/>
                <w:lang w:val="en-US"/>
              </w:rPr>
              <w:t>N05CM</w:t>
            </w:r>
          </w:p>
        </w:tc>
      </w:tr>
      <w:tr w:rsidR="007330A0" w:rsidTr="00BF4EA8">
        <w:tc>
          <w:tcPr>
            <w:tcW w:w="2392" w:type="dxa"/>
          </w:tcPr>
          <w:p w:rsidR="00BF4EA8" w:rsidRPr="004A56A4" w:rsidRDefault="00BF4EA8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4A56A4">
              <w:rPr>
                <w:sz w:val="24"/>
                <w:szCs w:val="24"/>
              </w:rPr>
              <w:t xml:space="preserve">Диуретические </w:t>
            </w:r>
          </w:p>
        </w:tc>
        <w:tc>
          <w:tcPr>
            <w:tcW w:w="2392" w:type="dxa"/>
          </w:tcPr>
          <w:p w:rsidR="00BF4EA8" w:rsidRPr="000D083C" w:rsidRDefault="00750569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Фуросемид</w:t>
            </w:r>
          </w:p>
          <w:p w:rsidR="00F62B84" w:rsidRPr="000D083C" w:rsidRDefault="00D87E5D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Ацетазоламид</w:t>
            </w:r>
            <w:proofErr w:type="spellEnd"/>
          </w:p>
          <w:p w:rsidR="00F62B84" w:rsidRPr="000D083C" w:rsidRDefault="000D083C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0D083C">
              <w:rPr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393" w:type="dxa"/>
          </w:tcPr>
          <w:p w:rsidR="00BF4EA8" w:rsidRDefault="00750569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Фуро</w:t>
            </w:r>
            <w:r w:rsidR="000D083C">
              <w:rPr>
                <w:sz w:val="24"/>
                <w:szCs w:val="24"/>
              </w:rPr>
              <w:t>семид</w:t>
            </w:r>
          </w:p>
          <w:p w:rsidR="000D083C" w:rsidRPr="00D87E5D" w:rsidRDefault="00D87E5D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Ацетазоламид</w:t>
            </w:r>
            <w:proofErr w:type="spellEnd"/>
          </w:p>
          <w:p w:rsidR="000D083C" w:rsidRPr="000D083C" w:rsidRDefault="000D083C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393" w:type="dxa"/>
          </w:tcPr>
          <w:p w:rsidR="00BF4EA8" w:rsidRPr="00750569" w:rsidRDefault="00750569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C03CA0</w:t>
            </w:r>
            <w:r>
              <w:rPr>
                <w:sz w:val="24"/>
                <w:szCs w:val="24"/>
              </w:rPr>
              <w:t>1</w:t>
            </w:r>
          </w:p>
          <w:p w:rsidR="000D083C" w:rsidRPr="00D87E5D" w:rsidRDefault="00D87E5D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S01EC01</w:t>
            </w:r>
          </w:p>
          <w:p w:rsidR="000D083C" w:rsidRPr="000D083C" w:rsidRDefault="000D083C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C03BA11</w:t>
            </w:r>
          </w:p>
        </w:tc>
      </w:tr>
      <w:tr w:rsidR="007330A0" w:rsidTr="00BF4EA8">
        <w:tc>
          <w:tcPr>
            <w:tcW w:w="2392" w:type="dxa"/>
          </w:tcPr>
          <w:p w:rsidR="00BF4EA8" w:rsidRPr="004A56A4" w:rsidRDefault="00BF4EA8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4A56A4">
              <w:rPr>
                <w:sz w:val="24"/>
                <w:szCs w:val="24"/>
              </w:rPr>
              <w:t>Спазмолитические</w:t>
            </w:r>
          </w:p>
        </w:tc>
        <w:tc>
          <w:tcPr>
            <w:tcW w:w="2392" w:type="dxa"/>
          </w:tcPr>
          <w:p w:rsidR="00BF4EA8" w:rsidRPr="000D083C" w:rsidRDefault="00F62B84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0D083C">
              <w:rPr>
                <w:sz w:val="24"/>
                <w:szCs w:val="24"/>
              </w:rPr>
              <w:t>Папаверин</w:t>
            </w:r>
          </w:p>
          <w:p w:rsidR="00F62B84" w:rsidRDefault="00F62B84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0D083C">
              <w:rPr>
                <w:sz w:val="24"/>
                <w:szCs w:val="24"/>
              </w:rPr>
              <w:t>Но-шпа</w:t>
            </w:r>
          </w:p>
          <w:p w:rsidR="00B21D51" w:rsidRPr="00B21D51" w:rsidRDefault="00B21D51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Дибазол</w:t>
            </w:r>
          </w:p>
        </w:tc>
        <w:tc>
          <w:tcPr>
            <w:tcW w:w="2393" w:type="dxa"/>
          </w:tcPr>
          <w:p w:rsidR="00BF4EA8" w:rsidRDefault="000D083C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0D083C">
              <w:rPr>
                <w:sz w:val="24"/>
                <w:szCs w:val="24"/>
              </w:rPr>
              <w:t>Папаверин</w:t>
            </w:r>
          </w:p>
          <w:p w:rsidR="000D083C" w:rsidRDefault="000D083C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Дротаверин</w:t>
            </w:r>
            <w:proofErr w:type="spellEnd"/>
          </w:p>
          <w:p w:rsidR="00B21D51" w:rsidRPr="00B21D51" w:rsidRDefault="00B21D51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Бендазол</w:t>
            </w:r>
            <w:proofErr w:type="spellEnd"/>
          </w:p>
        </w:tc>
        <w:tc>
          <w:tcPr>
            <w:tcW w:w="2393" w:type="dxa"/>
          </w:tcPr>
          <w:p w:rsidR="00BF4EA8" w:rsidRDefault="000D083C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0D083C">
              <w:rPr>
                <w:sz w:val="24"/>
                <w:szCs w:val="24"/>
                <w:lang w:val="en-US"/>
              </w:rPr>
              <w:t>A03AD01</w:t>
            </w:r>
          </w:p>
          <w:p w:rsidR="000D083C" w:rsidRDefault="000D083C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A03AD02</w:t>
            </w:r>
          </w:p>
          <w:p w:rsidR="00B21D51" w:rsidRPr="000D083C" w:rsidRDefault="00B21D51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C04AX</w:t>
            </w:r>
          </w:p>
        </w:tc>
      </w:tr>
      <w:tr w:rsidR="007330A0" w:rsidTr="00BF4EA8">
        <w:tc>
          <w:tcPr>
            <w:tcW w:w="2392" w:type="dxa"/>
          </w:tcPr>
          <w:p w:rsidR="00BF4EA8" w:rsidRPr="004A56A4" w:rsidRDefault="00EE5844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Противовирусное средство</w:t>
            </w:r>
          </w:p>
        </w:tc>
        <w:tc>
          <w:tcPr>
            <w:tcW w:w="2392" w:type="dxa"/>
          </w:tcPr>
          <w:p w:rsidR="004A51C3" w:rsidRDefault="00EE5844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Арбидол</w:t>
            </w:r>
            <w:proofErr w:type="spellEnd"/>
          </w:p>
          <w:p w:rsidR="00EE5844" w:rsidRDefault="00EE5844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Нарлапревир</w:t>
            </w:r>
            <w:proofErr w:type="spellEnd"/>
          </w:p>
          <w:p w:rsidR="00EE5844" w:rsidRPr="004A51C3" w:rsidRDefault="00EE5844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Ацикловир </w:t>
            </w:r>
            <w:proofErr w:type="spellStart"/>
            <w:r>
              <w:rPr>
                <w:sz w:val="24"/>
                <w:szCs w:val="24"/>
              </w:rPr>
              <w:t>Верфарм</w:t>
            </w:r>
            <w:proofErr w:type="spellEnd"/>
          </w:p>
        </w:tc>
        <w:tc>
          <w:tcPr>
            <w:tcW w:w="2393" w:type="dxa"/>
          </w:tcPr>
          <w:p w:rsidR="00B01B9E" w:rsidRDefault="00EE5844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Умифеновир</w:t>
            </w:r>
            <w:proofErr w:type="spellEnd"/>
          </w:p>
          <w:p w:rsidR="00EE5844" w:rsidRDefault="00EE5844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E5844">
              <w:rPr>
                <w:sz w:val="24"/>
                <w:szCs w:val="24"/>
              </w:rPr>
              <w:t>Нарлапревир</w:t>
            </w:r>
            <w:proofErr w:type="spellEnd"/>
          </w:p>
          <w:p w:rsidR="00EE5844" w:rsidRPr="00AA33E1" w:rsidRDefault="00EE5844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Ацикловир</w:t>
            </w:r>
          </w:p>
        </w:tc>
        <w:tc>
          <w:tcPr>
            <w:tcW w:w="2393" w:type="dxa"/>
          </w:tcPr>
          <w:p w:rsidR="00BF4EA8" w:rsidRPr="00EE5844" w:rsidRDefault="00EE5844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AX</w:t>
            </w:r>
          </w:p>
          <w:p w:rsidR="00AA33E1" w:rsidRPr="00EE5844" w:rsidRDefault="00EE5844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J0</w:t>
            </w:r>
            <w:r>
              <w:rPr>
                <w:sz w:val="24"/>
                <w:szCs w:val="24"/>
              </w:rPr>
              <w:t>5</w:t>
            </w:r>
            <w:r w:rsidR="00AA33E1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E</w:t>
            </w:r>
          </w:p>
          <w:p w:rsidR="00B01B9E" w:rsidRPr="00EE5844" w:rsidRDefault="00EE5844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AB</w:t>
            </w:r>
            <w:r>
              <w:rPr>
                <w:sz w:val="24"/>
                <w:szCs w:val="24"/>
              </w:rPr>
              <w:t>01</w:t>
            </w:r>
          </w:p>
        </w:tc>
      </w:tr>
      <w:tr w:rsidR="007330A0" w:rsidTr="00BF4EA8">
        <w:tc>
          <w:tcPr>
            <w:tcW w:w="2392" w:type="dxa"/>
          </w:tcPr>
          <w:p w:rsidR="00BF4EA8" w:rsidRPr="004A56A4" w:rsidRDefault="002325E0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Антисептическое средство</w:t>
            </w:r>
          </w:p>
        </w:tc>
        <w:tc>
          <w:tcPr>
            <w:tcW w:w="2392" w:type="dxa"/>
          </w:tcPr>
          <w:p w:rsidR="00AA33E1" w:rsidRDefault="002325E0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Амидент</w:t>
            </w:r>
            <w:proofErr w:type="spellEnd"/>
          </w:p>
          <w:p w:rsidR="002325E0" w:rsidRDefault="002325E0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Аквазан</w:t>
            </w:r>
            <w:proofErr w:type="spellEnd"/>
          </w:p>
          <w:p w:rsidR="002325E0" w:rsidRPr="002325E0" w:rsidRDefault="002325E0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Базирон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2393" w:type="dxa"/>
          </w:tcPr>
          <w:p w:rsidR="00A87EE8" w:rsidRDefault="002325E0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Хлоргексидин</w:t>
            </w:r>
            <w:proofErr w:type="spellEnd"/>
          </w:p>
          <w:p w:rsidR="002325E0" w:rsidRDefault="002325E0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Повидон+йод</w:t>
            </w:r>
            <w:proofErr w:type="spellEnd"/>
          </w:p>
          <w:p w:rsidR="002325E0" w:rsidRPr="00A87EE8" w:rsidRDefault="002325E0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Бензоила</w:t>
            </w:r>
            <w:proofErr w:type="spellEnd"/>
            <w:r>
              <w:rPr>
                <w:sz w:val="24"/>
                <w:szCs w:val="24"/>
              </w:rPr>
              <w:t xml:space="preserve"> пероксид</w:t>
            </w:r>
          </w:p>
        </w:tc>
        <w:tc>
          <w:tcPr>
            <w:tcW w:w="2393" w:type="dxa"/>
          </w:tcPr>
          <w:p w:rsidR="00A87EE8" w:rsidRDefault="002325E0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A01AB03</w:t>
            </w:r>
          </w:p>
          <w:p w:rsidR="002325E0" w:rsidRDefault="002325E0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D08AG02</w:t>
            </w:r>
          </w:p>
          <w:p w:rsidR="002325E0" w:rsidRPr="002325E0" w:rsidRDefault="002325E0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D10AE01</w:t>
            </w:r>
          </w:p>
        </w:tc>
      </w:tr>
      <w:tr w:rsidR="007330A0" w:rsidTr="00BF4EA8">
        <w:tc>
          <w:tcPr>
            <w:tcW w:w="2392" w:type="dxa"/>
          </w:tcPr>
          <w:p w:rsidR="004A56A4" w:rsidRPr="004A56A4" w:rsidRDefault="00D06FB4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Антацидные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92" w:type="dxa"/>
          </w:tcPr>
          <w:p w:rsidR="004A56A4" w:rsidRDefault="00D06FB4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Маалокс</w:t>
            </w:r>
          </w:p>
          <w:p w:rsidR="00660434" w:rsidRDefault="00660434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D06FB4" w:rsidRDefault="00D06FB4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Фосфалюгель</w:t>
            </w:r>
            <w:proofErr w:type="spellEnd"/>
          </w:p>
          <w:p w:rsidR="00D06FB4" w:rsidRPr="004A56A4" w:rsidRDefault="00D87E5D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Алмагель</w:t>
            </w:r>
            <w:proofErr w:type="spellEnd"/>
          </w:p>
        </w:tc>
        <w:tc>
          <w:tcPr>
            <w:tcW w:w="2393" w:type="dxa"/>
          </w:tcPr>
          <w:p w:rsidR="004A56A4" w:rsidRPr="00C3661C" w:rsidRDefault="00660434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Алгелдрат+Магния</w:t>
            </w:r>
            <w:proofErr w:type="spellEnd"/>
            <w:r>
              <w:rPr>
                <w:sz w:val="24"/>
                <w:szCs w:val="24"/>
              </w:rPr>
              <w:t xml:space="preserve"> гидроксид</w:t>
            </w:r>
          </w:p>
          <w:p w:rsidR="00660434" w:rsidRPr="00C3661C" w:rsidRDefault="00660434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Алюминия фосфат</w:t>
            </w:r>
          </w:p>
          <w:p w:rsidR="00660434" w:rsidRPr="00C3661C" w:rsidRDefault="00D87E5D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Алгелдрат+Магния</w:t>
            </w:r>
            <w:proofErr w:type="spellEnd"/>
            <w:r>
              <w:rPr>
                <w:sz w:val="24"/>
                <w:szCs w:val="24"/>
              </w:rPr>
              <w:t xml:space="preserve"> гидроксил</w:t>
            </w:r>
          </w:p>
        </w:tc>
        <w:tc>
          <w:tcPr>
            <w:tcW w:w="2393" w:type="dxa"/>
          </w:tcPr>
          <w:p w:rsidR="004A56A4" w:rsidRDefault="00660434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A02AX</w:t>
            </w:r>
          </w:p>
          <w:p w:rsidR="00660434" w:rsidRDefault="00660434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660434" w:rsidRDefault="00660434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A02AB03</w:t>
            </w:r>
          </w:p>
          <w:p w:rsidR="00660434" w:rsidRPr="00D87E5D" w:rsidRDefault="00D87E5D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>AX</w:t>
            </w:r>
          </w:p>
        </w:tc>
      </w:tr>
      <w:tr w:rsidR="007330A0" w:rsidTr="00BF4EA8">
        <w:tc>
          <w:tcPr>
            <w:tcW w:w="2392" w:type="dxa"/>
          </w:tcPr>
          <w:p w:rsidR="00BF4EA8" w:rsidRPr="004A56A4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Отхаркивающее средство растительного происхождения</w:t>
            </w:r>
          </w:p>
        </w:tc>
        <w:tc>
          <w:tcPr>
            <w:tcW w:w="2392" w:type="dxa"/>
          </w:tcPr>
          <w:p w:rsidR="00A87EE8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Геделикс</w:t>
            </w:r>
            <w:proofErr w:type="spellEnd"/>
          </w:p>
          <w:p w:rsidR="00D1754A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D1754A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D1754A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Эвкабал</w:t>
            </w:r>
            <w:proofErr w:type="spellEnd"/>
          </w:p>
          <w:p w:rsidR="00097053" w:rsidRDefault="00097053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097053" w:rsidRDefault="00097053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097053" w:rsidRDefault="00097053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097053" w:rsidRPr="00D1754A" w:rsidRDefault="00097053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Проспан</w:t>
            </w:r>
          </w:p>
        </w:tc>
        <w:tc>
          <w:tcPr>
            <w:tcW w:w="2393" w:type="dxa"/>
          </w:tcPr>
          <w:p w:rsidR="00BF4EA8" w:rsidRPr="00D1754A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Плюща обыкновенного листьев экстракт</w:t>
            </w:r>
          </w:p>
          <w:p w:rsidR="002A0ED3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Подорожника экстракт </w:t>
            </w:r>
            <w:proofErr w:type="spellStart"/>
            <w:r>
              <w:rPr>
                <w:sz w:val="24"/>
                <w:szCs w:val="24"/>
              </w:rPr>
              <w:t>жидкий+Тимьяна</w:t>
            </w:r>
            <w:proofErr w:type="spellEnd"/>
            <w:r>
              <w:rPr>
                <w:sz w:val="24"/>
                <w:szCs w:val="24"/>
              </w:rPr>
              <w:t xml:space="preserve"> экстракт жидкий</w:t>
            </w:r>
          </w:p>
          <w:p w:rsidR="00097053" w:rsidRPr="002A0ED3" w:rsidRDefault="00097053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Плюща листьев экстракт</w:t>
            </w:r>
          </w:p>
        </w:tc>
        <w:tc>
          <w:tcPr>
            <w:tcW w:w="2393" w:type="dxa"/>
          </w:tcPr>
          <w:p w:rsidR="00BF4EA8" w:rsidRPr="00D1754A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R05CA</w:t>
            </w:r>
          </w:p>
          <w:p w:rsidR="002A0ED3" w:rsidRDefault="002A0ED3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D1754A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D1754A" w:rsidRPr="00D1754A" w:rsidRDefault="00D1754A" w:rsidP="00D1754A">
            <w:pPr>
              <w:suppressAutoHyphens/>
              <w:jc w:val="both"/>
              <w:rPr>
                <w:sz w:val="24"/>
                <w:szCs w:val="24"/>
              </w:rPr>
            </w:pPr>
            <w:r w:rsidRPr="00D1754A">
              <w:rPr>
                <w:sz w:val="24"/>
                <w:szCs w:val="24"/>
                <w:lang w:val="en-US"/>
              </w:rPr>
              <w:t>R05CA</w:t>
            </w:r>
            <w:r>
              <w:rPr>
                <w:sz w:val="24"/>
                <w:szCs w:val="24"/>
              </w:rPr>
              <w:t>10</w:t>
            </w:r>
          </w:p>
          <w:p w:rsidR="00D1754A" w:rsidRDefault="00D1754A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097053" w:rsidRDefault="00097053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097053" w:rsidRDefault="00097053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097053" w:rsidRPr="00097053" w:rsidRDefault="00097053" w:rsidP="00097053">
            <w:pPr>
              <w:suppressAutoHyphens/>
              <w:jc w:val="both"/>
              <w:rPr>
                <w:sz w:val="24"/>
                <w:szCs w:val="24"/>
              </w:rPr>
            </w:pPr>
            <w:r w:rsidRPr="00097053">
              <w:rPr>
                <w:sz w:val="24"/>
                <w:szCs w:val="24"/>
                <w:lang w:val="en-US"/>
              </w:rPr>
              <w:t>R05CA</w:t>
            </w:r>
          </w:p>
          <w:p w:rsidR="00097053" w:rsidRPr="00D1754A" w:rsidRDefault="00097053" w:rsidP="00F550C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330A0" w:rsidTr="00BF4EA8">
        <w:tc>
          <w:tcPr>
            <w:tcW w:w="2392" w:type="dxa"/>
          </w:tcPr>
          <w:p w:rsidR="00BF4EA8" w:rsidRPr="004A56A4" w:rsidRDefault="00BF4EA8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4A56A4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392" w:type="dxa"/>
          </w:tcPr>
          <w:p w:rsidR="00BF4EA8" w:rsidRPr="002C386F" w:rsidRDefault="00D87E5D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2C386F">
              <w:rPr>
                <w:sz w:val="24"/>
                <w:szCs w:val="24"/>
              </w:rPr>
              <w:t>Каптоприл</w:t>
            </w:r>
            <w:proofErr w:type="spellEnd"/>
            <w:r w:rsidRPr="002C386F">
              <w:rPr>
                <w:sz w:val="24"/>
                <w:szCs w:val="24"/>
              </w:rPr>
              <w:t xml:space="preserve"> </w:t>
            </w:r>
            <w:proofErr w:type="spellStart"/>
            <w:r w:rsidRPr="002C386F">
              <w:rPr>
                <w:sz w:val="24"/>
                <w:szCs w:val="24"/>
              </w:rPr>
              <w:t>Верфарм</w:t>
            </w:r>
            <w:proofErr w:type="spellEnd"/>
          </w:p>
          <w:p w:rsidR="00A87EE8" w:rsidRPr="00D06FB4" w:rsidRDefault="002C386F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Зокардис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D06FB4" w:rsidRDefault="00D06FB4" w:rsidP="00F550C6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D06FB4">
              <w:rPr>
                <w:sz w:val="24"/>
                <w:szCs w:val="24"/>
              </w:rPr>
              <w:t>Престариум</w:t>
            </w:r>
            <w:proofErr w:type="spellEnd"/>
            <w:proofErr w:type="gramStart"/>
            <w:r w:rsidRPr="00D06FB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BF4EA8" w:rsidRDefault="002C386F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Каптоприл</w:t>
            </w:r>
            <w:proofErr w:type="spellEnd"/>
          </w:p>
          <w:p w:rsidR="002A0ED3" w:rsidRDefault="002A0ED3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2C386F" w:rsidRDefault="002C386F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Зофеноприл</w:t>
            </w:r>
            <w:proofErr w:type="spellEnd"/>
          </w:p>
          <w:p w:rsidR="00652C0D" w:rsidRPr="002A0ED3" w:rsidRDefault="00652C0D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Периндоприла</w:t>
            </w:r>
            <w:proofErr w:type="spellEnd"/>
            <w:r>
              <w:rPr>
                <w:sz w:val="24"/>
                <w:szCs w:val="24"/>
              </w:rPr>
              <w:t xml:space="preserve"> аргинин</w:t>
            </w:r>
          </w:p>
        </w:tc>
        <w:tc>
          <w:tcPr>
            <w:tcW w:w="2393" w:type="dxa"/>
          </w:tcPr>
          <w:p w:rsidR="00BF4EA8" w:rsidRPr="002C386F" w:rsidRDefault="002C386F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C09AA0</w:t>
            </w:r>
            <w:r>
              <w:rPr>
                <w:sz w:val="24"/>
                <w:szCs w:val="24"/>
              </w:rPr>
              <w:t>1</w:t>
            </w:r>
          </w:p>
          <w:p w:rsidR="002A0ED3" w:rsidRPr="002C386F" w:rsidRDefault="002A0ED3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2C386F" w:rsidRPr="002C386F" w:rsidRDefault="002C386F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C09AA</w:t>
            </w:r>
            <w:r>
              <w:rPr>
                <w:sz w:val="24"/>
                <w:szCs w:val="24"/>
              </w:rPr>
              <w:t>15</w:t>
            </w:r>
          </w:p>
          <w:p w:rsidR="00652C0D" w:rsidRPr="00652C0D" w:rsidRDefault="00652C0D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652C0D">
              <w:rPr>
                <w:sz w:val="24"/>
                <w:szCs w:val="24"/>
                <w:lang w:val="en-US"/>
              </w:rPr>
              <w:t>C09AA0</w:t>
            </w:r>
            <w:r>
              <w:rPr>
                <w:sz w:val="24"/>
                <w:szCs w:val="24"/>
              </w:rPr>
              <w:t>4</w:t>
            </w:r>
          </w:p>
        </w:tc>
      </w:tr>
      <w:tr w:rsidR="007330A0" w:rsidTr="00BF4EA8">
        <w:tc>
          <w:tcPr>
            <w:tcW w:w="2392" w:type="dxa"/>
          </w:tcPr>
          <w:p w:rsidR="00BF4EA8" w:rsidRPr="004A56A4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средства</w:t>
            </w:r>
          </w:p>
        </w:tc>
        <w:tc>
          <w:tcPr>
            <w:tcW w:w="2392" w:type="dxa"/>
          </w:tcPr>
          <w:p w:rsidR="00BF4EA8" w:rsidRPr="00D06FB4" w:rsidRDefault="00D06FB4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D06FB4">
              <w:rPr>
                <w:sz w:val="24"/>
                <w:szCs w:val="24"/>
              </w:rPr>
              <w:t>Флуконазол</w:t>
            </w:r>
            <w:proofErr w:type="spellEnd"/>
          </w:p>
          <w:p w:rsidR="00D06FB4" w:rsidRPr="00B93D4B" w:rsidRDefault="00B93D4B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93D4B">
              <w:rPr>
                <w:sz w:val="24"/>
                <w:szCs w:val="24"/>
              </w:rPr>
              <w:t>Ламизил</w:t>
            </w:r>
            <w:proofErr w:type="spellEnd"/>
          </w:p>
          <w:p w:rsidR="00D06FB4" w:rsidRDefault="00B93D4B" w:rsidP="00F550C6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Ирунин</w:t>
            </w:r>
            <w:proofErr w:type="spellEnd"/>
          </w:p>
        </w:tc>
        <w:tc>
          <w:tcPr>
            <w:tcW w:w="2393" w:type="dxa"/>
          </w:tcPr>
          <w:p w:rsidR="00BF4EA8" w:rsidRDefault="00652C0D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Флуконазол</w:t>
            </w:r>
            <w:proofErr w:type="spellEnd"/>
          </w:p>
          <w:p w:rsidR="00B93D4B" w:rsidRDefault="00B93D4B" w:rsidP="00B93D4B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Тербинафин</w:t>
            </w:r>
            <w:proofErr w:type="spellEnd"/>
          </w:p>
          <w:p w:rsidR="00652C0D" w:rsidRPr="00652C0D" w:rsidRDefault="00B93D4B" w:rsidP="00B93D4B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Итраконазол</w:t>
            </w:r>
            <w:proofErr w:type="spellEnd"/>
          </w:p>
        </w:tc>
        <w:tc>
          <w:tcPr>
            <w:tcW w:w="2393" w:type="dxa"/>
          </w:tcPr>
          <w:p w:rsidR="00BF4EA8" w:rsidRDefault="00652C0D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J02AC01</w:t>
            </w:r>
          </w:p>
          <w:p w:rsidR="00652C0D" w:rsidRPr="00B93D4B" w:rsidRDefault="00B93D4B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D01BA02</w:t>
            </w:r>
          </w:p>
          <w:p w:rsidR="00652C0D" w:rsidRPr="00B93D4B" w:rsidRDefault="00B93D4B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J02AC0</w:t>
            </w:r>
            <w:r>
              <w:rPr>
                <w:sz w:val="24"/>
                <w:szCs w:val="24"/>
              </w:rPr>
              <w:t>2</w:t>
            </w:r>
          </w:p>
        </w:tc>
      </w:tr>
      <w:tr w:rsidR="007330A0" w:rsidTr="00BF4EA8">
        <w:tc>
          <w:tcPr>
            <w:tcW w:w="2392" w:type="dxa"/>
          </w:tcPr>
          <w:p w:rsidR="00BF4EA8" w:rsidRPr="004A51C3" w:rsidRDefault="004A51C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92" w:type="dxa"/>
          </w:tcPr>
          <w:p w:rsidR="00BF4EA8" w:rsidRDefault="004A51C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Кардиостатин</w:t>
            </w:r>
            <w:proofErr w:type="spellEnd"/>
          </w:p>
          <w:p w:rsidR="004A51C3" w:rsidRDefault="004A51C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Зокор</w:t>
            </w:r>
            <w:proofErr w:type="spellEnd"/>
          </w:p>
          <w:p w:rsidR="004A51C3" w:rsidRPr="004A51C3" w:rsidRDefault="004A51C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2393" w:type="dxa"/>
          </w:tcPr>
          <w:p w:rsidR="00BF4EA8" w:rsidRDefault="004A51C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Ловастатин</w:t>
            </w:r>
            <w:proofErr w:type="spellEnd"/>
          </w:p>
          <w:p w:rsidR="004A51C3" w:rsidRDefault="004A51C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4A51C3">
              <w:rPr>
                <w:sz w:val="24"/>
                <w:szCs w:val="24"/>
              </w:rPr>
              <w:t>Симвастатин</w:t>
            </w:r>
            <w:proofErr w:type="spellEnd"/>
          </w:p>
          <w:p w:rsidR="004A51C3" w:rsidRPr="00A87EE8" w:rsidRDefault="004A51C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2393" w:type="dxa"/>
          </w:tcPr>
          <w:p w:rsidR="00BF4EA8" w:rsidRDefault="004A51C3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C10AA02</w:t>
            </w:r>
          </w:p>
          <w:p w:rsidR="004A51C3" w:rsidRDefault="004A51C3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C10AA01</w:t>
            </w:r>
          </w:p>
          <w:p w:rsidR="004A51C3" w:rsidRPr="004A51C3" w:rsidRDefault="004A51C3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C10AA05</w:t>
            </w:r>
          </w:p>
        </w:tc>
      </w:tr>
      <w:tr w:rsidR="007330A0" w:rsidTr="00BF4EA8">
        <w:tc>
          <w:tcPr>
            <w:tcW w:w="2392" w:type="dxa"/>
          </w:tcPr>
          <w:p w:rsidR="00BF4EA8" w:rsidRPr="00A87EE8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Миотропны</w:t>
            </w:r>
            <w:r w:rsidR="00B21D51">
              <w:rPr>
                <w:sz w:val="24"/>
                <w:szCs w:val="24"/>
              </w:rPr>
              <w:t>е</w:t>
            </w:r>
            <w:proofErr w:type="spellEnd"/>
            <w:r w:rsidR="00B21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2392" w:type="dxa"/>
          </w:tcPr>
          <w:p w:rsidR="00BF4EA8" w:rsidRDefault="00B21D51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Изоптин</w:t>
            </w:r>
            <w:proofErr w:type="spellEnd"/>
          </w:p>
          <w:p w:rsidR="00B21D51" w:rsidRPr="000A756A" w:rsidRDefault="000A756A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Дилтиазем</w:t>
            </w:r>
            <w:proofErr w:type="spellEnd"/>
          </w:p>
          <w:p w:rsidR="00B21D51" w:rsidRPr="00B21D51" w:rsidRDefault="00B21D51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Кордипин</w:t>
            </w:r>
            <w:proofErr w:type="spellEnd"/>
          </w:p>
        </w:tc>
        <w:tc>
          <w:tcPr>
            <w:tcW w:w="2393" w:type="dxa"/>
          </w:tcPr>
          <w:p w:rsidR="00BF4EA8" w:rsidRDefault="00B21D51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Верапамил</w:t>
            </w:r>
            <w:proofErr w:type="spellEnd"/>
          </w:p>
          <w:p w:rsidR="00B21D51" w:rsidRDefault="00B21D51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Дилтиазем</w:t>
            </w:r>
            <w:proofErr w:type="spellEnd"/>
          </w:p>
          <w:p w:rsidR="00B21D51" w:rsidRPr="00B21D51" w:rsidRDefault="00B21D51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393" w:type="dxa"/>
          </w:tcPr>
          <w:p w:rsidR="00BF4EA8" w:rsidRDefault="00B21D51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C08DA01</w:t>
            </w:r>
          </w:p>
          <w:p w:rsidR="00B21D51" w:rsidRDefault="000A756A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C08DB01</w:t>
            </w:r>
          </w:p>
          <w:p w:rsidR="000A756A" w:rsidRPr="000A756A" w:rsidRDefault="000A756A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C08CA05</w:t>
            </w:r>
          </w:p>
        </w:tc>
      </w:tr>
      <w:tr w:rsidR="007330A0" w:rsidTr="00BF4EA8">
        <w:tc>
          <w:tcPr>
            <w:tcW w:w="2392" w:type="dxa"/>
          </w:tcPr>
          <w:p w:rsidR="00BF4EA8" w:rsidRPr="00A87EE8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Противоаллергические средства</w:t>
            </w:r>
          </w:p>
        </w:tc>
        <w:tc>
          <w:tcPr>
            <w:tcW w:w="2392" w:type="dxa"/>
          </w:tcPr>
          <w:p w:rsidR="00BF4EA8" w:rsidRDefault="00BE1904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87EE8">
              <w:rPr>
                <w:sz w:val="24"/>
                <w:szCs w:val="24"/>
              </w:rPr>
              <w:t>Лоратадин</w:t>
            </w:r>
            <w:proofErr w:type="spellEnd"/>
            <w:r w:rsidRPr="00A87EE8">
              <w:rPr>
                <w:sz w:val="24"/>
                <w:szCs w:val="24"/>
              </w:rPr>
              <w:t>-ВЕРТЕКС</w:t>
            </w:r>
          </w:p>
          <w:p w:rsidR="000A756A" w:rsidRDefault="000A756A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Супрастин</w:t>
            </w:r>
          </w:p>
          <w:p w:rsidR="000A756A" w:rsidRPr="000A756A" w:rsidRDefault="000A756A" w:rsidP="00F550C6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Цетрин</w:t>
            </w:r>
            <w:proofErr w:type="spellEnd"/>
          </w:p>
        </w:tc>
        <w:tc>
          <w:tcPr>
            <w:tcW w:w="2393" w:type="dxa"/>
          </w:tcPr>
          <w:p w:rsidR="00BF4EA8" w:rsidRDefault="00E0392F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A87EE8">
              <w:rPr>
                <w:sz w:val="24"/>
                <w:szCs w:val="24"/>
              </w:rPr>
              <w:t>Лоратадин</w:t>
            </w:r>
            <w:proofErr w:type="spellEnd"/>
          </w:p>
          <w:p w:rsidR="000A756A" w:rsidRDefault="000A756A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756A" w:rsidRDefault="000A756A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Хлоропирамин</w:t>
            </w:r>
            <w:proofErr w:type="spellEnd"/>
          </w:p>
          <w:p w:rsidR="000A756A" w:rsidRPr="000A756A" w:rsidRDefault="000A756A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393" w:type="dxa"/>
          </w:tcPr>
          <w:p w:rsidR="00BF4EA8" w:rsidRDefault="00E0392F" w:rsidP="00F550C6">
            <w:pPr>
              <w:suppressAutoHyphens/>
              <w:jc w:val="both"/>
              <w:rPr>
                <w:sz w:val="24"/>
                <w:szCs w:val="24"/>
              </w:rPr>
            </w:pPr>
            <w:r w:rsidRPr="00A87EE8">
              <w:rPr>
                <w:sz w:val="24"/>
                <w:szCs w:val="24"/>
                <w:lang w:val="en-US"/>
              </w:rPr>
              <w:t>R06AX13</w:t>
            </w:r>
          </w:p>
          <w:p w:rsidR="000A756A" w:rsidRDefault="000A756A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756A" w:rsidRDefault="000A756A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R06AC03</w:t>
            </w:r>
          </w:p>
          <w:p w:rsidR="000A756A" w:rsidRPr="000A756A" w:rsidRDefault="000A756A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R06AE07</w:t>
            </w:r>
          </w:p>
        </w:tc>
      </w:tr>
      <w:tr w:rsidR="007330A0" w:rsidTr="00BF4EA8">
        <w:tc>
          <w:tcPr>
            <w:tcW w:w="2392" w:type="dxa"/>
          </w:tcPr>
          <w:p w:rsidR="00BF4EA8" w:rsidRPr="004357C8" w:rsidRDefault="004357C8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2392" w:type="dxa"/>
          </w:tcPr>
          <w:p w:rsidR="00BF4EA8" w:rsidRDefault="004357C8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93D4B">
              <w:rPr>
                <w:sz w:val="24"/>
                <w:szCs w:val="24"/>
              </w:rPr>
              <w:t>Коргликон</w:t>
            </w:r>
            <w:proofErr w:type="spellEnd"/>
          </w:p>
          <w:p w:rsidR="004357C8" w:rsidRDefault="004357C8" w:rsidP="00F550C6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57C8" w:rsidRDefault="00B93D4B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Строфантин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</w:p>
          <w:p w:rsidR="000A756A" w:rsidRPr="004357C8" w:rsidRDefault="004357C8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Целанид</w:t>
            </w:r>
            <w:proofErr w:type="spellEnd"/>
          </w:p>
        </w:tc>
        <w:tc>
          <w:tcPr>
            <w:tcW w:w="2393" w:type="dxa"/>
          </w:tcPr>
          <w:p w:rsidR="00BF4EA8" w:rsidRDefault="004357C8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Ландыша листьев гликозид</w:t>
            </w:r>
          </w:p>
          <w:p w:rsidR="004357C8" w:rsidRDefault="00B93D4B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57C8" w:rsidRPr="00A87EE8" w:rsidRDefault="004357C8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Ланатозид</w:t>
            </w:r>
            <w:proofErr w:type="spellEnd"/>
            <w:r>
              <w:rPr>
                <w:sz w:val="24"/>
                <w:szCs w:val="24"/>
              </w:rPr>
              <w:t xml:space="preserve"> Ц</w:t>
            </w:r>
          </w:p>
        </w:tc>
        <w:tc>
          <w:tcPr>
            <w:tcW w:w="2393" w:type="dxa"/>
          </w:tcPr>
          <w:p w:rsidR="00BF4EA8" w:rsidRDefault="004357C8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C01AX</w:t>
            </w:r>
          </w:p>
          <w:p w:rsidR="004357C8" w:rsidRDefault="004357C8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</w:p>
          <w:p w:rsidR="004357C8" w:rsidRPr="00B93D4B" w:rsidRDefault="00B93D4B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C01AC01</w:t>
            </w:r>
          </w:p>
          <w:p w:rsidR="004357C8" w:rsidRPr="007330A0" w:rsidRDefault="007330A0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C01AA06</w:t>
            </w:r>
          </w:p>
        </w:tc>
      </w:tr>
      <w:tr w:rsidR="007330A0" w:rsidTr="00BF4EA8">
        <w:tc>
          <w:tcPr>
            <w:tcW w:w="2392" w:type="dxa"/>
          </w:tcPr>
          <w:p w:rsidR="00BF4EA8" w:rsidRPr="00A87EE8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Ноотропны</w:t>
            </w:r>
            <w:r w:rsidR="00A87EE8" w:rsidRPr="00A87EE8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92" w:type="dxa"/>
          </w:tcPr>
          <w:p w:rsidR="00BF4EA8" w:rsidRPr="00B93D4B" w:rsidRDefault="00A87EE8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B93D4B">
              <w:rPr>
                <w:sz w:val="24"/>
                <w:szCs w:val="24"/>
              </w:rPr>
              <w:t>Пирацетам</w:t>
            </w:r>
            <w:proofErr w:type="spellEnd"/>
          </w:p>
          <w:p w:rsidR="00A87EE8" w:rsidRPr="00A87EE8" w:rsidRDefault="002C386F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Ноопепт</w:t>
            </w:r>
            <w:proofErr w:type="spellEnd"/>
          </w:p>
          <w:p w:rsidR="00A87EE8" w:rsidRDefault="00B93D4B" w:rsidP="00F550C6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2393" w:type="dxa"/>
          </w:tcPr>
          <w:p w:rsidR="00BF4EA8" w:rsidRDefault="007330A0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Пирацетам</w:t>
            </w:r>
            <w:proofErr w:type="spellEnd"/>
          </w:p>
          <w:p w:rsidR="007330A0" w:rsidRDefault="002C386F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7330A0" w:rsidRPr="007330A0" w:rsidRDefault="00B93D4B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2393" w:type="dxa"/>
          </w:tcPr>
          <w:p w:rsidR="00BF4EA8" w:rsidRDefault="007330A0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N06BX03</w:t>
            </w:r>
          </w:p>
          <w:p w:rsidR="007330A0" w:rsidRDefault="007330A0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N06BX</w:t>
            </w:r>
          </w:p>
          <w:p w:rsidR="007330A0" w:rsidRPr="00B93D4B" w:rsidRDefault="00B93D4B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N0</w:t>
            </w:r>
            <w:r>
              <w:rPr>
                <w:sz w:val="24"/>
                <w:szCs w:val="24"/>
              </w:rPr>
              <w:t>6</w:t>
            </w:r>
            <w:r w:rsidRPr="00B93D4B">
              <w:rPr>
                <w:sz w:val="24"/>
                <w:szCs w:val="24"/>
                <w:lang w:val="en-US"/>
              </w:rPr>
              <w:t>BX</w:t>
            </w:r>
            <w:r>
              <w:rPr>
                <w:sz w:val="24"/>
                <w:szCs w:val="24"/>
              </w:rPr>
              <w:t>06</w:t>
            </w:r>
          </w:p>
        </w:tc>
      </w:tr>
      <w:tr w:rsidR="007330A0" w:rsidTr="00BF4EA8">
        <w:tc>
          <w:tcPr>
            <w:tcW w:w="2392" w:type="dxa"/>
          </w:tcPr>
          <w:p w:rsidR="00BF4EA8" w:rsidRPr="00A87EE8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Вазодилатирующие</w:t>
            </w:r>
            <w:proofErr w:type="spellEnd"/>
            <w:r w:rsidR="007330A0">
              <w:rPr>
                <w:sz w:val="24"/>
                <w:szCs w:val="24"/>
              </w:rPr>
              <w:t xml:space="preserve"> </w:t>
            </w:r>
            <w:r w:rsidR="00A87EE8" w:rsidRPr="00A87EE8">
              <w:rPr>
                <w:sz w:val="24"/>
                <w:szCs w:val="24"/>
              </w:rPr>
              <w:t>средства</w:t>
            </w:r>
          </w:p>
        </w:tc>
        <w:tc>
          <w:tcPr>
            <w:tcW w:w="2392" w:type="dxa"/>
          </w:tcPr>
          <w:p w:rsidR="00D06FB4" w:rsidRDefault="007330A0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Нитроглицерин</w:t>
            </w:r>
          </w:p>
          <w:p w:rsidR="00F53A43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Диласидом</w:t>
            </w:r>
            <w:proofErr w:type="spellEnd"/>
          </w:p>
          <w:p w:rsidR="00B21D51" w:rsidRPr="00F53A43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Нитросорбид</w:t>
            </w:r>
            <w:proofErr w:type="spellEnd"/>
          </w:p>
        </w:tc>
        <w:tc>
          <w:tcPr>
            <w:tcW w:w="2393" w:type="dxa"/>
          </w:tcPr>
          <w:p w:rsidR="00BF4EA8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Нитроглицерин</w:t>
            </w:r>
          </w:p>
          <w:p w:rsidR="00F53A43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Молсидомин</w:t>
            </w:r>
            <w:proofErr w:type="spellEnd"/>
          </w:p>
          <w:p w:rsidR="00F53A43" w:rsidRPr="00F53A43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F53A43">
              <w:rPr>
                <w:sz w:val="24"/>
                <w:szCs w:val="24"/>
              </w:rPr>
              <w:t>Изосорбида</w:t>
            </w:r>
            <w:proofErr w:type="spellEnd"/>
            <w:r w:rsidRPr="00F53A43">
              <w:rPr>
                <w:sz w:val="24"/>
                <w:szCs w:val="24"/>
              </w:rPr>
              <w:t xml:space="preserve"> </w:t>
            </w:r>
            <w:proofErr w:type="spellStart"/>
            <w:r w:rsidRPr="00F53A43">
              <w:rPr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393" w:type="dxa"/>
          </w:tcPr>
          <w:p w:rsidR="00BF4EA8" w:rsidRDefault="00F53A43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C01DA02</w:t>
            </w:r>
          </w:p>
          <w:p w:rsidR="00F53A43" w:rsidRDefault="00F53A43" w:rsidP="00F550C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C01DX12</w:t>
            </w:r>
          </w:p>
          <w:p w:rsidR="00F53A43" w:rsidRPr="00F53A43" w:rsidRDefault="00F53A43" w:rsidP="00F550C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C01DA08</w:t>
            </w:r>
          </w:p>
        </w:tc>
      </w:tr>
    </w:tbl>
    <w:p w:rsidR="00BF4EA8" w:rsidRDefault="00BF4EA8" w:rsidP="00F5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61C" w:rsidRPr="00907D1F" w:rsidRDefault="00C3661C" w:rsidP="00907D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D1F">
        <w:rPr>
          <w:rFonts w:ascii="Times New Roman" w:eastAsia="Times New Roman" w:hAnsi="Times New Roman" w:cs="Times New Roman"/>
          <w:b/>
          <w:sz w:val="28"/>
          <w:szCs w:val="28"/>
        </w:rPr>
        <w:t>Согласно требованиям Федерального закона от 12.04.2010 № 61-ФЗ «Об обращении лекарственных средств»</w:t>
      </w:r>
    </w:p>
    <w:p w:rsidR="00C3661C" w:rsidRPr="00C3661C" w:rsidRDefault="00C3661C" w:rsidP="00C366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lastRenderedPageBreak/>
        <w:t>лицензию на фармацевтическую деятельность, должны поступать в обращение, если: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C3661C">
        <w:rPr>
          <w:rFonts w:ascii="Times New Roman" w:eastAsia="Times New Roman" w:hAnsi="Times New Roman" w:cs="Times New Roman"/>
          <w:sz w:val="28"/>
          <w:szCs w:val="28"/>
        </w:rPr>
        <w:t>группировочное</w:t>
      </w:r>
      <w:proofErr w:type="spellEnd"/>
      <w:r w:rsidRPr="00C3661C">
        <w:rPr>
          <w:rFonts w:ascii="Times New Roman" w:eastAsia="Times New Roman" w:hAnsi="Times New Roman" w:cs="Times New Roman"/>
          <w:sz w:val="28"/>
          <w:szCs w:val="28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1C">
        <w:rPr>
          <w:rFonts w:ascii="Times New Roman" w:eastAsia="Times New Roman" w:hAnsi="Times New Roman" w:cs="Times New Roman"/>
          <w:sz w:val="28"/>
          <w:szCs w:val="28"/>
        </w:rPr>
        <w:t>(в ред. Федеральных законов от 11.10.2010 N 271-ФЗ, от 22.12.2014 N 429-ФЗ)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2) 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C3661C">
        <w:rPr>
          <w:rFonts w:ascii="Times New Roman" w:eastAsia="Times New Roman" w:hAnsi="Times New Roman" w:cs="Times New Roman"/>
          <w:sz w:val="28"/>
          <w:szCs w:val="28"/>
        </w:rPr>
        <w:t>группировочное</w:t>
      </w:r>
      <w:proofErr w:type="spellEnd"/>
      <w:r w:rsidRPr="00C3661C">
        <w:rPr>
          <w:rFonts w:ascii="Times New Roman" w:eastAsia="Times New Roman" w:hAnsi="Times New Roman" w:cs="Times New Roman"/>
          <w:sz w:val="28"/>
          <w:szCs w:val="28"/>
        </w:rPr>
        <w:t>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1C">
        <w:rPr>
          <w:rFonts w:ascii="Times New Roman" w:eastAsia="Times New Roman" w:hAnsi="Times New Roman" w:cs="Times New Roman"/>
          <w:sz w:val="28"/>
          <w:szCs w:val="28"/>
        </w:rPr>
        <w:t>(в ред. Федеральных законов от 11.10.2010 N 271-ФЗ, от 22.12.2014 N 429-ФЗ)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Pr="00C3661C">
        <w:rPr>
          <w:rFonts w:ascii="Times New Roman" w:eastAsia="Times New Roman" w:hAnsi="Times New Roman" w:cs="Times New Roman"/>
          <w:sz w:val="28"/>
          <w:szCs w:val="28"/>
        </w:rPr>
        <w:t>группировочное</w:t>
      </w:r>
      <w:proofErr w:type="spellEnd"/>
      <w:r w:rsidRPr="00C3661C">
        <w:rPr>
          <w:rFonts w:ascii="Times New Roman" w:eastAsia="Times New Roman" w:hAnsi="Times New Roman" w:cs="Times New Roman"/>
          <w:sz w:val="28"/>
          <w:szCs w:val="28"/>
        </w:rPr>
        <w:t>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1C">
        <w:rPr>
          <w:rFonts w:ascii="Times New Roman" w:eastAsia="Times New Roman" w:hAnsi="Times New Roman" w:cs="Times New Roman"/>
          <w:sz w:val="28"/>
          <w:szCs w:val="28"/>
        </w:rPr>
        <w:t>(в ред. Федерального закона от 22.12.2014 N 429-ФЗ)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На первичную упаковку и вторичную (потребительскую) упаковку радиофармацевтических лекарственных средств должен наноситься знак радиационной опасности.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>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1C">
        <w:rPr>
          <w:rFonts w:ascii="Times New Roman" w:eastAsia="Times New Roman" w:hAnsi="Times New Roman" w:cs="Times New Roman"/>
          <w:sz w:val="28"/>
          <w:szCs w:val="28"/>
        </w:rPr>
        <w:t>(в ред. Федерального закона от 22.12.2014 N 429-ФЗ)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</w:p>
    <w:p w:rsidR="00C3661C" w:rsidRP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На первичную упаковку и вторичную (потребительскую) упаковку лекарственных средств для ветеринарного применения должна наноситься надпись: "Для ветеринарного применения".</w:t>
      </w:r>
    </w:p>
    <w:p w:rsidR="00C3661C" w:rsidRDefault="00C3661C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</w:t>
      </w:r>
      <w:r w:rsidRPr="00C3661C">
        <w:rPr>
          <w:rFonts w:ascii="Times New Roman" w:eastAsia="Times New Roman" w:hAnsi="Times New Roman" w:cs="Times New Roman"/>
          <w:sz w:val="28"/>
          <w:szCs w:val="28"/>
        </w:rPr>
        <w:t xml:space="preserve"> На вторичную (потребительскую) упаковку лекарственного препарата наносится штриховой код.</w:t>
      </w:r>
    </w:p>
    <w:p w:rsidR="00937E5D" w:rsidRDefault="00937E5D" w:rsidP="00C36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E5D" w:rsidRPr="00937E5D" w:rsidRDefault="00937E5D" w:rsidP="00937E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E5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здравоохранения РФ от 31 августа 2016 г. № 646н “Об утверждении Правил надлежащей практики хранения и перевозки лекарственных препаратов для медицинского применения”</w:t>
      </w:r>
    </w:p>
    <w:p w:rsidR="00937E5D" w:rsidRPr="00937E5D" w:rsidRDefault="00937E5D" w:rsidP="00937E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E5D">
        <w:rPr>
          <w:rFonts w:ascii="Times New Roman" w:eastAsia="Times New Roman" w:hAnsi="Times New Roman" w:cs="Times New Roman"/>
          <w:bCs/>
          <w:sz w:val="28"/>
          <w:szCs w:val="28"/>
        </w:rPr>
        <w:t>IV. Помещения и оборудование для хранения лекарственных препаратов</w:t>
      </w:r>
    </w:p>
    <w:p w:rsidR="00937E5D" w:rsidRDefault="00937E5D" w:rsidP="00937E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E5D" w:rsidRDefault="00937E5D" w:rsidP="00937E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5D">
        <w:rPr>
          <w:rFonts w:ascii="Times New Roman" w:eastAsia="Times New Roman" w:hAnsi="Times New Roman" w:cs="Times New Roman"/>
          <w:sz w:val="28"/>
          <w:szCs w:val="28"/>
        </w:rPr>
        <w:t>1. 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(или) зоны, а также оборудование для выполнения операций с лекарственными препаратами, обеспечивающие их хранение в соответствии с требованиями настоящих Правил.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  <w:t>2. 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  <w:t xml:space="preserve">3. Площадь помещений, используемых производителями лекарственных препаратов и организациями оптовой торговли лекарственными препаратами, должна соответствовать объему хранимых лекарственных 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lastRenderedPageBreak/>
        <w:t>препаратов и составлять не менее 150 кв. метров.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  <w:t>4. Площадь помещений, используемых производителями лекарственных препаратов и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937E5D" w:rsidRDefault="00937E5D" w:rsidP="00937E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E5D">
        <w:rPr>
          <w:rFonts w:ascii="Times New Roman" w:eastAsia="Times New Roman" w:hAnsi="Times New Roman" w:cs="Times New Roman"/>
          <w:sz w:val="28"/>
          <w:szCs w:val="28"/>
        </w:rPr>
        <w:t>а) приемки лекарственных препаратов;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б) основного хранения лекарственных препаратов;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в) экспедиции;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г) хранения лекарственных препаратов, требующих специальных условий;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д) хранения выявленных фальсифицированных, недоброкачественных, контрафактных лекарственных препаратов;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е) карантинного хранения лекарственных препаратов.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  <w:t>5. 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а) приемки лекарственных препаратов;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б) хранения лекарственных препаратов, требующих специальных условий;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в)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г) карантинного хранения лекарственных препаратов.</w:t>
      </w:r>
    </w:p>
    <w:p w:rsidR="00937E5D" w:rsidRDefault="00937E5D" w:rsidP="00937E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E5D" w:rsidRDefault="00937E5D" w:rsidP="00ED45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. 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препаратов.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. В помещениях и (или) зонах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t>.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(далее - температурное картирование).</w:t>
      </w:r>
      <w:r w:rsidRPr="00937E5D">
        <w:rPr>
          <w:rFonts w:ascii="Times New Roman" w:eastAsia="Times New Roman" w:hAnsi="Times New Roman" w:cs="Times New Roman"/>
          <w:sz w:val="28"/>
          <w:szCs w:val="28"/>
        </w:rPr>
        <w:br/>
        <w:t>Оборудование для контроля температуры размещается в помещения (зонах) в соответствии с результатами температурного картирования, на основании проведенного анализа и оценки рисков.</w:t>
      </w:r>
    </w:p>
    <w:p w:rsidR="00937E5D" w:rsidRDefault="00937E5D" w:rsidP="00937E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</w:t>
      </w:r>
      <w:proofErr w:type="spellStart"/>
      <w:r w:rsidRPr="005E6D44">
        <w:rPr>
          <w:rFonts w:ascii="Times New Roman" w:eastAsia="Times New Roman" w:hAnsi="Times New Roman" w:cs="Times New Roman"/>
          <w:b/>
          <w:bCs/>
          <w:sz w:val="28"/>
          <w:szCs w:val="28"/>
        </w:rPr>
        <w:t>Минздравсоцразвития</w:t>
      </w:r>
      <w:proofErr w:type="spellEnd"/>
      <w:r w:rsidRPr="005E6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РФ от 23.08.2010 N 706н (ред. от 28.12.2010) Об утверждении Правил хранения лекарственных средств</w:t>
      </w:r>
    </w:p>
    <w:p w:rsidR="005E6D44" w:rsidRDefault="005E6D44" w:rsidP="005E6D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D44">
        <w:rPr>
          <w:rFonts w:ascii="Times New Roman" w:eastAsia="Times New Roman" w:hAnsi="Times New Roman" w:cs="Times New Roman"/>
          <w:sz w:val="28"/>
          <w:szCs w:val="28"/>
        </w:rPr>
        <w:t>III. Общие требования к помещениям для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D44">
        <w:rPr>
          <w:rFonts w:ascii="Times New Roman" w:eastAsia="Times New Roman" w:hAnsi="Times New Roman" w:cs="Times New Roman"/>
          <w:sz w:val="28"/>
          <w:szCs w:val="28"/>
        </w:rPr>
        <w:t>лекарственных средств и организации их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44">
        <w:rPr>
          <w:rFonts w:ascii="Times New Roman" w:eastAsia="Times New Roman" w:hAnsi="Times New Roman" w:cs="Times New Roman"/>
          <w:sz w:val="28"/>
          <w:szCs w:val="28"/>
        </w:rP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100022"/>
      <w:bookmarkEnd w:id="0"/>
      <w:r w:rsidRPr="005E6D44">
        <w:rPr>
          <w:rFonts w:ascii="Times New Roman" w:eastAsia="Times New Roman" w:hAnsi="Times New Roman" w:cs="Times New Roman"/>
          <w:sz w:val="28"/>
          <w:szCs w:val="28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023"/>
      <w:bookmarkEnd w:id="1"/>
      <w:r w:rsidRPr="005E6D44">
        <w:rPr>
          <w:rFonts w:ascii="Times New Roman" w:eastAsia="Times New Roman" w:hAnsi="Times New Roman" w:cs="Times New Roman"/>
          <w:sz w:val="28"/>
          <w:szCs w:val="28"/>
        </w:rPr>
        <w:t>8.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024"/>
      <w:bookmarkEnd w:id="2"/>
      <w:r w:rsidRPr="005E6D44">
        <w:rPr>
          <w:rFonts w:ascii="Times New Roman" w:eastAsia="Times New Roman" w:hAnsi="Times New Roman" w:cs="Times New Roman"/>
          <w:sz w:val="28"/>
          <w:szCs w:val="28"/>
        </w:rPr>
        <w:t>физико-химических свойств лекарственных средств;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100025"/>
      <w:bookmarkEnd w:id="3"/>
      <w:r w:rsidRPr="005E6D44">
        <w:rPr>
          <w:rFonts w:ascii="Times New Roman" w:eastAsia="Times New Roman" w:hAnsi="Times New Roman" w:cs="Times New Roman"/>
          <w:sz w:val="28"/>
          <w:szCs w:val="28"/>
        </w:rPr>
        <w:t>фармакологических групп (для аптечных и медицинских организаций);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026"/>
      <w:bookmarkEnd w:id="4"/>
      <w:r w:rsidRPr="005E6D44">
        <w:rPr>
          <w:rFonts w:ascii="Times New Roman" w:eastAsia="Times New Roman" w:hAnsi="Times New Roman" w:cs="Times New Roman"/>
          <w:sz w:val="28"/>
          <w:szCs w:val="28"/>
        </w:rPr>
        <w:t>способа применения (внутреннее, наружное);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0027"/>
      <w:bookmarkEnd w:id="5"/>
      <w:r w:rsidRPr="005E6D44">
        <w:rPr>
          <w:rFonts w:ascii="Times New Roman" w:eastAsia="Times New Roman" w:hAnsi="Times New Roman" w:cs="Times New Roman"/>
          <w:sz w:val="28"/>
          <w:szCs w:val="28"/>
        </w:rPr>
        <w:t>агрегатного состояния фармацевтических субстанций (жидкие, сыпучие, газообразные).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0028"/>
      <w:bookmarkEnd w:id="6"/>
      <w:r w:rsidRPr="005E6D44">
        <w:rPr>
          <w:rFonts w:ascii="Times New Roman" w:eastAsia="Times New Roman" w:hAnsi="Times New Roman" w:cs="Times New Roman"/>
          <w:sz w:val="28"/>
          <w:szCs w:val="28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029"/>
      <w:bookmarkEnd w:id="7"/>
      <w:r w:rsidRPr="005E6D44">
        <w:rPr>
          <w:rFonts w:ascii="Times New Roman" w:eastAsia="Times New Roman" w:hAnsi="Times New Roman" w:cs="Times New Roman"/>
          <w:sz w:val="28"/>
          <w:szCs w:val="28"/>
        </w:rPr>
        <w:t>9. Отдельно, в технически укрепленных помещениях, соответствующих требованиям Федерального </w:t>
      </w:r>
      <w:hyperlink r:id="rId8" w:anchor="100134" w:history="1">
        <w:r w:rsidRPr="006B6CA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E6D44">
        <w:rPr>
          <w:rFonts w:ascii="Times New Roman" w:eastAsia="Times New Roman" w:hAnsi="Times New Roman" w:cs="Times New Roman"/>
          <w:sz w:val="28"/>
          <w:szCs w:val="28"/>
        </w:rPr>
        <w:t> 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167, N 27 (ч. I), ст. 2700; 2005, N 19, ст. 1752; 2006, N 43, ст. 4412; 2007, N 30, ст. 3748, N 31, ст. 4011; 2008, N 52 (ч. I), ст. 6233; 2009, N 29, ст. 3614; 2010, N 21, ст. 2525, N 31, ст. 4192), хранятся: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100030"/>
      <w:bookmarkEnd w:id="8"/>
      <w:r w:rsidRPr="005E6D44">
        <w:rPr>
          <w:rFonts w:ascii="Times New Roman" w:eastAsia="Times New Roman" w:hAnsi="Times New Roman" w:cs="Times New Roman"/>
          <w:sz w:val="28"/>
          <w:szCs w:val="28"/>
        </w:rPr>
        <w:t>наркотические и психотропные лекарственные средства;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100031"/>
      <w:bookmarkEnd w:id="9"/>
      <w:r w:rsidRPr="005E6D44">
        <w:rPr>
          <w:rFonts w:ascii="Times New Roman" w:eastAsia="Times New Roman" w:hAnsi="Times New Roman" w:cs="Times New Roman"/>
          <w:sz w:val="28"/>
          <w:szCs w:val="28"/>
        </w:rP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00032"/>
      <w:bookmarkEnd w:id="10"/>
      <w:r w:rsidRPr="005E6D44">
        <w:rPr>
          <w:rFonts w:ascii="Times New Roman" w:eastAsia="Times New Roman" w:hAnsi="Times New Roman" w:cs="Times New Roman"/>
          <w:sz w:val="28"/>
          <w:szCs w:val="28"/>
        </w:rPr>
        <w:t xml:space="preserve">10. Стеллажи (шкафы) для хранения лекарственных средств в помещениях для хранения лекарственных средств должны быть установлены таким образом, чтобы обеспечить доступ к лекарственным средствам, свободный </w:t>
      </w:r>
      <w:r w:rsidRPr="005E6D44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проход персонала и, при необходимости, погрузочных устройств, а также доступность стеллажей, стен, пола для уборки.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000002"/>
      <w:bookmarkStart w:id="12" w:name="100033"/>
      <w:bookmarkEnd w:id="11"/>
      <w:bookmarkEnd w:id="12"/>
      <w:r w:rsidRPr="005E6D44">
        <w:rPr>
          <w:rFonts w:ascii="Times New Roman" w:eastAsia="Times New Roman" w:hAnsi="Times New Roman" w:cs="Times New Roman"/>
          <w:sz w:val="28"/>
          <w:szCs w:val="28"/>
        </w:rPr>
        <w:t>Стеллажи, шкафы, полки, предназначенные для хранения лекарственных средств, должны быть идентифицированы.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100034"/>
      <w:bookmarkEnd w:id="13"/>
      <w:r w:rsidRPr="005E6D44">
        <w:rPr>
          <w:rFonts w:ascii="Times New Roman" w:eastAsia="Times New Roman" w:hAnsi="Times New Roman" w:cs="Times New Roman"/>
          <w:sz w:val="28"/>
          <w:szCs w:val="28"/>
        </w:rP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5E6D44" w:rsidRP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100035"/>
      <w:bookmarkEnd w:id="14"/>
      <w:r w:rsidRPr="005E6D44">
        <w:rPr>
          <w:rFonts w:ascii="Times New Roman" w:eastAsia="Times New Roman" w:hAnsi="Times New Roman" w:cs="Times New Roman"/>
          <w:sz w:val="28"/>
          <w:szCs w:val="28"/>
        </w:rPr>
        <w:t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5E6D44" w:rsidRDefault="005E6D44" w:rsidP="005E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100036"/>
      <w:bookmarkEnd w:id="15"/>
      <w:r w:rsidRPr="005E6D44">
        <w:rPr>
          <w:rFonts w:ascii="Times New Roman" w:eastAsia="Times New Roman" w:hAnsi="Times New Roman" w:cs="Times New Roman"/>
          <w:sz w:val="28"/>
          <w:szCs w:val="28"/>
        </w:rPr>
        <w:t>12.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8001CE" w:rsidRPr="008001CE" w:rsidRDefault="00862BAE" w:rsidP="008001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Оценка:</w:t>
      </w:r>
      <w:r w:rsidR="008A610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8001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bookmarkStart w:id="16" w:name="_GoBack"/>
      <w:bookmarkEnd w:id="16"/>
    </w:p>
    <w:p w:rsidR="00F550C6" w:rsidRPr="008001CE" w:rsidRDefault="00F550C6" w:rsidP="008001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0C6" w:rsidRPr="006B6CA1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50C6" w:rsidRPr="00F550C6" w:rsidRDefault="00F550C6" w:rsidP="00F550C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1482F" w:rsidRDefault="00A1482F"/>
    <w:sectPr w:rsidR="00A1482F" w:rsidSect="002406F7">
      <w:footerReference w:type="default" r:id="rId9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D2" w:rsidRDefault="007C64D2">
      <w:pPr>
        <w:spacing w:after="0" w:line="240" w:lineRule="auto"/>
      </w:pPr>
      <w:r>
        <w:separator/>
      </w:r>
    </w:p>
  </w:endnote>
  <w:endnote w:type="continuationSeparator" w:id="0">
    <w:p w:rsidR="007C64D2" w:rsidRDefault="007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C" w:rsidRDefault="00C366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D2" w:rsidRDefault="007C64D2">
      <w:pPr>
        <w:spacing w:after="0" w:line="240" w:lineRule="auto"/>
      </w:pPr>
      <w:r>
        <w:separator/>
      </w:r>
    </w:p>
  </w:footnote>
  <w:footnote w:type="continuationSeparator" w:id="0">
    <w:p w:rsidR="007C64D2" w:rsidRDefault="007C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DDE"/>
    <w:multiLevelType w:val="hybridMultilevel"/>
    <w:tmpl w:val="2A8E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383F"/>
    <w:multiLevelType w:val="hybridMultilevel"/>
    <w:tmpl w:val="AC02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331E"/>
    <w:multiLevelType w:val="hybridMultilevel"/>
    <w:tmpl w:val="F676ABB2"/>
    <w:lvl w:ilvl="0" w:tplc="1360CF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2E"/>
    <w:rsid w:val="0003652D"/>
    <w:rsid w:val="000433B5"/>
    <w:rsid w:val="00097053"/>
    <w:rsid w:val="000A756A"/>
    <w:rsid w:val="000D083C"/>
    <w:rsid w:val="00162DD7"/>
    <w:rsid w:val="002325E0"/>
    <w:rsid w:val="002406F7"/>
    <w:rsid w:val="0029069F"/>
    <w:rsid w:val="002A0ED3"/>
    <w:rsid w:val="002A3A03"/>
    <w:rsid w:val="002A55AF"/>
    <w:rsid w:val="002C386F"/>
    <w:rsid w:val="003B57B5"/>
    <w:rsid w:val="004357C8"/>
    <w:rsid w:val="004702A7"/>
    <w:rsid w:val="00495D01"/>
    <w:rsid w:val="004A51C3"/>
    <w:rsid w:val="004A56A4"/>
    <w:rsid w:val="005307B8"/>
    <w:rsid w:val="00586BCC"/>
    <w:rsid w:val="005E6D44"/>
    <w:rsid w:val="005F1FBB"/>
    <w:rsid w:val="006133C9"/>
    <w:rsid w:val="00652C0D"/>
    <w:rsid w:val="00660434"/>
    <w:rsid w:val="006705C1"/>
    <w:rsid w:val="006B6CA1"/>
    <w:rsid w:val="007330A0"/>
    <w:rsid w:val="0074447A"/>
    <w:rsid w:val="00750569"/>
    <w:rsid w:val="00763EB1"/>
    <w:rsid w:val="007C64D2"/>
    <w:rsid w:val="007F5E83"/>
    <w:rsid w:val="008001CE"/>
    <w:rsid w:val="00862BAE"/>
    <w:rsid w:val="00883CE9"/>
    <w:rsid w:val="008A610F"/>
    <w:rsid w:val="00907D1F"/>
    <w:rsid w:val="009320A3"/>
    <w:rsid w:val="00937E5D"/>
    <w:rsid w:val="0096281F"/>
    <w:rsid w:val="009A2621"/>
    <w:rsid w:val="00A1482F"/>
    <w:rsid w:val="00A25A2E"/>
    <w:rsid w:val="00A44ED8"/>
    <w:rsid w:val="00A87EE8"/>
    <w:rsid w:val="00AA33E1"/>
    <w:rsid w:val="00AF2EB6"/>
    <w:rsid w:val="00B01B9E"/>
    <w:rsid w:val="00B21D51"/>
    <w:rsid w:val="00B93D4B"/>
    <w:rsid w:val="00BE1904"/>
    <w:rsid w:val="00BF4EA8"/>
    <w:rsid w:val="00C3661C"/>
    <w:rsid w:val="00C62310"/>
    <w:rsid w:val="00C767CA"/>
    <w:rsid w:val="00CA2D9B"/>
    <w:rsid w:val="00D06ABF"/>
    <w:rsid w:val="00D06FB4"/>
    <w:rsid w:val="00D16BFE"/>
    <w:rsid w:val="00D1754A"/>
    <w:rsid w:val="00D36FC3"/>
    <w:rsid w:val="00D45B6F"/>
    <w:rsid w:val="00D87E5D"/>
    <w:rsid w:val="00D9387F"/>
    <w:rsid w:val="00DC57E6"/>
    <w:rsid w:val="00DE36FE"/>
    <w:rsid w:val="00E0392F"/>
    <w:rsid w:val="00E445E8"/>
    <w:rsid w:val="00E777A7"/>
    <w:rsid w:val="00E9613F"/>
    <w:rsid w:val="00EB6E32"/>
    <w:rsid w:val="00ED4544"/>
    <w:rsid w:val="00EE5844"/>
    <w:rsid w:val="00F05DA4"/>
    <w:rsid w:val="00F53A43"/>
    <w:rsid w:val="00F550C6"/>
    <w:rsid w:val="00F62B84"/>
    <w:rsid w:val="00F672BA"/>
    <w:rsid w:val="00F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50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550C6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5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5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366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6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50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550C6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5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5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366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6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8011998-n-3-fz-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27</cp:revision>
  <dcterms:created xsi:type="dcterms:W3CDTF">2020-05-12T09:33:00Z</dcterms:created>
  <dcterms:modified xsi:type="dcterms:W3CDTF">2020-06-02T08:06:00Z</dcterms:modified>
</cp:coreProperties>
</file>