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57" w:rsidRPr="000D1639" w:rsidRDefault="00EB7657" w:rsidP="00EB7657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EB7657" w:rsidRPr="006D400F" w:rsidRDefault="00EB7657" w:rsidP="00EB7657">
      <w:pPr>
        <w:autoSpaceDE w:val="0"/>
        <w:jc w:val="both"/>
        <w:rPr>
          <w:rFonts w:eastAsia="Times New Roman CYR"/>
          <w:sz w:val="28"/>
          <w:szCs w:val="28"/>
        </w:rPr>
      </w:pPr>
    </w:p>
    <w:p w:rsidR="00EB7657" w:rsidRPr="006D400F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формулы мицеллы золей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А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l</w:t>
      </w:r>
      <w:proofErr w:type="spellEnd"/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стабилизированного AlCl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SiO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стабилизированного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H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SiO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. Для какого из указанных золей лучшим коагулянтом является раствор F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eCl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? </w:t>
      </w:r>
    </w:p>
    <w:p w:rsidR="00EB7657" w:rsidRPr="006D400F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В чем состоит правило Шульце – Гарди? Что оно характеризует, пояснить на примере. </w:t>
      </w:r>
    </w:p>
    <w:p w:rsidR="00EB7657" w:rsidRPr="006D400F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Чем определяется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агрегативная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устойчивость золей? Отличие ее 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от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кинетической. </w:t>
      </w:r>
    </w:p>
    <w:p w:rsidR="00EB7657" w:rsidRPr="006D400F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Указать типы эмульсии и методы их определения. </w:t>
      </w:r>
    </w:p>
    <w:p w:rsidR="00EB7657" w:rsidRPr="006D400F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Золь сульфата бария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полученного смешением равных объемов BaCI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перемещает</w:t>
      </w:r>
      <w:r>
        <w:rPr>
          <w:rFonts w:ascii="Times New Roman" w:eastAsia="Times New Roman CYR" w:hAnsi="Times New Roman" w:cs="Times New Roman"/>
          <w:sz w:val="28"/>
          <w:szCs w:val="28"/>
        </w:rPr>
        <w:t>ся в электрическом поле к аноду.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динаковы ли исходные концентрации растворов? </w:t>
      </w:r>
    </w:p>
    <w:p w:rsidR="00EB7657" w:rsidRPr="006D400F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Действием, каких внешних факторов можно вызвать коагуляцию коллоидного раствора? </w:t>
      </w:r>
    </w:p>
    <w:p w:rsidR="00EB7657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Пептизация. Что это за процесс? Роль пептизации в природе и технике. </w:t>
      </w:r>
    </w:p>
    <w:p w:rsidR="00EB7657" w:rsidRPr="00FE7059" w:rsidRDefault="00EB7657" w:rsidP="00EB765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7059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50 В/м пузырек воздуха перемещается при электрофорезе к аноду со скоростью 2 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 </w:t>
      </w:r>
      <w:proofErr w:type="gramStart"/>
      <w:r w:rsidRPr="00FE7059">
        <w:rPr>
          <w:rFonts w:ascii="Times New Roman" w:eastAsia="Times New Roman CYR" w:hAnsi="Times New Roman" w:cs="Times New Roman"/>
          <w:sz w:val="28"/>
          <w:szCs w:val="28"/>
        </w:rPr>
        <w:t>ζ-</w:t>
      </w:r>
      <w:proofErr w:type="gramEnd"/>
      <w:r w:rsidRPr="00FE7059">
        <w:rPr>
          <w:rFonts w:ascii="Times New Roman" w:eastAsia="Times New Roman CYR" w:hAnsi="Times New Roman" w:cs="Times New Roman"/>
          <w:sz w:val="28"/>
          <w:szCs w:val="28"/>
        </w:rPr>
        <w:t>потенциал на границе воздух- вода, если вязкость воды η(H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>O) = 1∙10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 Н∙с/м</w:t>
      </w:r>
      <w:r w:rsidRPr="00FE7059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FE7059">
        <w:rPr>
          <w:rFonts w:ascii="Times New Roman" w:eastAsia="Times New Roman CYR" w:hAnsi="Times New Roman" w:cs="Times New Roman"/>
          <w:sz w:val="28"/>
          <w:szCs w:val="28"/>
        </w:rPr>
        <w:t xml:space="preserve">, диэлектрическая постоянная воды ε = 81. </w:t>
      </w:r>
    </w:p>
    <w:p w:rsidR="00EB7657" w:rsidRPr="006D400F" w:rsidRDefault="00EB7657" w:rsidP="00EB7657">
      <w:pPr>
        <w:pStyle w:val="a3"/>
        <w:autoSpaceDE w:val="0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34EA3" w:rsidRDefault="00634EA3"/>
    <w:sectPr w:rsidR="006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50E"/>
    <w:multiLevelType w:val="hybridMultilevel"/>
    <w:tmpl w:val="1236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7657"/>
    <w:rsid w:val="00634EA3"/>
    <w:rsid w:val="00EB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657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cp:lastPrinted>2020-10-01T19:19:00Z</cp:lastPrinted>
  <dcterms:created xsi:type="dcterms:W3CDTF">2020-10-01T19:19:00Z</dcterms:created>
  <dcterms:modified xsi:type="dcterms:W3CDTF">2020-10-01T19:19:00Z</dcterms:modified>
</cp:coreProperties>
</file>