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F0" w:rsidRPr="00D73C4E" w:rsidRDefault="00442DF0" w:rsidP="00442DF0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25042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D25042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D25042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  <w:r w:rsidRPr="00D73C4E">
        <w:rPr>
          <w:rFonts w:ascii="Times New Roman" w:hAnsi="Times New Roman" w:cs="Times New Roman"/>
          <w:sz w:val="28"/>
          <w:szCs w:val="28"/>
        </w:rPr>
        <w:t>.</w:t>
      </w:r>
    </w:p>
    <w:p w:rsidR="00442DF0" w:rsidRPr="00D73C4E" w:rsidRDefault="00442DF0" w:rsidP="00442DF0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442DF0" w:rsidRDefault="00442DF0" w:rsidP="00442DF0">
      <w:pPr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Зав. кафедр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3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3C4E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D73C4E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D73C4E"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442DF0" w:rsidRPr="00D73C4E" w:rsidRDefault="00442DF0" w:rsidP="00442DF0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Проверил</w:t>
      </w:r>
      <w:r w:rsidR="006A3AE1">
        <w:rPr>
          <w:rFonts w:ascii="Times New Roman" w:hAnsi="Times New Roman" w:cs="Times New Roman"/>
          <w:sz w:val="28"/>
          <w:szCs w:val="28"/>
        </w:rPr>
        <w:t xml:space="preserve">: ассистент, </w:t>
      </w:r>
      <w:proofErr w:type="spellStart"/>
      <w:r w:rsidR="006A3AE1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6A3AE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A3AE1">
        <w:rPr>
          <w:rFonts w:ascii="Times New Roman" w:hAnsi="Times New Roman" w:cs="Times New Roman"/>
          <w:sz w:val="28"/>
          <w:szCs w:val="28"/>
        </w:rPr>
        <w:t>тделением</w:t>
      </w:r>
      <w:proofErr w:type="spellEnd"/>
      <w:r w:rsidR="006A3AE1">
        <w:rPr>
          <w:rFonts w:ascii="Times New Roman" w:hAnsi="Times New Roman" w:cs="Times New Roman"/>
          <w:sz w:val="28"/>
          <w:szCs w:val="28"/>
        </w:rPr>
        <w:t xml:space="preserve"> Герасимова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DF0" w:rsidRPr="00D73C4E" w:rsidRDefault="00442DF0" w:rsidP="00442DF0">
      <w:pPr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D73C4E">
        <w:rPr>
          <w:rFonts w:ascii="Times New Roman" w:hAnsi="Times New Roman" w:cs="Times New Roman"/>
          <w:sz w:val="44"/>
          <w:szCs w:val="44"/>
        </w:rPr>
        <w:t>Реферат</w:t>
      </w:r>
    </w:p>
    <w:p w:rsidR="00442DF0" w:rsidRPr="00D73C4E" w:rsidRDefault="00442DF0" w:rsidP="00442DF0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На тему: «</w:t>
      </w:r>
      <w:r w:rsidR="006A3AE1">
        <w:rPr>
          <w:rFonts w:ascii="Times New Roman" w:hAnsi="Times New Roman" w:cs="Times New Roman"/>
          <w:sz w:val="28"/>
          <w:szCs w:val="28"/>
        </w:rPr>
        <w:t>Биологическая терапия пациентов детского возраста с тяжелой бронхиальной астмой</w:t>
      </w:r>
      <w:r w:rsidRPr="00D73C4E">
        <w:rPr>
          <w:rFonts w:ascii="Times New Roman" w:hAnsi="Times New Roman" w:cs="Times New Roman"/>
          <w:sz w:val="28"/>
          <w:szCs w:val="28"/>
        </w:rPr>
        <w:t>»</w:t>
      </w: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3C4E">
        <w:rPr>
          <w:rFonts w:ascii="Times New Roman" w:hAnsi="Times New Roman" w:cs="Times New Roman"/>
          <w:sz w:val="28"/>
          <w:szCs w:val="28"/>
        </w:rPr>
        <w:t>: врач-</w:t>
      </w:r>
      <w:r>
        <w:rPr>
          <w:rFonts w:ascii="Times New Roman" w:hAnsi="Times New Roman" w:cs="Times New Roman"/>
          <w:sz w:val="28"/>
          <w:szCs w:val="28"/>
        </w:rPr>
        <w:t>ординатор Моисеева А.М.</w:t>
      </w:r>
    </w:p>
    <w:p w:rsidR="00442DF0" w:rsidRPr="00D73C4E" w:rsidRDefault="00442DF0" w:rsidP="00442DF0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442DF0" w:rsidRPr="00D73C4E" w:rsidRDefault="00442DF0" w:rsidP="00442DF0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B95BD5" w:rsidRDefault="00442DF0" w:rsidP="00442DF0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73C4E">
        <w:rPr>
          <w:rFonts w:ascii="Times New Roman" w:hAnsi="Times New Roman" w:cs="Times New Roman"/>
          <w:sz w:val="28"/>
          <w:szCs w:val="28"/>
        </w:rPr>
        <w:t>г. Красноярск, 20</w:t>
      </w:r>
      <w:r w:rsidR="006A3AE1">
        <w:rPr>
          <w:rFonts w:ascii="Times New Roman" w:hAnsi="Times New Roman" w:cs="Times New Roman"/>
          <w:sz w:val="28"/>
          <w:szCs w:val="28"/>
        </w:rPr>
        <w:t>23</w:t>
      </w:r>
      <w:r w:rsidRPr="00D73C4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D5" w:rsidRPr="00B95BD5" w:rsidRDefault="00B95BD5" w:rsidP="00442DF0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BD5">
        <w:rPr>
          <w:rFonts w:ascii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CB1CB9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АЛТР </w:t>
      </w:r>
      <w:r w:rsidR="00D600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0075">
        <w:rPr>
          <w:sz w:val="28"/>
          <w:szCs w:val="28"/>
        </w:rPr>
        <w:t xml:space="preserve">антагонисты </w:t>
      </w:r>
      <w:proofErr w:type="spellStart"/>
      <w:r w:rsidR="00D60075">
        <w:rPr>
          <w:sz w:val="28"/>
          <w:szCs w:val="28"/>
        </w:rPr>
        <w:t>лейкотриеновых</w:t>
      </w:r>
      <w:proofErr w:type="spellEnd"/>
      <w:r w:rsidR="00D60075">
        <w:rPr>
          <w:sz w:val="28"/>
          <w:szCs w:val="28"/>
        </w:rPr>
        <w:t xml:space="preserve"> рецепторов</w:t>
      </w:r>
    </w:p>
    <w:p w:rsidR="00CB1CB9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БА – бронхиальная астма</w:t>
      </w:r>
    </w:p>
    <w:p w:rsidR="00CB1CB9" w:rsidRPr="00D60075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ДДБА </w:t>
      </w:r>
      <w:r w:rsidR="00D600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D60075">
        <w:rPr>
          <w:sz w:val="28"/>
          <w:szCs w:val="28"/>
        </w:rPr>
        <w:t>длительнодействующие</w:t>
      </w:r>
      <w:proofErr w:type="spellEnd"/>
      <w:r w:rsidR="00D60075">
        <w:rPr>
          <w:sz w:val="28"/>
          <w:szCs w:val="28"/>
        </w:rPr>
        <w:t xml:space="preserve"> </w:t>
      </w:r>
      <w:r w:rsidR="00D60075">
        <w:rPr>
          <w:sz w:val="28"/>
          <w:szCs w:val="28"/>
          <w:lang w:val="en-US"/>
        </w:rPr>
        <w:t>b</w:t>
      </w:r>
      <w:r w:rsidR="00D60075" w:rsidRPr="000E16CC">
        <w:rPr>
          <w:sz w:val="28"/>
          <w:szCs w:val="28"/>
        </w:rPr>
        <w:t>2</w:t>
      </w:r>
      <w:r w:rsidR="00D60075">
        <w:rPr>
          <w:sz w:val="28"/>
          <w:szCs w:val="28"/>
        </w:rPr>
        <w:t xml:space="preserve">-агонисты </w:t>
      </w:r>
    </w:p>
    <w:p w:rsidR="00CB1CB9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ИГКС – ингаляционный </w:t>
      </w:r>
      <w:proofErr w:type="spellStart"/>
      <w:r>
        <w:rPr>
          <w:sz w:val="28"/>
          <w:szCs w:val="28"/>
        </w:rPr>
        <w:t>глюкокортикостероиды</w:t>
      </w:r>
      <w:proofErr w:type="spellEnd"/>
    </w:p>
    <w:p w:rsidR="00CB1CB9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СГКС – системные </w:t>
      </w:r>
      <w:proofErr w:type="spellStart"/>
      <w:r>
        <w:rPr>
          <w:sz w:val="28"/>
          <w:szCs w:val="28"/>
        </w:rPr>
        <w:t>глюкокортикостероиды</w:t>
      </w:r>
      <w:proofErr w:type="spellEnd"/>
    </w:p>
    <w:p w:rsidR="009367A8" w:rsidRDefault="009367A8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ТБА – тяжелая бронхиальная астма</w:t>
      </w:r>
    </w:p>
    <w:p w:rsidR="00CB1CB9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ФВД – функция внешнего дыхания</w:t>
      </w:r>
    </w:p>
    <w:p w:rsidR="00B95BD5" w:rsidRPr="00B95BD5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EMA </w:t>
      </w:r>
      <w:r w:rsidRPr="00CB1CB9">
        <w:rPr>
          <w:sz w:val="28"/>
          <w:szCs w:val="28"/>
        </w:rPr>
        <w:t>-</w:t>
      </w:r>
      <w:r w:rsidR="00B95BD5" w:rsidRPr="00B95BD5">
        <w:rPr>
          <w:sz w:val="28"/>
          <w:szCs w:val="28"/>
        </w:rPr>
        <w:t xml:space="preserve"> </w:t>
      </w:r>
      <w:proofErr w:type="spellStart"/>
      <w:r w:rsidR="00B95BD5" w:rsidRPr="00B95BD5">
        <w:rPr>
          <w:sz w:val="28"/>
          <w:szCs w:val="28"/>
        </w:rPr>
        <w:t>European</w:t>
      </w:r>
      <w:proofErr w:type="spellEnd"/>
      <w:r w:rsidR="00B95BD5" w:rsidRPr="00B95BD5">
        <w:rPr>
          <w:sz w:val="28"/>
          <w:szCs w:val="28"/>
        </w:rPr>
        <w:t xml:space="preserve"> </w:t>
      </w:r>
      <w:proofErr w:type="spellStart"/>
      <w:r w:rsidR="00B95BD5" w:rsidRPr="00B95BD5">
        <w:rPr>
          <w:sz w:val="28"/>
          <w:szCs w:val="28"/>
        </w:rPr>
        <w:t>Medicines</w:t>
      </w:r>
      <w:proofErr w:type="spellEnd"/>
      <w:r w:rsidR="00B95BD5" w:rsidRPr="00B95BD5">
        <w:rPr>
          <w:sz w:val="28"/>
          <w:szCs w:val="28"/>
        </w:rPr>
        <w:t xml:space="preserve"> </w:t>
      </w:r>
      <w:proofErr w:type="spellStart"/>
      <w:r w:rsidR="00B95BD5" w:rsidRPr="00B95BD5">
        <w:rPr>
          <w:sz w:val="28"/>
          <w:szCs w:val="28"/>
        </w:rPr>
        <w:t>Agency</w:t>
      </w:r>
      <w:proofErr w:type="spellEnd"/>
      <w:r w:rsidR="00B95BD5" w:rsidRPr="00B95BD5">
        <w:rPr>
          <w:sz w:val="28"/>
          <w:szCs w:val="28"/>
        </w:rPr>
        <w:t xml:space="preserve"> — Европейское медицинское агентство</w:t>
      </w:r>
    </w:p>
    <w:p w:rsidR="00B95BD5" w:rsidRPr="00B95BD5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FDA </w:t>
      </w:r>
      <w:r w:rsidRPr="00CB1CB9">
        <w:rPr>
          <w:sz w:val="28"/>
          <w:szCs w:val="28"/>
        </w:rPr>
        <w:t>-</w:t>
      </w:r>
      <w:r w:rsidR="00B95BD5" w:rsidRPr="00B95BD5">
        <w:rPr>
          <w:sz w:val="28"/>
          <w:szCs w:val="28"/>
        </w:rPr>
        <w:t xml:space="preserve"> </w:t>
      </w:r>
      <w:proofErr w:type="spellStart"/>
      <w:r w:rsidR="00B95BD5" w:rsidRPr="00B95BD5">
        <w:rPr>
          <w:sz w:val="28"/>
          <w:szCs w:val="28"/>
        </w:rPr>
        <w:t>Food</w:t>
      </w:r>
      <w:proofErr w:type="spellEnd"/>
      <w:r w:rsidR="00B95BD5" w:rsidRPr="00B95BD5">
        <w:rPr>
          <w:sz w:val="28"/>
          <w:szCs w:val="28"/>
        </w:rPr>
        <w:t xml:space="preserve"> </w:t>
      </w:r>
      <w:proofErr w:type="spellStart"/>
      <w:r w:rsidR="00B95BD5" w:rsidRPr="00B95BD5">
        <w:rPr>
          <w:sz w:val="28"/>
          <w:szCs w:val="28"/>
        </w:rPr>
        <w:t>and</w:t>
      </w:r>
      <w:proofErr w:type="spellEnd"/>
      <w:r w:rsidR="00B95BD5" w:rsidRPr="00B95BD5">
        <w:rPr>
          <w:sz w:val="28"/>
          <w:szCs w:val="28"/>
        </w:rPr>
        <w:t xml:space="preserve"> </w:t>
      </w:r>
      <w:proofErr w:type="spellStart"/>
      <w:r w:rsidR="00B95BD5" w:rsidRPr="00B95BD5">
        <w:rPr>
          <w:sz w:val="28"/>
          <w:szCs w:val="28"/>
        </w:rPr>
        <w:t>Drug</w:t>
      </w:r>
      <w:proofErr w:type="spellEnd"/>
      <w:r w:rsidR="00B95BD5" w:rsidRPr="00B95BD5">
        <w:rPr>
          <w:sz w:val="28"/>
          <w:szCs w:val="28"/>
        </w:rPr>
        <w:t xml:space="preserve"> </w:t>
      </w:r>
      <w:proofErr w:type="spellStart"/>
      <w:r w:rsidR="00B95BD5" w:rsidRPr="00B95BD5">
        <w:rPr>
          <w:sz w:val="28"/>
          <w:szCs w:val="28"/>
        </w:rPr>
        <w:t>Administration</w:t>
      </w:r>
      <w:proofErr w:type="spellEnd"/>
      <w:r w:rsidR="00B95BD5" w:rsidRPr="00B95BD5">
        <w:rPr>
          <w:sz w:val="28"/>
          <w:szCs w:val="28"/>
        </w:rPr>
        <w:t xml:space="preserve"> — Управление по </w:t>
      </w:r>
      <w:proofErr w:type="gramStart"/>
      <w:r w:rsidR="00B95BD5" w:rsidRPr="00B95BD5">
        <w:rPr>
          <w:sz w:val="28"/>
          <w:szCs w:val="28"/>
        </w:rPr>
        <w:t>контролю за</w:t>
      </w:r>
      <w:proofErr w:type="gramEnd"/>
      <w:r w:rsidR="00B95BD5" w:rsidRPr="00B95BD5">
        <w:rPr>
          <w:sz w:val="28"/>
          <w:szCs w:val="28"/>
        </w:rPr>
        <w:t xml:space="preserve"> качеством пищевых продуктов и лекарственных средств США</w:t>
      </w:r>
    </w:p>
    <w:p w:rsidR="00CB1CB9" w:rsidRPr="00D60075" w:rsidRDefault="00CB1CB9" w:rsidP="00B95BD5">
      <w:pPr>
        <w:pStyle w:val="a7"/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GINA –</w:t>
      </w:r>
      <w:r w:rsidR="00D60075" w:rsidRPr="00D60075">
        <w:rPr>
          <w:sz w:val="28"/>
          <w:szCs w:val="28"/>
          <w:lang w:val="en-US"/>
        </w:rPr>
        <w:t xml:space="preserve"> </w:t>
      </w:r>
      <w:r w:rsidR="00D60075">
        <w:rPr>
          <w:sz w:val="28"/>
          <w:szCs w:val="28"/>
          <w:lang w:val="en-US"/>
        </w:rPr>
        <w:t xml:space="preserve">Global Initiative for Asthma – </w:t>
      </w:r>
      <w:r w:rsidR="00D60075">
        <w:rPr>
          <w:sz w:val="28"/>
          <w:szCs w:val="28"/>
        </w:rPr>
        <w:t>Глобальная</w:t>
      </w:r>
      <w:r w:rsidR="00D60075" w:rsidRPr="00D60075">
        <w:rPr>
          <w:sz w:val="28"/>
          <w:szCs w:val="28"/>
          <w:lang w:val="en-US"/>
        </w:rPr>
        <w:t xml:space="preserve"> </w:t>
      </w:r>
      <w:r w:rsidR="00D60075">
        <w:rPr>
          <w:sz w:val="28"/>
          <w:szCs w:val="28"/>
        </w:rPr>
        <w:t>инициатива</w:t>
      </w:r>
      <w:r w:rsidR="00D60075" w:rsidRPr="00D60075">
        <w:rPr>
          <w:sz w:val="28"/>
          <w:szCs w:val="28"/>
          <w:lang w:val="en-US"/>
        </w:rPr>
        <w:t xml:space="preserve"> </w:t>
      </w:r>
      <w:r w:rsidR="00D60075">
        <w:rPr>
          <w:sz w:val="28"/>
          <w:szCs w:val="28"/>
        </w:rPr>
        <w:t>по</w:t>
      </w:r>
      <w:r w:rsidR="00D60075" w:rsidRPr="00D60075">
        <w:rPr>
          <w:sz w:val="28"/>
          <w:szCs w:val="28"/>
          <w:lang w:val="en-US"/>
        </w:rPr>
        <w:t xml:space="preserve"> </w:t>
      </w:r>
      <w:r w:rsidR="00D60075">
        <w:rPr>
          <w:sz w:val="28"/>
          <w:szCs w:val="28"/>
        </w:rPr>
        <w:t>астме</w:t>
      </w:r>
    </w:p>
    <w:p w:rsidR="00B95BD5" w:rsidRPr="000E16CC" w:rsidRDefault="00CB1CB9" w:rsidP="00B95BD5">
      <w:pPr>
        <w:pStyle w:val="a7"/>
        <w:shd w:val="clear" w:color="auto" w:fill="FFFFFF"/>
        <w:rPr>
          <w:sz w:val="28"/>
          <w:szCs w:val="28"/>
          <w:lang w:val="en-US"/>
        </w:rPr>
      </w:pPr>
      <w:proofErr w:type="spellStart"/>
      <w:r w:rsidRPr="000E16CC">
        <w:rPr>
          <w:sz w:val="28"/>
          <w:szCs w:val="28"/>
          <w:lang w:val="en-US"/>
        </w:rPr>
        <w:t>IgE</w:t>
      </w:r>
      <w:proofErr w:type="spellEnd"/>
      <w:r w:rsidRPr="000E16CC">
        <w:rPr>
          <w:sz w:val="28"/>
          <w:szCs w:val="28"/>
          <w:lang w:val="en-US"/>
        </w:rPr>
        <w:t xml:space="preserve"> -</w:t>
      </w:r>
      <w:r w:rsidR="00B95BD5" w:rsidRPr="000E16CC">
        <w:rPr>
          <w:sz w:val="28"/>
          <w:szCs w:val="28"/>
          <w:lang w:val="en-US"/>
        </w:rPr>
        <w:t xml:space="preserve"> </w:t>
      </w:r>
      <w:r w:rsidR="00B95BD5" w:rsidRPr="00B95BD5">
        <w:rPr>
          <w:sz w:val="28"/>
          <w:szCs w:val="28"/>
        </w:rPr>
        <w:t>иммуноглобулин</w:t>
      </w:r>
      <w:r w:rsidR="00B95BD5" w:rsidRPr="000E16CC">
        <w:rPr>
          <w:sz w:val="28"/>
          <w:szCs w:val="28"/>
          <w:lang w:val="en-US"/>
        </w:rPr>
        <w:t xml:space="preserve"> E</w:t>
      </w:r>
    </w:p>
    <w:p w:rsidR="00B95BD5" w:rsidRPr="000E16CC" w:rsidRDefault="00CB1CB9" w:rsidP="00B95BD5">
      <w:pPr>
        <w:pStyle w:val="a7"/>
        <w:shd w:val="clear" w:color="auto" w:fill="FFFFFF"/>
        <w:rPr>
          <w:sz w:val="28"/>
          <w:szCs w:val="28"/>
          <w:lang w:val="en-US"/>
        </w:rPr>
      </w:pPr>
      <w:r w:rsidRPr="000E16CC">
        <w:rPr>
          <w:sz w:val="28"/>
          <w:szCs w:val="28"/>
          <w:lang w:val="en-US"/>
        </w:rPr>
        <w:t>IL-4R</w:t>
      </w:r>
      <w:r>
        <w:rPr>
          <w:sz w:val="28"/>
          <w:szCs w:val="28"/>
        </w:rPr>
        <w:t>α</w:t>
      </w:r>
      <w:r w:rsidRPr="000E16CC">
        <w:rPr>
          <w:sz w:val="28"/>
          <w:szCs w:val="28"/>
          <w:lang w:val="en-US"/>
        </w:rPr>
        <w:t xml:space="preserve"> -</w:t>
      </w:r>
      <w:r w:rsidR="00B95BD5" w:rsidRPr="000E16CC">
        <w:rPr>
          <w:sz w:val="28"/>
          <w:szCs w:val="28"/>
          <w:lang w:val="en-US"/>
        </w:rPr>
        <w:t xml:space="preserve"> </w:t>
      </w:r>
      <w:r w:rsidR="00B95BD5" w:rsidRPr="00B95BD5">
        <w:rPr>
          <w:sz w:val="28"/>
          <w:szCs w:val="28"/>
        </w:rPr>
        <w:t>альфа</w:t>
      </w:r>
      <w:r w:rsidR="00B95BD5" w:rsidRPr="000E16CC">
        <w:rPr>
          <w:sz w:val="28"/>
          <w:szCs w:val="28"/>
          <w:lang w:val="en-US"/>
        </w:rPr>
        <w:t>-</w:t>
      </w:r>
      <w:r w:rsidR="00B95BD5" w:rsidRPr="00B95BD5">
        <w:rPr>
          <w:sz w:val="28"/>
          <w:szCs w:val="28"/>
        </w:rPr>
        <w:t>рецептор</w:t>
      </w:r>
      <w:r w:rsidR="00B95BD5" w:rsidRPr="000E16CC">
        <w:rPr>
          <w:sz w:val="28"/>
          <w:szCs w:val="28"/>
          <w:lang w:val="en-US"/>
        </w:rPr>
        <w:t xml:space="preserve"> </w:t>
      </w:r>
      <w:proofErr w:type="spellStart"/>
      <w:r w:rsidR="00B95BD5" w:rsidRPr="00B95BD5">
        <w:rPr>
          <w:sz w:val="28"/>
          <w:szCs w:val="28"/>
        </w:rPr>
        <w:t>интерлейкина</w:t>
      </w:r>
      <w:proofErr w:type="spellEnd"/>
      <w:r w:rsidR="00B95BD5" w:rsidRPr="000E16CC">
        <w:rPr>
          <w:sz w:val="28"/>
          <w:szCs w:val="28"/>
          <w:lang w:val="en-US"/>
        </w:rPr>
        <w:t>-4</w:t>
      </w:r>
    </w:p>
    <w:p w:rsidR="00B95BD5" w:rsidRPr="00B95BD5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IL-5 </w:t>
      </w:r>
      <w:r w:rsidRPr="00CB1CB9">
        <w:rPr>
          <w:sz w:val="28"/>
          <w:szCs w:val="28"/>
        </w:rPr>
        <w:t>-</w:t>
      </w:r>
      <w:r w:rsidR="00B95BD5" w:rsidRPr="00B95BD5">
        <w:rPr>
          <w:sz w:val="28"/>
          <w:szCs w:val="28"/>
        </w:rPr>
        <w:t xml:space="preserve"> интерлейкин-5</w:t>
      </w:r>
    </w:p>
    <w:p w:rsidR="00B95BD5" w:rsidRPr="00B95BD5" w:rsidRDefault="00CB1CB9" w:rsidP="00B95BD5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IL-5Rα </w:t>
      </w:r>
      <w:r w:rsidRPr="00CB1CB9">
        <w:rPr>
          <w:sz w:val="28"/>
          <w:szCs w:val="28"/>
        </w:rPr>
        <w:t>-</w:t>
      </w:r>
      <w:r w:rsidR="00B95BD5" w:rsidRPr="00B95BD5">
        <w:rPr>
          <w:sz w:val="28"/>
          <w:szCs w:val="28"/>
        </w:rPr>
        <w:t xml:space="preserve"> альфа-рецептор интерлейкина-5</w:t>
      </w:r>
    </w:p>
    <w:p w:rsidR="00442DF0" w:rsidRDefault="00B95BD5" w:rsidP="00B95BD5">
      <w:pPr>
        <w:shd w:val="clear" w:color="auto" w:fill="FFFFFF"/>
        <w:ind w:right="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DF0">
        <w:rPr>
          <w:rFonts w:ascii="Times New Roman" w:hAnsi="Times New Roman" w:cs="Times New Roman"/>
          <w:sz w:val="28"/>
          <w:szCs w:val="28"/>
        </w:rPr>
        <w:br w:type="page"/>
      </w:r>
    </w:p>
    <w:p w:rsidR="00442DF0" w:rsidRDefault="00442DF0" w:rsidP="00442DF0">
      <w:pPr>
        <w:rPr>
          <w:rFonts w:ascii="Times New Roman" w:hAnsi="Times New Roman" w:cs="Times New Roman"/>
          <w:sz w:val="28"/>
          <w:szCs w:val="28"/>
        </w:rPr>
        <w:sectPr w:rsidR="00442DF0" w:rsidSect="00442DF0">
          <w:foot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3"/>
        <w:gridCol w:w="1088"/>
      </w:tblGrid>
      <w:tr w:rsidR="00442DF0" w:rsidRPr="009069A0" w:rsidTr="00442DF0">
        <w:tc>
          <w:tcPr>
            <w:tcW w:w="8483" w:type="dxa"/>
          </w:tcPr>
          <w:p w:rsidR="00442DF0" w:rsidRPr="009069A0" w:rsidRDefault="009069A0" w:rsidP="00F0598F">
            <w:pPr>
              <w:spacing w:after="20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Актуальность темы</w:t>
            </w:r>
          </w:p>
        </w:tc>
        <w:tc>
          <w:tcPr>
            <w:tcW w:w="1088" w:type="dxa"/>
          </w:tcPr>
          <w:p w:rsidR="00442DF0" w:rsidRPr="009069A0" w:rsidRDefault="00442DF0" w:rsidP="00F0598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E93" w:rsidRPr="001D6E93" w:rsidRDefault="001D6E93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6E93">
        <w:rPr>
          <w:rFonts w:ascii="Times New Roman" w:hAnsi="Times New Roman" w:cs="Times New Roman"/>
          <w:sz w:val="28"/>
          <w:szCs w:val="28"/>
        </w:rPr>
        <w:t>Актуальност</w:t>
      </w:r>
      <w:r>
        <w:rPr>
          <w:rFonts w:ascii="Times New Roman" w:hAnsi="Times New Roman" w:cs="Times New Roman"/>
          <w:sz w:val="28"/>
          <w:szCs w:val="28"/>
        </w:rPr>
        <w:t>ь проблемы аллергических заболе</w:t>
      </w:r>
      <w:r w:rsidRPr="001D6E93">
        <w:rPr>
          <w:rFonts w:ascii="Times New Roman" w:hAnsi="Times New Roman" w:cs="Times New Roman"/>
          <w:sz w:val="28"/>
          <w:szCs w:val="28"/>
        </w:rPr>
        <w:t>ваний, несомне</w:t>
      </w:r>
      <w:r>
        <w:rPr>
          <w:rFonts w:ascii="Times New Roman" w:hAnsi="Times New Roman" w:cs="Times New Roman"/>
          <w:sz w:val="28"/>
          <w:szCs w:val="28"/>
        </w:rPr>
        <w:t>нно, обусловлена их высокой рас</w:t>
      </w:r>
      <w:r w:rsidRPr="001D6E93">
        <w:rPr>
          <w:rFonts w:ascii="Times New Roman" w:hAnsi="Times New Roman" w:cs="Times New Roman"/>
          <w:sz w:val="28"/>
          <w:szCs w:val="28"/>
        </w:rPr>
        <w:t>пространенно</w:t>
      </w:r>
      <w:r>
        <w:rPr>
          <w:rFonts w:ascii="Times New Roman" w:hAnsi="Times New Roman" w:cs="Times New Roman"/>
          <w:sz w:val="28"/>
          <w:szCs w:val="28"/>
        </w:rPr>
        <w:t>стью и неуклонным ростом заболе</w:t>
      </w:r>
      <w:r w:rsidRPr="001D6E93">
        <w:rPr>
          <w:rFonts w:ascii="Times New Roman" w:hAnsi="Times New Roman" w:cs="Times New Roman"/>
          <w:sz w:val="28"/>
          <w:szCs w:val="28"/>
        </w:rPr>
        <w:t>ваемости, что показывают данные сравнительных эпидемиологическ</w:t>
      </w:r>
      <w:r>
        <w:rPr>
          <w:rFonts w:ascii="Times New Roman" w:hAnsi="Times New Roman" w:cs="Times New Roman"/>
          <w:sz w:val="28"/>
          <w:szCs w:val="28"/>
        </w:rPr>
        <w:t xml:space="preserve">их исследований.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в глоба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</w:t>
      </w:r>
      <w:r w:rsidRPr="001D6E93">
        <w:rPr>
          <w:rFonts w:ascii="Times New Roman" w:hAnsi="Times New Roman" w:cs="Times New Roman"/>
          <w:sz w:val="28"/>
          <w:szCs w:val="28"/>
        </w:rPr>
        <w:t>ном масштабе э</w:t>
      </w:r>
      <w:r>
        <w:rPr>
          <w:rFonts w:ascii="Times New Roman" w:hAnsi="Times New Roman" w:cs="Times New Roman"/>
          <w:sz w:val="28"/>
          <w:szCs w:val="28"/>
        </w:rPr>
        <w:t>ксперты ВОЗ полагают, что с уче</w:t>
      </w:r>
      <w:r w:rsidRPr="001D6E93">
        <w:rPr>
          <w:rFonts w:ascii="Times New Roman" w:hAnsi="Times New Roman" w:cs="Times New Roman"/>
          <w:sz w:val="28"/>
          <w:szCs w:val="28"/>
        </w:rPr>
        <w:t>том настоящих тенденций, к 2050 г. большая часть населения земного шара будет страдать теми или иными аллерги</w:t>
      </w:r>
      <w:r>
        <w:rPr>
          <w:rFonts w:ascii="Times New Roman" w:hAnsi="Times New Roman" w:cs="Times New Roman"/>
          <w:sz w:val="28"/>
          <w:szCs w:val="28"/>
        </w:rPr>
        <w:t>ческими заболеваниями, а по дан</w:t>
      </w:r>
      <w:r w:rsidRPr="001D6E93">
        <w:rPr>
          <w:rFonts w:ascii="Times New Roman" w:hAnsi="Times New Roman" w:cs="Times New Roman"/>
          <w:sz w:val="28"/>
          <w:szCs w:val="28"/>
        </w:rPr>
        <w:t>ным НИИ иммунологии Ф</w:t>
      </w:r>
      <w:r>
        <w:rPr>
          <w:rFonts w:ascii="Times New Roman" w:hAnsi="Times New Roman" w:cs="Times New Roman"/>
          <w:sz w:val="28"/>
          <w:szCs w:val="28"/>
        </w:rPr>
        <w:t>МБА России уже в настоя</w:t>
      </w:r>
      <w:r w:rsidRPr="001D6E93">
        <w:rPr>
          <w:rFonts w:ascii="Times New Roman" w:hAnsi="Times New Roman" w:cs="Times New Roman"/>
          <w:sz w:val="28"/>
          <w:szCs w:val="28"/>
        </w:rPr>
        <w:t>щее время часто</w:t>
      </w:r>
      <w:r>
        <w:rPr>
          <w:rFonts w:ascii="Times New Roman" w:hAnsi="Times New Roman" w:cs="Times New Roman"/>
          <w:sz w:val="28"/>
          <w:szCs w:val="28"/>
        </w:rPr>
        <w:t>та выявления аллергических забо</w:t>
      </w:r>
      <w:r w:rsidRPr="001D6E93">
        <w:rPr>
          <w:rFonts w:ascii="Times New Roman" w:hAnsi="Times New Roman" w:cs="Times New Roman"/>
          <w:sz w:val="28"/>
          <w:szCs w:val="28"/>
        </w:rPr>
        <w:t>леваний в Российской Федерации (РФ) колеблется от 15 до 35%. С другой стороны, отмечается также возрастание час</w:t>
      </w:r>
      <w:r>
        <w:rPr>
          <w:rFonts w:ascii="Times New Roman" w:hAnsi="Times New Roman" w:cs="Times New Roman"/>
          <w:sz w:val="28"/>
          <w:szCs w:val="28"/>
        </w:rPr>
        <w:t>тоты тяжелых форм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хро</w:t>
      </w:r>
      <w:r w:rsidRPr="001D6E93">
        <w:rPr>
          <w:rFonts w:ascii="Times New Roman" w:hAnsi="Times New Roman" w:cs="Times New Roman"/>
          <w:sz w:val="28"/>
          <w:szCs w:val="28"/>
        </w:rPr>
        <w:t xml:space="preserve">нических </w:t>
      </w:r>
      <w:r>
        <w:rPr>
          <w:rFonts w:ascii="Times New Roman" w:hAnsi="Times New Roman" w:cs="Times New Roman"/>
          <w:sz w:val="28"/>
          <w:szCs w:val="28"/>
        </w:rPr>
        <w:t>аллергических заболеваний</w:t>
      </w:r>
      <w:r w:rsidRPr="001D6E93">
        <w:rPr>
          <w:rFonts w:ascii="Times New Roman" w:hAnsi="Times New Roman" w:cs="Times New Roman"/>
          <w:sz w:val="28"/>
          <w:szCs w:val="28"/>
        </w:rPr>
        <w:t>. Известно, что</w:t>
      </w:r>
      <w:r>
        <w:rPr>
          <w:rFonts w:ascii="Times New Roman" w:hAnsi="Times New Roman" w:cs="Times New Roman"/>
          <w:sz w:val="28"/>
          <w:szCs w:val="28"/>
        </w:rPr>
        <w:t xml:space="preserve"> бронхиальная астма (БА) продол</w:t>
      </w:r>
      <w:r w:rsidRPr="001D6E93">
        <w:rPr>
          <w:rFonts w:ascii="Times New Roman" w:hAnsi="Times New Roman" w:cs="Times New Roman"/>
          <w:sz w:val="28"/>
          <w:szCs w:val="28"/>
        </w:rPr>
        <w:t>жает оставаться</w:t>
      </w:r>
      <w:r>
        <w:rPr>
          <w:rFonts w:ascii="Times New Roman" w:hAnsi="Times New Roman" w:cs="Times New Roman"/>
          <w:sz w:val="28"/>
          <w:szCs w:val="28"/>
        </w:rPr>
        <w:t xml:space="preserve"> значимой проблемой общественно</w:t>
      </w:r>
      <w:r w:rsidRPr="001D6E93">
        <w:rPr>
          <w:rFonts w:ascii="Times New Roman" w:hAnsi="Times New Roman" w:cs="Times New Roman"/>
          <w:sz w:val="28"/>
          <w:szCs w:val="28"/>
        </w:rPr>
        <w:t xml:space="preserve">го здравоохранения не только в связи с ее высокой распространенностью (до 340 </w:t>
      </w:r>
      <w:proofErr w:type="gramStart"/>
      <w:r w:rsidRPr="001D6E9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D6E93">
        <w:rPr>
          <w:rFonts w:ascii="Times New Roman" w:hAnsi="Times New Roman" w:cs="Times New Roman"/>
          <w:sz w:val="28"/>
          <w:szCs w:val="28"/>
        </w:rPr>
        <w:t xml:space="preserve"> во всем мире, а в РФ у 6,9% взрослых, у детей и подростков до 10%), но и выраженным ее влиянием на качество и продолжительност</w:t>
      </w:r>
      <w:r>
        <w:rPr>
          <w:rFonts w:ascii="Times New Roman" w:hAnsi="Times New Roman" w:cs="Times New Roman"/>
          <w:sz w:val="28"/>
          <w:szCs w:val="28"/>
        </w:rPr>
        <w:t>ь жизни пациентов, а также с вы</w:t>
      </w:r>
      <w:r w:rsidRPr="001D6E93">
        <w:rPr>
          <w:rFonts w:ascii="Times New Roman" w:hAnsi="Times New Roman" w:cs="Times New Roman"/>
          <w:sz w:val="28"/>
          <w:szCs w:val="28"/>
        </w:rPr>
        <w:t xml:space="preserve">сокой </w:t>
      </w:r>
      <w:proofErr w:type="spellStart"/>
      <w:r w:rsidRPr="001D6E93">
        <w:rPr>
          <w:rFonts w:ascii="Times New Roman" w:hAnsi="Times New Roman" w:cs="Times New Roman"/>
          <w:sz w:val="28"/>
          <w:szCs w:val="28"/>
        </w:rPr>
        <w:t>инвалиди</w:t>
      </w:r>
      <w:r>
        <w:rPr>
          <w:rFonts w:ascii="Times New Roman" w:hAnsi="Times New Roman" w:cs="Times New Roman"/>
          <w:sz w:val="28"/>
          <w:szCs w:val="28"/>
        </w:rPr>
        <w:t>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потенциальной летально</w:t>
      </w:r>
      <w:r w:rsidRPr="001D6E93">
        <w:rPr>
          <w:rFonts w:ascii="Times New Roman" w:hAnsi="Times New Roman" w:cs="Times New Roman"/>
          <w:sz w:val="28"/>
          <w:szCs w:val="28"/>
        </w:rPr>
        <w:t>стью. Следует отм</w:t>
      </w:r>
      <w:r>
        <w:rPr>
          <w:rFonts w:ascii="Times New Roman" w:hAnsi="Times New Roman" w:cs="Times New Roman"/>
          <w:sz w:val="28"/>
          <w:szCs w:val="28"/>
        </w:rPr>
        <w:t>етить, что в РФ отмечается высо</w:t>
      </w:r>
      <w:r w:rsidRPr="001D6E93">
        <w:rPr>
          <w:rFonts w:ascii="Times New Roman" w:hAnsi="Times New Roman" w:cs="Times New Roman"/>
          <w:sz w:val="28"/>
          <w:szCs w:val="28"/>
        </w:rPr>
        <w:t xml:space="preserve">кое экономическое бремя при БА, которое, с учетом непрямых затрат, составляет 13,7 </w:t>
      </w:r>
      <w:proofErr w:type="gramStart"/>
      <w:r w:rsidRPr="001D6E9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1D6E93">
        <w:rPr>
          <w:rFonts w:ascii="Times New Roman" w:hAnsi="Times New Roman" w:cs="Times New Roman"/>
          <w:sz w:val="28"/>
          <w:szCs w:val="28"/>
        </w:rPr>
        <w:t xml:space="preserve"> руб. в год, при этом наибо</w:t>
      </w:r>
      <w:r>
        <w:rPr>
          <w:rFonts w:ascii="Times New Roman" w:hAnsi="Times New Roman" w:cs="Times New Roman"/>
          <w:sz w:val="28"/>
          <w:szCs w:val="28"/>
        </w:rPr>
        <w:t>льший ущерб ассоциирован с лече</w:t>
      </w:r>
      <w:r w:rsidRPr="001D6E93">
        <w:rPr>
          <w:rFonts w:ascii="Times New Roman" w:hAnsi="Times New Roman" w:cs="Times New Roman"/>
          <w:sz w:val="28"/>
          <w:szCs w:val="28"/>
        </w:rPr>
        <w:t>нием тяжелых форм заболевания и его обострен</w:t>
      </w:r>
      <w:r w:rsidRPr="001D6E93">
        <w:rPr>
          <w:rFonts w:ascii="Times New Roman" w:hAnsi="Times New Roman" w:cs="Times New Roman"/>
          <w:sz w:val="28"/>
          <w:szCs w:val="28"/>
        </w:rPr>
        <w:t>.</w:t>
      </w:r>
    </w:p>
    <w:p w:rsidR="00E05A49" w:rsidRPr="00E05A49" w:rsidRDefault="009069A0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69A0">
        <w:rPr>
          <w:rFonts w:ascii="Times New Roman" w:hAnsi="Times New Roman" w:cs="Times New Roman"/>
          <w:sz w:val="28"/>
          <w:szCs w:val="28"/>
        </w:rPr>
        <w:t xml:space="preserve">Бронхиальная астма (БА) является гетерогенным заболеванием, характеризующимся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интенсивности, и проявляются вместе с вариабельной обструкцией дыхательных путей. Симптомы изменяются с течением времени по характеру и интенсивности. БА обычно </w:t>
      </w:r>
      <w:proofErr w:type="gramStart"/>
      <w:r w:rsidRPr="009069A0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9069A0">
        <w:rPr>
          <w:rFonts w:ascii="Times New Roman" w:hAnsi="Times New Roman" w:cs="Times New Roman"/>
          <w:sz w:val="28"/>
          <w:szCs w:val="28"/>
        </w:rPr>
        <w:t xml:space="preserve"> с гиперр</w:t>
      </w:r>
      <w:r>
        <w:rPr>
          <w:rFonts w:ascii="Times New Roman" w:hAnsi="Times New Roman" w:cs="Times New Roman"/>
          <w:sz w:val="28"/>
          <w:szCs w:val="28"/>
        </w:rPr>
        <w:t>еактивностью и воспалением дыха</w:t>
      </w:r>
      <w:r w:rsidRPr="009069A0">
        <w:rPr>
          <w:rFonts w:ascii="Times New Roman" w:hAnsi="Times New Roman" w:cs="Times New Roman"/>
          <w:sz w:val="28"/>
          <w:szCs w:val="28"/>
        </w:rPr>
        <w:t xml:space="preserve">тельных путей, но они не являются необходимыми или достаточными для постановки диагноза. Нарушения бронхиальной проходимости </w:t>
      </w:r>
      <w:r w:rsidRPr="009069A0">
        <w:rPr>
          <w:rFonts w:ascii="Times New Roman" w:hAnsi="Times New Roman" w:cs="Times New Roman"/>
          <w:sz w:val="28"/>
          <w:szCs w:val="28"/>
        </w:rPr>
        <w:lastRenderedPageBreak/>
        <w:t>обратимого характера подтвержда</w:t>
      </w:r>
      <w:r>
        <w:rPr>
          <w:rFonts w:ascii="Times New Roman" w:hAnsi="Times New Roman" w:cs="Times New Roman"/>
          <w:sz w:val="28"/>
          <w:szCs w:val="28"/>
        </w:rPr>
        <w:t xml:space="preserve">ются исследованием ФВД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</w:t>
      </w:r>
      <w:r w:rsidRPr="009069A0">
        <w:rPr>
          <w:rFonts w:ascii="Times New Roman" w:hAnsi="Times New Roman" w:cs="Times New Roman"/>
          <w:sz w:val="28"/>
          <w:szCs w:val="28"/>
        </w:rPr>
        <w:t>литическим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тестом. </w:t>
      </w:r>
      <w:r>
        <w:rPr>
          <w:rFonts w:ascii="Times New Roman" w:hAnsi="Times New Roman" w:cs="Times New Roman"/>
          <w:sz w:val="28"/>
          <w:szCs w:val="28"/>
        </w:rPr>
        <w:t>Бронхиальная астма  является актуальной проблемой педиатрии и кли</w:t>
      </w:r>
      <w:r w:rsidRPr="009069A0">
        <w:rPr>
          <w:rFonts w:ascii="Times New Roman" w:hAnsi="Times New Roman" w:cs="Times New Roman"/>
          <w:sz w:val="28"/>
          <w:szCs w:val="28"/>
        </w:rPr>
        <w:t xml:space="preserve">нической медицины в целом. БА у детей приводит к снижению качества </w:t>
      </w:r>
      <w:proofErr w:type="gramStart"/>
      <w:r w:rsidRPr="009069A0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9069A0">
        <w:rPr>
          <w:rFonts w:ascii="Times New Roman" w:hAnsi="Times New Roman" w:cs="Times New Roman"/>
          <w:sz w:val="28"/>
          <w:szCs w:val="28"/>
        </w:rPr>
        <w:t xml:space="preserve"> как детей, так и членов семьи,</w:t>
      </w:r>
      <w:r>
        <w:rPr>
          <w:rFonts w:ascii="Times New Roman" w:hAnsi="Times New Roman" w:cs="Times New Roman"/>
          <w:sz w:val="28"/>
          <w:szCs w:val="28"/>
        </w:rPr>
        <w:t xml:space="preserve"> может явиться причиной инвалид</w:t>
      </w:r>
      <w:r w:rsidRPr="009069A0">
        <w:rPr>
          <w:rFonts w:ascii="Times New Roman" w:hAnsi="Times New Roman" w:cs="Times New Roman"/>
          <w:sz w:val="28"/>
          <w:szCs w:val="28"/>
        </w:rPr>
        <w:t>ности, а иногда и драматических исходов. Клинические проявления БА у дет</w:t>
      </w:r>
      <w:r>
        <w:rPr>
          <w:rFonts w:ascii="Times New Roman" w:hAnsi="Times New Roman" w:cs="Times New Roman"/>
          <w:sz w:val="28"/>
          <w:szCs w:val="28"/>
        </w:rPr>
        <w:t>ей зависят от возраста. Наиболь</w:t>
      </w:r>
      <w:r w:rsidRPr="009069A0">
        <w:rPr>
          <w:rFonts w:ascii="Times New Roman" w:hAnsi="Times New Roman" w:cs="Times New Roman"/>
          <w:sz w:val="28"/>
          <w:szCs w:val="28"/>
        </w:rPr>
        <w:t>шие трудности в диагностике возникает у детей первых пяти лет жизни. Это связано с тем, что анатомо-физиологические особенности детей раннего возраста предрасполагают к развитию обструкции, которая может быть транзиторной. Своевременная диагностика БА очень важна, так как определяет раннее начало терапии и прогноз.</w:t>
      </w:r>
    </w:p>
    <w:p w:rsidR="00E05A49" w:rsidRPr="00E05A49" w:rsidRDefault="00E05A49" w:rsidP="00F0598F">
      <w:pPr>
        <w:ind w:firstLine="709"/>
        <w:rPr>
          <w:rFonts w:ascii="Times New Roman" w:hAnsi="Times New Roman" w:cs="Times New Roman"/>
          <w:sz w:val="28"/>
          <w:szCs w:val="28"/>
        </w:rPr>
        <w:sectPr w:rsidR="00E05A49" w:rsidRPr="00E05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Тяжелая астма у детей представляет собой серьезную экономическую проблему. Вариантом лечения может быть биологическая терапия, которая целенаправленно воздействует на определенные молекулы и сигнальные пути, играющие роль в патогенезе астмы. Современные подходы к терапии означают тщательный подбор препарата в соответствии с патогенетическими характеристиками заболевания у конкретного больного, которые связаны с таким понятием, как </w:t>
      </w:r>
      <w:proofErr w:type="spellStart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эндотипы</w:t>
      </w:r>
      <w:proofErr w:type="spellEnd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соответствующие им </w:t>
      </w:r>
      <w:proofErr w:type="spellStart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биомаркеры</w:t>
      </w:r>
      <w:proofErr w:type="spellEnd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Одним из примеров такой терапии является биологическая терапия астмы. Среди препаратов, зарегистрированных для лечения астмы, наиболее исследованным является </w:t>
      </w:r>
      <w:proofErr w:type="spellStart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</w:t>
      </w:r>
      <w:proofErr w:type="spellEnd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эффективности и безопасности которого накоплен большой объем информации и опыт клинического применения. Также имеется </w:t>
      </w:r>
      <w:proofErr w:type="spellStart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меполизумаб</w:t>
      </w:r>
      <w:proofErr w:type="spellEnd"/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который, вероятно, станет широкодоступен для клинического использования в ближайшее время. Активно изучаются и другие молекулы в качестве кандидатов, некоторые препараты, применяющиеся в данный момент у взрослых, могут в скором времени быть зарегистрированы для применения у детей.</w:t>
      </w:r>
    </w:p>
    <w:p w:rsidR="009069A0" w:rsidRPr="009069A0" w:rsidRDefault="009069A0" w:rsidP="00F0598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69A0">
        <w:rPr>
          <w:rFonts w:ascii="Times New Roman" w:hAnsi="Times New Roman" w:cs="Times New Roman"/>
          <w:b/>
          <w:sz w:val="28"/>
          <w:szCs w:val="28"/>
        </w:rPr>
        <w:lastRenderedPageBreak/>
        <w:t>Тяжелая бронхиальная астма</w:t>
      </w:r>
    </w:p>
    <w:p w:rsidR="001D6E93" w:rsidRDefault="00E05A49" w:rsidP="00F0598F">
      <w:pPr>
        <w:ind w:firstLine="709"/>
      </w:pPr>
      <w:r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Не существует общепризнанного определения термина «тяжелая астма». Европейское респираторное общество и Американское торакальное общество предлагают определять тяжесть астмы в соответствии с объемом получаемой терапии, которая нужна для поддержания контроля над симптомами заболевания.</w:t>
      </w:r>
      <w:r w:rsidRPr="00E05A4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069A0" w:rsidRPr="009069A0">
        <w:rPr>
          <w:rFonts w:ascii="Times New Roman" w:hAnsi="Times New Roman" w:cs="Times New Roman"/>
          <w:sz w:val="28"/>
          <w:szCs w:val="28"/>
        </w:rPr>
        <w:t>Тяжесть БА у пациентов, получающих лечение, оценивается ретроспективно, исходя из необходимого для контроля симптомов и обострений объема терапии.</w:t>
      </w:r>
      <w:r w:rsidR="001D6E93" w:rsidRPr="001D6E93">
        <w:t xml:space="preserve"> </w:t>
      </w:r>
    </w:p>
    <w:p w:rsidR="009069A0" w:rsidRPr="009069A0" w:rsidRDefault="001D6E93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D6E93">
        <w:rPr>
          <w:rFonts w:ascii="Times New Roman" w:hAnsi="Times New Roman" w:cs="Times New Roman"/>
          <w:sz w:val="28"/>
          <w:szCs w:val="28"/>
        </w:rPr>
        <w:t xml:space="preserve">Существует </w:t>
      </w:r>
      <w:r>
        <w:rPr>
          <w:rFonts w:ascii="Times New Roman" w:hAnsi="Times New Roman" w:cs="Times New Roman"/>
          <w:sz w:val="28"/>
          <w:szCs w:val="28"/>
        </w:rPr>
        <w:t>много факторов, определяющих тя</w:t>
      </w:r>
      <w:r w:rsidRPr="001D6E93">
        <w:rPr>
          <w:rFonts w:ascii="Times New Roman" w:hAnsi="Times New Roman" w:cs="Times New Roman"/>
          <w:sz w:val="28"/>
          <w:szCs w:val="28"/>
        </w:rPr>
        <w:t>желое течение</w:t>
      </w:r>
      <w:r>
        <w:rPr>
          <w:rFonts w:ascii="Times New Roman" w:hAnsi="Times New Roman" w:cs="Times New Roman"/>
          <w:sz w:val="28"/>
          <w:szCs w:val="28"/>
        </w:rPr>
        <w:t xml:space="preserve"> БА: фенотип заболевания,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</w:t>
      </w:r>
      <w:r w:rsidRPr="001D6E93">
        <w:rPr>
          <w:rFonts w:ascii="Times New Roman" w:hAnsi="Times New Roman" w:cs="Times New Roman"/>
          <w:sz w:val="28"/>
          <w:szCs w:val="28"/>
        </w:rPr>
        <w:t>бидные</w:t>
      </w:r>
      <w:proofErr w:type="spellEnd"/>
      <w:r w:rsidRPr="001D6E93">
        <w:rPr>
          <w:rFonts w:ascii="Times New Roman" w:hAnsi="Times New Roman" w:cs="Times New Roman"/>
          <w:sz w:val="28"/>
          <w:szCs w:val="28"/>
        </w:rPr>
        <w:t xml:space="preserve"> состояния, продолжающееся воздействие триггерных факторов, низкая приверженность к лечению, неадек</w:t>
      </w:r>
      <w:r>
        <w:rPr>
          <w:rFonts w:ascii="Times New Roman" w:hAnsi="Times New Roman" w:cs="Times New Roman"/>
          <w:sz w:val="28"/>
          <w:szCs w:val="28"/>
        </w:rPr>
        <w:t>ватная терапия вследствие отсут</w:t>
      </w:r>
      <w:r w:rsidRPr="001D6E93">
        <w:rPr>
          <w:rFonts w:ascii="Times New Roman" w:hAnsi="Times New Roman" w:cs="Times New Roman"/>
          <w:sz w:val="28"/>
          <w:szCs w:val="28"/>
        </w:rPr>
        <w:t>ствия специализ</w:t>
      </w:r>
      <w:r>
        <w:rPr>
          <w:rFonts w:ascii="Times New Roman" w:hAnsi="Times New Roman" w:cs="Times New Roman"/>
          <w:sz w:val="28"/>
          <w:szCs w:val="28"/>
        </w:rPr>
        <w:t>ированного наблюдения и т. д</w:t>
      </w:r>
      <w:r w:rsidRPr="001D6E93">
        <w:rPr>
          <w:rFonts w:ascii="Times New Roman" w:hAnsi="Times New Roman" w:cs="Times New Roman"/>
          <w:sz w:val="28"/>
          <w:szCs w:val="28"/>
        </w:rPr>
        <w:t xml:space="preserve">. Кроме того, в подавляющем большинстве случаев ТБА — </w:t>
      </w:r>
      <w:proofErr w:type="spellStart"/>
      <w:r w:rsidRPr="001D6E93">
        <w:rPr>
          <w:rFonts w:ascii="Times New Roman" w:hAnsi="Times New Roman" w:cs="Times New Roman"/>
          <w:sz w:val="28"/>
          <w:szCs w:val="28"/>
        </w:rPr>
        <w:t>мульти</w:t>
      </w:r>
      <w:r>
        <w:rPr>
          <w:rFonts w:ascii="Times New Roman" w:hAnsi="Times New Roman" w:cs="Times New Roman"/>
          <w:sz w:val="28"/>
          <w:szCs w:val="28"/>
        </w:rPr>
        <w:t>дисциплинарная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проблема, требую</w:t>
      </w:r>
      <w:r w:rsidRPr="001D6E93">
        <w:rPr>
          <w:rFonts w:ascii="Times New Roman" w:hAnsi="Times New Roman" w:cs="Times New Roman"/>
          <w:sz w:val="28"/>
          <w:szCs w:val="28"/>
        </w:rPr>
        <w:t>щая привлечения специалистов разных профилей (аллерголог-имм</w:t>
      </w:r>
      <w:r>
        <w:rPr>
          <w:rFonts w:ascii="Times New Roman" w:hAnsi="Times New Roman" w:cs="Times New Roman"/>
          <w:sz w:val="28"/>
          <w:szCs w:val="28"/>
        </w:rPr>
        <w:t>унолог, пульмонолог, ЛОР, ревма</w:t>
      </w:r>
      <w:r w:rsidRPr="001D6E93">
        <w:rPr>
          <w:rFonts w:ascii="Times New Roman" w:hAnsi="Times New Roman" w:cs="Times New Roman"/>
          <w:sz w:val="28"/>
          <w:szCs w:val="28"/>
        </w:rPr>
        <w:t>толог, эндокрино</w:t>
      </w:r>
      <w:r>
        <w:rPr>
          <w:rFonts w:ascii="Times New Roman" w:hAnsi="Times New Roman" w:cs="Times New Roman"/>
          <w:sz w:val="28"/>
          <w:szCs w:val="28"/>
        </w:rPr>
        <w:t>лог, гастроэнтеролог, врач функциональной диагностики)</w:t>
      </w:r>
      <w:r w:rsidRPr="001D6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6E93">
        <w:rPr>
          <w:rFonts w:ascii="Times New Roman" w:hAnsi="Times New Roman" w:cs="Times New Roman"/>
          <w:sz w:val="28"/>
          <w:szCs w:val="28"/>
        </w:rPr>
        <w:t xml:space="preserve"> Соответственно, врач общей практики по объективным причинам, как правило, не в состоянии успешно решить весь комплекс диагно</w:t>
      </w:r>
      <w:r>
        <w:rPr>
          <w:rFonts w:ascii="Times New Roman" w:hAnsi="Times New Roman" w:cs="Times New Roman"/>
          <w:sz w:val="28"/>
          <w:szCs w:val="28"/>
        </w:rPr>
        <w:t>стических и лечебных задач, воз</w:t>
      </w:r>
      <w:r w:rsidRPr="001D6E93">
        <w:rPr>
          <w:rFonts w:ascii="Times New Roman" w:hAnsi="Times New Roman" w:cs="Times New Roman"/>
          <w:sz w:val="28"/>
          <w:szCs w:val="28"/>
        </w:rPr>
        <w:t>никающих при ведении пациентов с ТБА. При этом существует проблема и нехватки специалистов по респираторной па</w:t>
      </w:r>
      <w:r>
        <w:rPr>
          <w:rFonts w:ascii="Times New Roman" w:hAnsi="Times New Roman" w:cs="Times New Roman"/>
          <w:sz w:val="28"/>
          <w:szCs w:val="28"/>
        </w:rPr>
        <w:t>тологии (пульмонологи, аллергол</w:t>
      </w:r>
      <w:r w:rsidRPr="001D6E93">
        <w:rPr>
          <w:rFonts w:ascii="Times New Roman" w:hAnsi="Times New Roman" w:cs="Times New Roman"/>
          <w:sz w:val="28"/>
          <w:szCs w:val="28"/>
        </w:rPr>
        <w:t>оги-иммунологи).</w:t>
      </w:r>
    </w:p>
    <w:p w:rsidR="009069A0" w:rsidRPr="009069A0" w:rsidRDefault="009069A0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69A0">
        <w:rPr>
          <w:rFonts w:ascii="Times New Roman" w:hAnsi="Times New Roman" w:cs="Times New Roman"/>
          <w:sz w:val="28"/>
          <w:szCs w:val="28"/>
        </w:rPr>
        <w:t>Тяжелая БА – это астма, требующая терапии ступени 4 и 5, для того чтобы сохранить контроль, или БА, которая остается неконтролируемой, несмотря на эту терапию (ступень 5).</w:t>
      </w:r>
    </w:p>
    <w:p w:rsidR="009069A0" w:rsidRDefault="009069A0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69A0">
        <w:rPr>
          <w:rFonts w:ascii="Times New Roman" w:hAnsi="Times New Roman" w:cs="Times New Roman"/>
          <w:sz w:val="28"/>
          <w:szCs w:val="28"/>
        </w:rPr>
        <w:t>Трудная для лечения Б</w:t>
      </w:r>
      <w:proofErr w:type="gramStart"/>
      <w:r w:rsidRPr="009069A0">
        <w:rPr>
          <w:rFonts w:ascii="Times New Roman" w:hAnsi="Times New Roman" w:cs="Times New Roman"/>
          <w:sz w:val="28"/>
          <w:szCs w:val="28"/>
        </w:rPr>
        <w:t>А</w:t>
      </w:r>
      <w:r w:rsidR="00F17733" w:rsidRPr="00F177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69A0">
        <w:rPr>
          <w:rFonts w:ascii="Times New Roman" w:hAnsi="Times New Roman" w:cs="Times New Roman"/>
          <w:sz w:val="28"/>
          <w:szCs w:val="28"/>
        </w:rPr>
        <w:t xml:space="preserve"> это астма, которая не контролируется, несмотря на лечение на ступени 4 или 5 по GINA (например, ИГКС в средней или высокой дозе со вторым контроллером (ДДБА или АЛТР); поддерживающая терапия ГКС), или для которой требуется такое лечение для поддержания хорошего контроля симптомов и уменьшения риска обострений. Во многих случаях БА может быть трудной для лечения из-за </w:t>
      </w:r>
      <w:r w:rsidRPr="009069A0">
        <w:rPr>
          <w:rFonts w:ascii="Times New Roman" w:hAnsi="Times New Roman" w:cs="Times New Roman"/>
          <w:sz w:val="28"/>
          <w:szCs w:val="28"/>
        </w:rPr>
        <w:lastRenderedPageBreak/>
        <w:t>модифицируемых факторов, таких как: неправильная техника ингаляции, плохая приверженность лечению, курение или сопутствующие заболевания, или из-за неправильно</w:t>
      </w:r>
      <w:r>
        <w:rPr>
          <w:rFonts w:ascii="Times New Roman" w:hAnsi="Times New Roman" w:cs="Times New Roman"/>
          <w:sz w:val="28"/>
          <w:szCs w:val="28"/>
        </w:rPr>
        <w:t>го диагноза.</w:t>
      </w:r>
    </w:p>
    <w:p w:rsidR="009069A0" w:rsidRPr="009069A0" w:rsidRDefault="009069A0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67A8">
        <w:rPr>
          <w:rFonts w:ascii="Times New Roman" w:hAnsi="Times New Roman" w:cs="Times New Roman"/>
          <w:sz w:val="28"/>
          <w:szCs w:val="28"/>
        </w:rPr>
        <w:t>Тяжелая астма</w:t>
      </w:r>
      <w:r w:rsidRPr="009069A0">
        <w:rPr>
          <w:rFonts w:ascii="Times New Roman" w:hAnsi="Times New Roman" w:cs="Times New Roman"/>
          <w:sz w:val="28"/>
          <w:szCs w:val="28"/>
        </w:rPr>
        <w:t xml:space="preserve"> является подгруппой трудно поддающейся лечению астмы и означает астму, которая остается неконтролируемой, несмотря на </w:t>
      </w:r>
      <w:proofErr w:type="gramStart"/>
      <w:r w:rsidRPr="009069A0">
        <w:rPr>
          <w:rFonts w:ascii="Times New Roman" w:hAnsi="Times New Roman" w:cs="Times New Roman"/>
          <w:sz w:val="28"/>
          <w:szCs w:val="28"/>
        </w:rPr>
        <w:t>приверженность</w:t>
      </w:r>
      <w:proofErr w:type="gramEnd"/>
      <w:r w:rsidRPr="009069A0">
        <w:rPr>
          <w:rFonts w:ascii="Times New Roman" w:hAnsi="Times New Roman" w:cs="Times New Roman"/>
          <w:sz w:val="28"/>
          <w:szCs w:val="28"/>
        </w:rPr>
        <w:t xml:space="preserve"> максимально оптимизированной терапии и лечению сопутствующих заболеваний, или ухудшается, когда высокие дозы ГКС уменьшаются. </w:t>
      </w:r>
      <w:proofErr w:type="gramStart"/>
      <w:r w:rsidRPr="009069A0">
        <w:rPr>
          <w:rFonts w:ascii="Times New Roman" w:hAnsi="Times New Roman" w:cs="Times New Roman"/>
          <w:sz w:val="28"/>
          <w:szCs w:val="28"/>
        </w:rPr>
        <w:t xml:space="preserve">Большая часть пациентов с тяжелой БА относится к T2-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эндотипу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БА и имеет эозинофильное воспаление в слизистой нижних дыхательных путей, в формировании которого участвуют Th2-лимфоциты и врожденные лимфоидные клетки 2 типа (ILC2), генерирующие цитокины Т2-профиля: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интерлейкин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интерлейкин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интерлейкин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13.</w:t>
      </w:r>
      <w:proofErr w:type="gramEnd"/>
      <w:r w:rsidR="00E05A49">
        <w:rPr>
          <w:rFonts w:ascii="Times New Roman" w:hAnsi="Times New Roman" w:cs="Times New Roman"/>
          <w:sz w:val="28"/>
          <w:szCs w:val="28"/>
        </w:rPr>
        <w:t xml:space="preserve"> </w:t>
      </w:r>
      <w:r w:rsidR="00E05A49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E05A49"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астма считается тяжелой, если за последний год требовалось лечение высокими дозами ингаляционных кортикостероидов (ИКС) в сочетании с длительно действующими бета-агонистами или </w:t>
      </w:r>
      <w:proofErr w:type="spellStart"/>
      <w:r w:rsidR="00E05A49"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антилейкотриеновыми</w:t>
      </w:r>
      <w:proofErr w:type="spellEnd"/>
      <w:r w:rsidR="00E05A49" w:rsidRP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препаратами, или теофилл</w:t>
      </w:r>
      <w:r w:rsidR="00E05A49">
        <w:rPr>
          <w:rFonts w:ascii="Times New Roman" w:hAnsi="Times New Roman" w:cs="Times New Roman"/>
          <w:sz w:val="28"/>
          <w:szCs w:val="28"/>
          <w:shd w:val="clear" w:color="auto" w:fill="FFFFFF"/>
        </w:rPr>
        <w:t>ином.</w:t>
      </w:r>
      <w:r w:rsidR="00215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758" w:rsidRPr="0021575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астма считается тяжелой, если для достижения контроля требуется лечение системными кортикостероидами в течение ≥ 50% времени за последний год — 5 ступень по GIN</w:t>
      </w:r>
      <w:proofErr w:type="gramStart"/>
      <w:r w:rsidR="00215758" w:rsidRPr="0021575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215758" w:rsidRPr="00215758">
        <w:rPr>
          <w:rFonts w:ascii="Times New Roman" w:hAnsi="Times New Roman" w:cs="Times New Roman"/>
          <w:sz w:val="28"/>
          <w:szCs w:val="28"/>
          <w:shd w:val="clear" w:color="auto" w:fill="FFFFFF"/>
        </w:rPr>
        <w:t>. Тяжелой также считается астма, которая не поддается контролю даже вышеуказанными препаратами.</w:t>
      </w:r>
    </w:p>
    <w:p w:rsidR="00F17733" w:rsidRPr="00CB1CB9" w:rsidRDefault="009069A0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69A0">
        <w:rPr>
          <w:rFonts w:ascii="Times New Roman" w:hAnsi="Times New Roman" w:cs="Times New Roman"/>
          <w:sz w:val="28"/>
          <w:szCs w:val="28"/>
        </w:rPr>
        <w:t xml:space="preserve">Перед рассмотрением диагноза </w:t>
      </w:r>
      <w:proofErr w:type="gramStart"/>
      <w:r w:rsidRPr="009069A0">
        <w:rPr>
          <w:rFonts w:ascii="Times New Roman" w:hAnsi="Times New Roman" w:cs="Times New Roman"/>
          <w:sz w:val="28"/>
          <w:szCs w:val="28"/>
        </w:rPr>
        <w:t>тяжелая</w:t>
      </w:r>
      <w:proofErr w:type="gramEnd"/>
      <w:r w:rsidRPr="009069A0">
        <w:rPr>
          <w:rFonts w:ascii="Times New Roman" w:hAnsi="Times New Roman" w:cs="Times New Roman"/>
          <w:sz w:val="28"/>
          <w:szCs w:val="28"/>
        </w:rPr>
        <w:t xml:space="preserve"> БА необходимо исключить наиболее часто встреча</w:t>
      </w:r>
      <w:r>
        <w:rPr>
          <w:rFonts w:ascii="Times New Roman" w:hAnsi="Times New Roman" w:cs="Times New Roman"/>
          <w:sz w:val="28"/>
          <w:szCs w:val="28"/>
        </w:rPr>
        <w:t>ющиеся проблемы</w:t>
      </w:r>
      <w:r w:rsidRPr="009069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733" w:rsidRPr="00CB1CB9" w:rsidRDefault="009069A0" w:rsidP="00F0598F">
      <w:pPr>
        <w:pStyle w:val="a6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15758">
        <w:rPr>
          <w:rFonts w:ascii="Times New Roman" w:hAnsi="Times New Roman" w:cs="Times New Roman"/>
          <w:sz w:val="28"/>
          <w:szCs w:val="28"/>
        </w:rPr>
        <w:t xml:space="preserve">Плохая техника ингаляции (до 80% пациентов); </w:t>
      </w:r>
    </w:p>
    <w:p w:rsidR="00F17733" w:rsidRPr="00CB1CB9" w:rsidRDefault="009069A0" w:rsidP="00F0598F">
      <w:pPr>
        <w:pStyle w:val="a6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15758">
        <w:rPr>
          <w:rFonts w:ascii="Times New Roman" w:hAnsi="Times New Roman" w:cs="Times New Roman"/>
          <w:sz w:val="28"/>
          <w:szCs w:val="28"/>
        </w:rPr>
        <w:t xml:space="preserve">Низкая приверженность лечению (до 50% пациентов); </w:t>
      </w:r>
    </w:p>
    <w:p w:rsidR="00F17733" w:rsidRPr="00215758" w:rsidRDefault="009069A0" w:rsidP="00F0598F">
      <w:pPr>
        <w:pStyle w:val="a6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15758">
        <w:rPr>
          <w:rFonts w:ascii="Times New Roman" w:hAnsi="Times New Roman" w:cs="Times New Roman"/>
          <w:sz w:val="28"/>
          <w:szCs w:val="28"/>
        </w:rPr>
        <w:t xml:space="preserve">Ошибочный диагноз БА; </w:t>
      </w:r>
    </w:p>
    <w:p w:rsidR="00F17733" w:rsidRPr="00215758" w:rsidRDefault="009069A0" w:rsidP="00F0598F">
      <w:pPr>
        <w:pStyle w:val="a6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15758">
        <w:rPr>
          <w:rFonts w:ascii="Times New Roman" w:hAnsi="Times New Roman" w:cs="Times New Roman"/>
          <w:sz w:val="28"/>
          <w:szCs w:val="28"/>
        </w:rPr>
        <w:t>Наличие сопутствующих забол</w:t>
      </w:r>
      <w:r w:rsidR="00F17733" w:rsidRPr="00215758">
        <w:rPr>
          <w:rFonts w:ascii="Times New Roman" w:hAnsi="Times New Roman" w:cs="Times New Roman"/>
          <w:sz w:val="28"/>
          <w:szCs w:val="28"/>
        </w:rPr>
        <w:t>еваний, влияющих на течение БА;</w:t>
      </w:r>
    </w:p>
    <w:p w:rsidR="00F17733" w:rsidRPr="00CB1CB9" w:rsidRDefault="009069A0" w:rsidP="00F0598F">
      <w:pPr>
        <w:pStyle w:val="a6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15758">
        <w:rPr>
          <w:rFonts w:ascii="Times New Roman" w:hAnsi="Times New Roman" w:cs="Times New Roman"/>
          <w:sz w:val="28"/>
          <w:szCs w:val="28"/>
        </w:rPr>
        <w:t>Продолжающийся конта</w:t>
      </w:r>
      <w:proofErr w:type="gramStart"/>
      <w:r w:rsidRPr="00215758">
        <w:rPr>
          <w:rFonts w:ascii="Times New Roman" w:hAnsi="Times New Roman" w:cs="Times New Roman"/>
          <w:sz w:val="28"/>
          <w:szCs w:val="28"/>
        </w:rPr>
        <w:t>кт с тр</w:t>
      </w:r>
      <w:proofErr w:type="gramEnd"/>
      <w:r w:rsidRPr="00215758">
        <w:rPr>
          <w:rFonts w:ascii="Times New Roman" w:hAnsi="Times New Roman" w:cs="Times New Roman"/>
          <w:sz w:val="28"/>
          <w:szCs w:val="28"/>
        </w:rPr>
        <w:t xml:space="preserve">иггером (аллерген при подтвержденной сенсибилизации, профессиональный триггер). </w:t>
      </w:r>
    </w:p>
    <w:p w:rsidR="009069A0" w:rsidRPr="009069A0" w:rsidRDefault="009069A0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69A0">
        <w:rPr>
          <w:rFonts w:ascii="Times New Roman" w:hAnsi="Times New Roman" w:cs="Times New Roman"/>
          <w:sz w:val="28"/>
          <w:szCs w:val="28"/>
        </w:rPr>
        <w:lastRenderedPageBreak/>
        <w:t xml:space="preserve">У пациентов с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трудноконтролируемой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БА рекомендуется проводить терапию, соответствующую 4–5 ступеням лечения БА.</w:t>
      </w:r>
    </w:p>
    <w:p w:rsidR="002A6EBE" w:rsidRDefault="00442DF0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69A0">
        <w:rPr>
          <w:rFonts w:ascii="Times New Roman" w:hAnsi="Times New Roman" w:cs="Times New Roman"/>
          <w:sz w:val="28"/>
          <w:szCs w:val="28"/>
        </w:rPr>
        <w:t xml:space="preserve">В случае Т2-астмы (основные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биомаркеры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 крови и мокроты; высокие уровни </w:t>
      </w:r>
      <w:proofErr w:type="gramStart"/>
      <w:r w:rsidRPr="009069A0">
        <w:rPr>
          <w:rFonts w:ascii="Times New Roman" w:hAnsi="Times New Roman" w:cs="Times New Roman"/>
          <w:sz w:val="28"/>
          <w:szCs w:val="28"/>
        </w:rPr>
        <w:t>сывороточного</w:t>
      </w:r>
      <w:proofErr w:type="gramEnd"/>
      <w:r w:rsidRPr="0090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; высокие уровни </w:t>
      </w:r>
      <w:proofErr w:type="spellStart"/>
      <w:r w:rsidRPr="009069A0">
        <w:rPr>
          <w:rFonts w:ascii="Times New Roman" w:hAnsi="Times New Roman" w:cs="Times New Roman"/>
          <w:sz w:val="28"/>
          <w:szCs w:val="28"/>
        </w:rPr>
        <w:t>FeNO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>, клинические – ч</w:t>
      </w:r>
      <w:r w:rsidR="00F17733">
        <w:rPr>
          <w:rFonts w:ascii="Times New Roman" w:hAnsi="Times New Roman" w:cs="Times New Roman"/>
          <w:sz w:val="28"/>
          <w:szCs w:val="28"/>
        </w:rPr>
        <w:t>астота обострений)</w:t>
      </w:r>
      <w:r w:rsidR="00F17733" w:rsidRPr="00F17733">
        <w:rPr>
          <w:rFonts w:ascii="Times New Roman" w:hAnsi="Times New Roman" w:cs="Times New Roman"/>
          <w:sz w:val="28"/>
          <w:szCs w:val="28"/>
        </w:rPr>
        <w:t xml:space="preserve"> </w:t>
      </w:r>
      <w:r w:rsidR="00F17733">
        <w:rPr>
          <w:rFonts w:ascii="Times New Roman" w:hAnsi="Times New Roman" w:cs="Times New Roman"/>
          <w:sz w:val="28"/>
          <w:szCs w:val="28"/>
        </w:rPr>
        <w:t xml:space="preserve">используются препараты группы </w:t>
      </w:r>
      <w:proofErr w:type="spellStart"/>
      <w:r w:rsidR="00F17733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="00F17733">
        <w:rPr>
          <w:rFonts w:ascii="Times New Roman" w:hAnsi="Times New Roman" w:cs="Times New Roman"/>
          <w:sz w:val="28"/>
          <w:szCs w:val="28"/>
        </w:rPr>
        <w:t xml:space="preserve"> терапии тяжелой БА:</w:t>
      </w:r>
      <w:r w:rsidR="0090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омализумаб</w:t>
      </w:r>
      <w:proofErr w:type="spellEnd"/>
      <w:r w:rsidR="00906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меполизумаб</w:t>
      </w:r>
      <w:proofErr w:type="spellEnd"/>
      <w:r w:rsidR="00906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реслизумаб</w:t>
      </w:r>
      <w:proofErr w:type="spellEnd"/>
      <w:r w:rsidR="00906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бенрализумаб</w:t>
      </w:r>
      <w:proofErr w:type="spellEnd"/>
      <w:r w:rsidR="00906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дупилумаб</w:t>
      </w:r>
      <w:proofErr w:type="spellEnd"/>
      <w:r w:rsidRPr="00906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758" w:rsidRPr="00215758" w:rsidRDefault="00215758" w:rsidP="00F0598F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758">
        <w:rPr>
          <w:sz w:val="28"/>
          <w:szCs w:val="28"/>
        </w:rPr>
        <w:t>Введение биологических препаратов должно проводиться в условиях специализированных центров или пульмонологических отделений, в которых есть опыт применения данных препаратов.</w:t>
      </w:r>
      <w:r>
        <w:rPr>
          <w:sz w:val="28"/>
          <w:szCs w:val="28"/>
        </w:rPr>
        <w:t xml:space="preserve"> </w:t>
      </w:r>
      <w:r w:rsidRPr="00215758">
        <w:rPr>
          <w:sz w:val="28"/>
          <w:szCs w:val="28"/>
        </w:rPr>
        <w:t xml:space="preserve">Биологические препараты могут селективно воздействовать на определенные сигнальные пути, блокируя их. Более того, они могут воздействовать на определенные патогенетические механизмы, лежащие в </w:t>
      </w:r>
      <w:r>
        <w:rPr>
          <w:sz w:val="28"/>
          <w:szCs w:val="28"/>
        </w:rPr>
        <w:t>основе патологического процесса.</w:t>
      </w:r>
    </w:p>
    <w:p w:rsidR="009069A0" w:rsidRDefault="00C708E6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гуманизированным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моноклональным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антителом, синтезированным с помощью рекомбинантных технологий. Он способен связываться со свободно </w:t>
      </w:r>
      <w:proofErr w:type="gram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циркулирующим</w:t>
      </w:r>
      <w:proofErr w:type="gram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Снижая уровень циркулирующего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предотвращает соединение его с рецепторами на базофилах, тучных клетках и других клетках. Это предотвращает высвобождение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провоспалительных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медиаторов.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вводят подкожно, а дозу и частоту введения (каждые 2 или 4 недели) подбирают в соответствии с весом пациента и таблицами общего уровня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(30–1500 МЕ/л). Как правило, </w:t>
      </w:r>
      <w:proofErr w:type="spellStart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</w:t>
      </w:r>
      <w:proofErr w:type="spellEnd"/>
      <w:r w:rsidRPr="00C7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вводят в условиях стационара, что позволяет контролировать состояние пациента после введения.</w:t>
      </w:r>
      <w:r w:rsidRPr="00C708E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gramStart"/>
      <w:r w:rsidR="009069A0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омализумабом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рекомендуется взрослым, подросткам и детям старше 6 лет с тяжелой аллергической БА, которая не контролируется лечением, со</w:t>
      </w:r>
      <w:r w:rsidR="009069A0">
        <w:rPr>
          <w:rFonts w:ascii="Times New Roman" w:hAnsi="Times New Roman" w:cs="Times New Roman"/>
          <w:sz w:val="28"/>
          <w:szCs w:val="28"/>
        </w:rPr>
        <w:t>ответствующим ступени 4</w:t>
      </w:r>
      <w:r w:rsidR="009069A0" w:rsidRPr="009069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</w:t>
      </w:r>
      <w:proofErr w:type="spellEnd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показан в качестве дополнительной терапии для детей старше 6 лет со среднетяжелой и тяжелой астмой, у </w:t>
      </w:r>
      <w:proofErr w:type="spellStart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которх</w:t>
      </w:r>
      <w:proofErr w:type="spellEnd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положительные кожные </w:t>
      </w:r>
      <w:proofErr w:type="spellStart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>прик</w:t>
      </w:r>
      <w:proofErr w:type="spellEnd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-тесты или специфические </w:t>
      </w:r>
      <w:proofErr w:type="spellStart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proofErr w:type="gramStart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круглогодичным</w:t>
      </w:r>
      <w:proofErr w:type="gramEnd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аэроаллергенам</w:t>
      </w:r>
      <w:proofErr w:type="spellEnd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симптомы астмы не контролируются </w:t>
      </w:r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ингаляционными кортикостероидами и длительно действующими бета-агонистами. Также он показан детям с зафиксированными тяжелыми обострениями, частыми дневными симптомами или ночными пробуждениями, и для детей старше 12 лет при снижении функции легких (ОФВ</w:t>
      </w:r>
      <w:proofErr w:type="gramStart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="00B95BD5" w:rsidRPr="00B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&lt; 80%)</w:t>
      </w:r>
      <w:r w:rsidR="00B95BD5" w:rsidRPr="00B95BD5">
        <w:rPr>
          <w:rFonts w:ascii="Times New Roman" w:hAnsi="Times New Roman" w:cs="Times New Roman"/>
          <w:sz w:val="28"/>
          <w:szCs w:val="28"/>
        </w:rPr>
        <w:t xml:space="preserve">. </w:t>
      </w:r>
      <w:r w:rsidR="009069A0" w:rsidRPr="009069A0">
        <w:rPr>
          <w:rFonts w:ascii="Times New Roman" w:hAnsi="Times New Roman" w:cs="Times New Roman"/>
          <w:sz w:val="28"/>
          <w:szCs w:val="28"/>
        </w:rPr>
        <w:t>У пациентов с аллергической бронхиальн</w:t>
      </w:r>
      <w:r w:rsidR="009069A0">
        <w:rPr>
          <w:rFonts w:ascii="Times New Roman" w:hAnsi="Times New Roman" w:cs="Times New Roman"/>
          <w:sz w:val="28"/>
          <w:szCs w:val="28"/>
        </w:rPr>
        <w:t xml:space="preserve">ой астмой терапия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омализумабом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приводит к снижению числа обострений, улучшению функции легких, снижению дозы или полной отмене системных ГКС у 57% пациентов после 1 года терапии. </w:t>
      </w:r>
      <w:r w:rsidR="001A7490" w:rsidRPr="001A7490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подчеркнуть, что если пациенты не дают клинически значимый ответ в течение 16 недель от начала терапии, продолжать лечени</w:t>
      </w:r>
      <w:r w:rsidR="001A7490">
        <w:rPr>
          <w:rFonts w:ascii="Times New Roman" w:hAnsi="Times New Roman" w:cs="Times New Roman"/>
          <w:sz w:val="28"/>
          <w:szCs w:val="28"/>
          <w:shd w:val="clear" w:color="auto" w:fill="FFFFFF"/>
        </w:rPr>
        <w:t>е, вероятно, не имеет смысла</w:t>
      </w:r>
      <w:r w:rsidR="001A7490" w:rsidRPr="001A7490">
        <w:rPr>
          <w:rFonts w:ascii="Times New Roman" w:hAnsi="Times New Roman" w:cs="Times New Roman"/>
          <w:sz w:val="28"/>
          <w:szCs w:val="28"/>
          <w:shd w:val="clear" w:color="auto" w:fill="FFFFFF"/>
        </w:rPr>
        <w:t>. Среди наиболее частых побочных эффектов у детей старше 12 лет — головная боль, реакции в месте введения (покраснение, припухлость, боль, зуд), у детей старше 6 лет — головная боль и лихорадка.</w:t>
      </w:r>
      <w:r w:rsidR="001A7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7490" w:rsidRPr="001A7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об оптимальной продолжительности лечения пока остается открытым, однако некоторые работы показывают прямую корреляцию между продолжительностью терапии и выраженностью положительных эффектов. Лечение следует </w:t>
      </w:r>
      <w:proofErr w:type="gramStart"/>
      <w:r w:rsidR="001A7490" w:rsidRPr="001A749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</w:t>
      </w:r>
      <w:proofErr w:type="gramEnd"/>
      <w:r w:rsidR="001A7490" w:rsidRPr="001A7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меньшей мере год.</w:t>
      </w:r>
    </w:p>
    <w:p w:rsidR="003C6BEB" w:rsidRPr="003C6BEB" w:rsidRDefault="003C6BEB" w:rsidP="00F0598F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BEB">
        <w:rPr>
          <w:sz w:val="28"/>
          <w:szCs w:val="28"/>
          <w:shd w:val="clear" w:color="auto" w:fill="FFFFFF"/>
        </w:rPr>
        <w:t xml:space="preserve">Эозинофилы и их медиаторы играют важную роль в патогенезе астмы. ИЛ-5 является медиатором, который принимает участие в созревании, активации, пролиферации и выживаемости эозинофилов. </w:t>
      </w:r>
      <w:proofErr w:type="spellStart"/>
      <w:r w:rsidRPr="003C6BEB">
        <w:rPr>
          <w:sz w:val="28"/>
          <w:szCs w:val="28"/>
          <w:shd w:val="clear" w:color="auto" w:fill="FFFFFF"/>
        </w:rPr>
        <w:t>Меполизумаб</w:t>
      </w:r>
      <w:proofErr w:type="spellEnd"/>
      <w:r w:rsidRPr="003C6BEB">
        <w:rPr>
          <w:sz w:val="28"/>
          <w:szCs w:val="28"/>
          <w:shd w:val="clear" w:color="auto" w:fill="FFFFFF"/>
        </w:rPr>
        <w:t xml:space="preserve"> — </w:t>
      </w:r>
      <w:proofErr w:type="spellStart"/>
      <w:r w:rsidRPr="003C6BEB">
        <w:rPr>
          <w:sz w:val="28"/>
          <w:szCs w:val="28"/>
          <w:shd w:val="clear" w:color="auto" w:fill="FFFFFF"/>
        </w:rPr>
        <w:t>гуманизированные</w:t>
      </w:r>
      <w:proofErr w:type="spellEnd"/>
      <w:r w:rsidRPr="003C6B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6BEB">
        <w:rPr>
          <w:sz w:val="28"/>
          <w:szCs w:val="28"/>
          <w:shd w:val="clear" w:color="auto" w:fill="FFFFFF"/>
        </w:rPr>
        <w:t>моноклональные</w:t>
      </w:r>
      <w:proofErr w:type="spellEnd"/>
      <w:r w:rsidRPr="003C6BEB">
        <w:rPr>
          <w:sz w:val="28"/>
          <w:szCs w:val="28"/>
          <w:shd w:val="clear" w:color="auto" w:fill="FFFFFF"/>
        </w:rPr>
        <w:t xml:space="preserve"> антитела. Они могут связывать ИЛ-5 и предотвращать его взаимодействие с </w:t>
      </w:r>
      <w:proofErr w:type="gramStart"/>
      <w:r w:rsidRPr="003C6BEB">
        <w:rPr>
          <w:sz w:val="28"/>
          <w:szCs w:val="28"/>
          <w:shd w:val="clear" w:color="auto" w:fill="FFFFFF"/>
        </w:rPr>
        <w:t>альфа-рецептором</w:t>
      </w:r>
      <w:proofErr w:type="gramEnd"/>
      <w:r w:rsidRPr="003C6BEB">
        <w:rPr>
          <w:sz w:val="28"/>
          <w:szCs w:val="28"/>
          <w:shd w:val="clear" w:color="auto" w:fill="FFFFFF"/>
        </w:rPr>
        <w:t xml:space="preserve"> ИЛ-5 (IL-5Rα). </w:t>
      </w:r>
      <w:proofErr w:type="spellStart"/>
      <w:r w:rsidRPr="003C6BEB">
        <w:rPr>
          <w:sz w:val="28"/>
          <w:szCs w:val="28"/>
          <w:shd w:val="clear" w:color="auto" w:fill="FFFFFF"/>
        </w:rPr>
        <w:t>Меполизумаб</w:t>
      </w:r>
      <w:proofErr w:type="spellEnd"/>
      <w:r w:rsidRPr="003C6BEB">
        <w:rPr>
          <w:sz w:val="28"/>
          <w:szCs w:val="28"/>
          <w:shd w:val="clear" w:color="auto" w:fill="FFFFFF"/>
        </w:rPr>
        <w:t xml:space="preserve"> </w:t>
      </w:r>
      <w:proofErr w:type="gramStart"/>
      <w:r w:rsidRPr="003C6BEB">
        <w:rPr>
          <w:sz w:val="28"/>
          <w:szCs w:val="28"/>
          <w:shd w:val="clear" w:color="auto" w:fill="FFFFFF"/>
        </w:rPr>
        <w:t>показан</w:t>
      </w:r>
      <w:proofErr w:type="gramEnd"/>
      <w:r w:rsidRPr="003C6BEB">
        <w:rPr>
          <w:sz w:val="28"/>
          <w:szCs w:val="28"/>
          <w:shd w:val="clear" w:color="auto" w:fill="FFFFFF"/>
        </w:rPr>
        <w:t xml:space="preserve"> в качестве дополнительной терапии для пациентов с тяжелой рефрактерной эозинофильной астмой. Во многих исследованиях продемонстрирована эффективность и безопасность </w:t>
      </w:r>
      <w:proofErr w:type="spellStart"/>
      <w:r w:rsidRPr="003C6BEB">
        <w:rPr>
          <w:sz w:val="28"/>
          <w:szCs w:val="28"/>
          <w:shd w:val="clear" w:color="auto" w:fill="FFFFFF"/>
        </w:rPr>
        <w:t>меполизумаба</w:t>
      </w:r>
      <w:proofErr w:type="spellEnd"/>
      <w:r w:rsidRPr="003C6BEB">
        <w:rPr>
          <w:sz w:val="28"/>
          <w:szCs w:val="28"/>
          <w:shd w:val="clear" w:color="auto" w:fill="FFFFFF"/>
        </w:rPr>
        <w:t xml:space="preserve"> у пациентов с уровнем эозинофилов в крови &gt; 150 клеток/</w:t>
      </w:r>
      <w:proofErr w:type="spellStart"/>
      <w:r w:rsidRPr="003C6BEB">
        <w:rPr>
          <w:sz w:val="28"/>
          <w:szCs w:val="28"/>
          <w:shd w:val="clear" w:color="auto" w:fill="FFFFFF"/>
        </w:rPr>
        <w:t>мкл</w:t>
      </w:r>
      <w:proofErr w:type="spellEnd"/>
      <w:r w:rsidRPr="003C6BEB">
        <w:rPr>
          <w:sz w:val="28"/>
          <w:szCs w:val="28"/>
          <w:shd w:val="clear" w:color="auto" w:fill="FFFFFF"/>
        </w:rPr>
        <w:t xml:space="preserve"> или &gt; 300 клеток/</w:t>
      </w:r>
      <w:proofErr w:type="spellStart"/>
      <w:r w:rsidRPr="003C6BEB">
        <w:rPr>
          <w:sz w:val="28"/>
          <w:szCs w:val="28"/>
          <w:shd w:val="clear" w:color="auto" w:fill="FFFFFF"/>
        </w:rPr>
        <w:t>мкл</w:t>
      </w:r>
      <w:proofErr w:type="spellEnd"/>
      <w:r w:rsidRPr="003C6BEB">
        <w:rPr>
          <w:sz w:val="28"/>
          <w:szCs w:val="28"/>
          <w:shd w:val="clear" w:color="auto" w:fill="FFFFFF"/>
        </w:rPr>
        <w:t xml:space="preserve"> за предшествующий год.</w:t>
      </w:r>
      <w:r w:rsidRPr="003C6BEB">
        <w:rPr>
          <w:sz w:val="28"/>
          <w:szCs w:val="28"/>
        </w:rPr>
        <w:t xml:space="preserve"> </w:t>
      </w:r>
      <w:proofErr w:type="gramStart"/>
      <w:r w:rsidR="009069A0" w:rsidRPr="009069A0">
        <w:rPr>
          <w:sz w:val="28"/>
          <w:szCs w:val="28"/>
        </w:rPr>
        <w:t>Те</w:t>
      </w:r>
      <w:r w:rsidR="009069A0">
        <w:rPr>
          <w:sz w:val="28"/>
          <w:szCs w:val="28"/>
        </w:rPr>
        <w:t xml:space="preserve">рапия </w:t>
      </w:r>
      <w:proofErr w:type="spellStart"/>
      <w:r w:rsidR="009069A0">
        <w:rPr>
          <w:sz w:val="28"/>
          <w:szCs w:val="28"/>
        </w:rPr>
        <w:t>меполизумабом</w:t>
      </w:r>
      <w:proofErr w:type="spellEnd"/>
      <w:r w:rsidR="009069A0" w:rsidRPr="009069A0">
        <w:rPr>
          <w:sz w:val="28"/>
          <w:szCs w:val="28"/>
        </w:rPr>
        <w:t xml:space="preserve"> (препарат </w:t>
      </w:r>
      <w:proofErr w:type="spellStart"/>
      <w:r w:rsidR="009069A0" w:rsidRPr="009069A0">
        <w:rPr>
          <w:sz w:val="28"/>
          <w:szCs w:val="28"/>
        </w:rPr>
        <w:t>гуманизированных</w:t>
      </w:r>
      <w:proofErr w:type="spellEnd"/>
      <w:r w:rsidR="009069A0" w:rsidRPr="009069A0">
        <w:rPr>
          <w:sz w:val="28"/>
          <w:szCs w:val="28"/>
        </w:rPr>
        <w:t xml:space="preserve"> </w:t>
      </w:r>
      <w:proofErr w:type="spellStart"/>
      <w:r w:rsidR="009069A0" w:rsidRPr="009069A0">
        <w:rPr>
          <w:sz w:val="28"/>
          <w:szCs w:val="28"/>
        </w:rPr>
        <w:t>моноклональных</w:t>
      </w:r>
      <w:proofErr w:type="spellEnd"/>
      <w:r w:rsidR="009069A0" w:rsidRPr="009069A0">
        <w:rPr>
          <w:sz w:val="28"/>
          <w:szCs w:val="28"/>
        </w:rPr>
        <w:t xml:space="preserve"> антител, избирательно связывающих интерлейкин-5, назначается взрослым и детям в возрасте 12 лет и старше в </w:t>
      </w:r>
      <w:r w:rsidR="009069A0" w:rsidRPr="009069A0">
        <w:rPr>
          <w:sz w:val="28"/>
          <w:szCs w:val="28"/>
        </w:rPr>
        <w:lastRenderedPageBreak/>
        <w:t>дозе 100 мг, а для детей в возрасте от 6 до 12 лет – 40 мг в форме подкожной инъекции каждые 4 недели) рекомендована в качестве дополнительного поддерживающего лечения тяжелой бронхиальной астмы эозинофильного профиля восп</w:t>
      </w:r>
      <w:r w:rsidR="00F0598F">
        <w:rPr>
          <w:sz w:val="28"/>
          <w:szCs w:val="28"/>
        </w:rPr>
        <w:t>аления у пациентов старше 6 лет.</w:t>
      </w:r>
      <w:proofErr w:type="gramEnd"/>
      <w:r w:rsidR="00F0598F">
        <w:rPr>
          <w:sz w:val="28"/>
          <w:szCs w:val="28"/>
        </w:rPr>
        <w:t xml:space="preserve"> </w:t>
      </w:r>
      <w:proofErr w:type="spellStart"/>
      <w:proofErr w:type="gramStart"/>
      <w:r w:rsidR="009069A0">
        <w:rPr>
          <w:sz w:val="28"/>
          <w:szCs w:val="28"/>
        </w:rPr>
        <w:t>Меполизумаб</w:t>
      </w:r>
      <w:proofErr w:type="spellEnd"/>
      <w:r w:rsidR="009069A0" w:rsidRPr="009069A0">
        <w:rPr>
          <w:sz w:val="28"/>
          <w:szCs w:val="28"/>
        </w:rPr>
        <w:t xml:space="preserve"> возвращает уровень эозинофилов в пределы физиологической нормы у пациентов с тяжелой бронхиальной астмой как аллергического, так и неаллергического генеза и при использовании в комбинации с традиционной терапией значительно уменьшает риск обострений, включая обострения с потребностью в госпитализации и/или обращением за неотложной помощью, а также приводит к снижению, вплоть до отмены, дозы системных ГКС и обеспечивает улучшение контроля заболевания</w:t>
      </w:r>
      <w:proofErr w:type="gramEnd"/>
      <w:r w:rsidR="009069A0" w:rsidRPr="009069A0">
        <w:rPr>
          <w:sz w:val="28"/>
          <w:szCs w:val="28"/>
        </w:rPr>
        <w:t xml:space="preserve"> и качества жизни пациентов. Вводимая доза препарата фиксирована и не зависит от веса пациента и </w:t>
      </w:r>
      <w:proofErr w:type="gramStart"/>
      <w:r w:rsidR="009069A0" w:rsidRPr="009069A0">
        <w:rPr>
          <w:sz w:val="28"/>
          <w:szCs w:val="28"/>
        </w:rPr>
        <w:t>каких-либо</w:t>
      </w:r>
      <w:proofErr w:type="gramEnd"/>
      <w:r w:rsidR="009069A0" w:rsidRPr="009069A0">
        <w:rPr>
          <w:sz w:val="28"/>
          <w:szCs w:val="28"/>
        </w:rPr>
        <w:t xml:space="preserve"> </w:t>
      </w:r>
      <w:proofErr w:type="spellStart"/>
      <w:r w:rsidR="009069A0" w:rsidRPr="009069A0">
        <w:rPr>
          <w:sz w:val="28"/>
          <w:szCs w:val="28"/>
        </w:rPr>
        <w:t>биомарке</w:t>
      </w:r>
      <w:r w:rsidR="009069A0">
        <w:rPr>
          <w:sz w:val="28"/>
          <w:szCs w:val="28"/>
        </w:rPr>
        <w:t>ров</w:t>
      </w:r>
      <w:proofErr w:type="spellEnd"/>
      <w:r w:rsidR="009069A0">
        <w:rPr>
          <w:sz w:val="28"/>
          <w:szCs w:val="28"/>
        </w:rPr>
        <w:t xml:space="preserve"> воспаления при астме. </w:t>
      </w:r>
      <w:r w:rsidRPr="003C6BEB">
        <w:rPr>
          <w:sz w:val="28"/>
          <w:szCs w:val="28"/>
          <w:shd w:val="clear" w:color="auto" w:fill="FFFFFF"/>
        </w:rPr>
        <w:t xml:space="preserve">Наиболее частыми побочными эффектами являются головная боль, реакции в месте введения. </w:t>
      </w:r>
      <w:r w:rsidRPr="003C6BEB">
        <w:rPr>
          <w:sz w:val="28"/>
          <w:szCs w:val="28"/>
        </w:rPr>
        <w:t xml:space="preserve">Так как эозинофилы играют важную роль в защите от гельминтов, </w:t>
      </w:r>
      <w:proofErr w:type="spellStart"/>
      <w:r w:rsidRPr="003C6BEB">
        <w:rPr>
          <w:sz w:val="28"/>
          <w:szCs w:val="28"/>
        </w:rPr>
        <w:t>меполизумаб</w:t>
      </w:r>
      <w:proofErr w:type="spellEnd"/>
      <w:r w:rsidRPr="003C6BEB">
        <w:rPr>
          <w:sz w:val="28"/>
          <w:szCs w:val="28"/>
        </w:rPr>
        <w:t xml:space="preserve">, так же как и другие антитела к ИЛ-5, не применяются у пациентов с гельминтозами, а в остальных случаях перед началом терапии следует провести исследования </w:t>
      </w:r>
      <w:r>
        <w:rPr>
          <w:sz w:val="28"/>
          <w:szCs w:val="28"/>
        </w:rPr>
        <w:t>для исключения гельминтозов</w:t>
      </w:r>
      <w:r w:rsidRPr="003C6BEB">
        <w:rPr>
          <w:sz w:val="28"/>
          <w:szCs w:val="28"/>
        </w:rPr>
        <w:t>.</w:t>
      </w:r>
    </w:p>
    <w:p w:rsidR="009069A0" w:rsidRPr="003C6BEB" w:rsidRDefault="003C6BEB" w:rsidP="00F0598F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6BEB">
        <w:rPr>
          <w:sz w:val="28"/>
          <w:szCs w:val="28"/>
        </w:rPr>
        <w:t xml:space="preserve">Так же как и в случае с </w:t>
      </w:r>
      <w:proofErr w:type="spellStart"/>
      <w:r w:rsidRPr="003C6BEB">
        <w:rPr>
          <w:sz w:val="28"/>
          <w:szCs w:val="28"/>
        </w:rPr>
        <w:t>омализумабом</w:t>
      </w:r>
      <w:proofErr w:type="spellEnd"/>
      <w:r w:rsidRPr="003C6BEB">
        <w:rPr>
          <w:sz w:val="28"/>
          <w:szCs w:val="28"/>
        </w:rPr>
        <w:t xml:space="preserve">, не определена оптимальная продолжительность терапии </w:t>
      </w:r>
      <w:proofErr w:type="spellStart"/>
      <w:r w:rsidRPr="003C6BEB">
        <w:rPr>
          <w:sz w:val="28"/>
          <w:szCs w:val="28"/>
        </w:rPr>
        <w:t>меполизумабом</w:t>
      </w:r>
      <w:proofErr w:type="spellEnd"/>
      <w:r w:rsidRPr="003C6BEB">
        <w:rPr>
          <w:sz w:val="28"/>
          <w:szCs w:val="28"/>
        </w:rPr>
        <w:t>, а высокая стоимость ограничивает его применение. После 12 месяцев терапии рекомендуется оценить, снизилась ли частота обострений астмы на фоне терапии хотя бы на 50% для принятия решения относительно продолжения терапии.</w:t>
      </w:r>
    </w:p>
    <w:p w:rsidR="009069A0" w:rsidRDefault="003C6BEB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Реслизумаб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моноклональные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антитела к IL-5, и, так же как и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меполизумаб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может предотвращать его взаимодействие с </w:t>
      </w:r>
      <w:proofErr w:type="gram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альфа-рецептором</w:t>
      </w:r>
      <w:proofErr w:type="gram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ИЛ-5 (IL-5Rα).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Реслизумаб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</w:t>
      </w:r>
      <w:proofErr w:type="gram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применения у взрослых с тяжелой эозинофильной астмой. В настоящее время для применения у детей препарат не одобрен.</w:t>
      </w:r>
      <w:r w:rsidRPr="003C6BEB">
        <w:rPr>
          <w:rFonts w:ascii="Times New Roman" w:hAnsi="Times New Roman" w:cs="Times New Roman"/>
          <w:sz w:val="28"/>
          <w:szCs w:val="28"/>
        </w:rPr>
        <w:t xml:space="preserve"> </w:t>
      </w:r>
      <w:r w:rsidR="009069A0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реслизумабом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(анти-ИЛ-5) рекомендуется </w:t>
      </w:r>
      <w:r w:rsidR="009069A0" w:rsidRPr="009069A0">
        <w:rPr>
          <w:rFonts w:ascii="Times New Roman" w:hAnsi="Times New Roman" w:cs="Times New Roman"/>
          <w:sz w:val="28"/>
          <w:szCs w:val="28"/>
        </w:rPr>
        <w:lastRenderedPageBreak/>
        <w:t>взрослым пациентам (≥18 лет) с тяжелой БА и эозинофильным типом воспаления (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крови ≥400 клет</w:t>
      </w:r>
      <w:r w:rsidR="009069A0">
        <w:rPr>
          <w:rFonts w:ascii="Times New Roman" w:hAnsi="Times New Roman" w:cs="Times New Roman"/>
          <w:sz w:val="28"/>
          <w:szCs w:val="28"/>
        </w:rPr>
        <w:t>ок/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9069A0">
        <w:rPr>
          <w:rFonts w:ascii="Times New Roman" w:hAnsi="Times New Roman" w:cs="Times New Roman"/>
          <w:sz w:val="28"/>
          <w:szCs w:val="28"/>
        </w:rPr>
        <w:t>).</w:t>
      </w:r>
    </w:p>
    <w:p w:rsidR="009069A0" w:rsidRDefault="003C6BEB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Бенрализумаб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моноклональные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антитела к </w:t>
      </w:r>
      <w:proofErr w:type="gram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альфа-рецептору</w:t>
      </w:r>
      <w:proofErr w:type="gram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ИЛ-5 (IL-5Rα), ингибирует сигнальный путь ИЛ-5. Зарегистрирован для дополнительной терапии взрослых (EMA), а также детей с 12 лет (FDA) с тяжелой эозинофильной астмой</w:t>
      </w:r>
      <w:r w:rsidRPr="003C6BEB">
        <w:rPr>
          <w:rFonts w:ascii="Times New Roman" w:hAnsi="Times New Roman" w:cs="Times New Roman"/>
          <w:sz w:val="28"/>
          <w:szCs w:val="28"/>
        </w:rPr>
        <w:t xml:space="preserve">. </w:t>
      </w:r>
      <w:r w:rsidR="009069A0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бенрализумабом</w:t>
      </w:r>
      <w:proofErr w:type="spellEnd"/>
      <w:r w:rsidR="009069A0">
        <w:rPr>
          <w:rFonts w:ascii="Times New Roman" w:hAnsi="Times New Roman" w:cs="Times New Roman"/>
          <w:sz w:val="28"/>
          <w:szCs w:val="28"/>
        </w:rPr>
        <w:t xml:space="preserve"> </w:t>
      </w:r>
      <w:r w:rsidR="009069A0" w:rsidRPr="009069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моноклональное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антитело против рецептора ИЛ-5, антиИЛ-5Рα) рекомендуется взрослым пациентам ≥18 лет с тяжелой бронхиальной астмой с эозинофильным фенотипом (уровень эозинофилов крови ≥300 клеток/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>). Препарат вводится в дозе 30 мг подкожно 1 раз в 4 недели первые 3 инъекции, д</w:t>
      </w:r>
      <w:r w:rsidR="009069A0">
        <w:rPr>
          <w:rFonts w:ascii="Times New Roman" w:hAnsi="Times New Roman" w:cs="Times New Roman"/>
          <w:sz w:val="28"/>
          <w:szCs w:val="28"/>
        </w:rPr>
        <w:t>алее один раз в 8 недель</w:t>
      </w:r>
      <w:r w:rsidR="009069A0" w:rsidRPr="00906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9A0" w:rsidRDefault="003C6BEB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Интерлейкин-4 играет ключевую роль в активации Th2-опосредованного пути аллергического воспаления.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Дупилумаб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моноклональные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антитела, связывающиеся с </w:t>
      </w:r>
      <w:proofErr w:type="gram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альфа-рецептором</w:t>
      </w:r>
      <w:proofErr w:type="gram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ИЛ-4 (IL-4Rα). Разрешен к применению у детей старше 12 лет с тяжелой эозинофильной астмой, а также у детей с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атопическим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дерматитом, что делает его интересным вариантом при наличии обоих заболеваний у пациента</w:t>
      </w:r>
      <w:r w:rsidRPr="003C6BEB">
        <w:rPr>
          <w:rFonts w:ascii="Times New Roman" w:hAnsi="Times New Roman" w:cs="Times New Roman"/>
          <w:sz w:val="28"/>
          <w:szCs w:val="28"/>
        </w:rPr>
        <w:t xml:space="preserve">. </w:t>
      </w:r>
      <w:r w:rsidR="009069A0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дупилумабом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(человеческое рекомбинантное 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моноклональное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антитело к ИЛ-4Рα, ингибирующее передачу сигналов как от ИЛ-4, так и от ИЛ-13; </w:t>
      </w:r>
      <w:proofErr w:type="gramStart"/>
      <w:r w:rsidR="009069A0" w:rsidRPr="009069A0">
        <w:rPr>
          <w:rFonts w:ascii="Times New Roman" w:hAnsi="Times New Roman" w:cs="Times New Roman"/>
          <w:sz w:val="28"/>
          <w:szCs w:val="28"/>
        </w:rPr>
        <w:t>начальная доза 400 или 600 мг, затем 200 или 300 мг подкожно 1 раз в 2 недели) рекомендуется пациентам в возрасте 12 лет и старше с эозинофильным фенотипом бронхиальной астмы (число эозинофилов в периферической крови ≥150 клеток/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) или у пациентов с 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гормональнозависимой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бронхиальной астмой, получающих СГКС (независимо от числа эозинофилов в периферической крови).</w:t>
      </w:r>
      <w:proofErr w:type="gramEnd"/>
      <w:r w:rsidR="009069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Дупилумаб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значительно снижает частоту обострений, улучшает легочную функцию, контроль бронхиальной астмы и качество жизни, даже у пациентов с гормонозависимой бронхиальной астмой при </w:t>
      </w:r>
      <w:proofErr w:type="gramStart"/>
      <w:r w:rsidR="009069A0" w:rsidRPr="009069A0">
        <w:rPr>
          <w:rFonts w:ascii="Times New Roman" w:hAnsi="Times New Roman" w:cs="Times New Roman"/>
          <w:sz w:val="28"/>
          <w:szCs w:val="28"/>
        </w:rPr>
        <w:t>одновременном</w:t>
      </w:r>
      <w:proofErr w:type="gramEnd"/>
      <w:r w:rsidR="009069A0">
        <w:rPr>
          <w:rFonts w:ascii="Times New Roman" w:hAnsi="Times New Roman" w:cs="Times New Roman"/>
          <w:sz w:val="28"/>
          <w:szCs w:val="28"/>
        </w:rPr>
        <w:t xml:space="preserve"> снижение дозы СГКС.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Дупилумаб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также может рассматриваться как терапевтическая опция для пациентов с сочетанием тяжелой бронхиальной астмы и среднетяжелого, </w:t>
      </w:r>
      <w:r w:rsidR="009069A0" w:rsidRPr="009069A0">
        <w:rPr>
          <w:rFonts w:ascii="Times New Roman" w:hAnsi="Times New Roman" w:cs="Times New Roman"/>
          <w:sz w:val="28"/>
          <w:szCs w:val="28"/>
        </w:rPr>
        <w:lastRenderedPageBreak/>
        <w:t>и тяжел</w:t>
      </w:r>
      <w:r w:rsidR="009069A0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9069A0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="009069A0">
        <w:rPr>
          <w:rFonts w:ascii="Times New Roman" w:hAnsi="Times New Roman" w:cs="Times New Roman"/>
          <w:sz w:val="28"/>
          <w:szCs w:val="28"/>
        </w:rPr>
        <w:t xml:space="preserve"> дерматита</w:t>
      </w:r>
      <w:r w:rsidR="009069A0" w:rsidRPr="009069A0">
        <w:rPr>
          <w:rFonts w:ascii="Times New Roman" w:hAnsi="Times New Roman" w:cs="Times New Roman"/>
          <w:sz w:val="28"/>
          <w:szCs w:val="28"/>
        </w:rPr>
        <w:t xml:space="preserve">. Доза препарата не зависит от веса пациента и </w:t>
      </w:r>
      <w:proofErr w:type="gramStart"/>
      <w:r w:rsidR="009069A0" w:rsidRPr="009069A0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биомаркеров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бронхиальной астмы. Для пациентов с тяжелой эозинофильной астмой, как правило, характерно позднее начало БА, наличие патологии верхних дыхательных путей (хронические 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риносинуситы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часто в сочетании с назальными полипами), наличие фиксированной бронхиальной обструкции, воздушных ловушек и слизистых пробок, </w:t>
      </w:r>
      <w:proofErr w:type="spellStart"/>
      <w:r w:rsidR="009069A0" w:rsidRPr="009069A0">
        <w:rPr>
          <w:rFonts w:ascii="Times New Roman" w:hAnsi="Times New Roman" w:cs="Times New Roman"/>
          <w:sz w:val="28"/>
          <w:szCs w:val="28"/>
        </w:rPr>
        <w:t>обтурирующих</w:t>
      </w:r>
      <w:proofErr w:type="spellEnd"/>
      <w:r w:rsidR="009069A0" w:rsidRPr="009069A0">
        <w:rPr>
          <w:rFonts w:ascii="Times New Roman" w:hAnsi="Times New Roman" w:cs="Times New Roman"/>
          <w:sz w:val="28"/>
          <w:szCs w:val="28"/>
        </w:rPr>
        <w:t xml:space="preserve"> мелкие бронхи.</w:t>
      </w:r>
    </w:p>
    <w:p w:rsidR="00C708E6" w:rsidRDefault="00C708E6" w:rsidP="00494524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по препаратам (табл. 1)</w:t>
      </w:r>
    </w:p>
    <w:p w:rsidR="00C708E6" w:rsidRDefault="00C708E6" w:rsidP="00494524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08E6" w:rsidTr="00C708E6">
        <w:tc>
          <w:tcPr>
            <w:tcW w:w="2392" w:type="dxa"/>
          </w:tcPr>
          <w:p w:rsid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Препарат</w:t>
            </w:r>
          </w:p>
        </w:tc>
        <w:tc>
          <w:tcPr>
            <w:tcW w:w="2393" w:type="dxa"/>
          </w:tcPr>
          <w:p w:rsid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Мишень</w:t>
            </w:r>
          </w:p>
        </w:tc>
        <w:tc>
          <w:tcPr>
            <w:tcW w:w="2393" w:type="dxa"/>
          </w:tcPr>
          <w:p w:rsid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</w:t>
            </w:r>
          </w:p>
        </w:tc>
        <w:tc>
          <w:tcPr>
            <w:tcW w:w="2393" w:type="dxa"/>
          </w:tcPr>
          <w:p w:rsid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Эффекты</w:t>
            </w:r>
          </w:p>
        </w:tc>
      </w:tr>
      <w:tr w:rsidR="00C708E6" w:rsidTr="00C708E6">
        <w:tc>
          <w:tcPr>
            <w:tcW w:w="2392" w:type="dxa"/>
          </w:tcPr>
          <w:p w:rsid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Омализумаб</w:t>
            </w:r>
            <w:proofErr w:type="spellEnd"/>
          </w:p>
        </w:tc>
        <w:tc>
          <w:tcPr>
            <w:tcW w:w="2393" w:type="dxa"/>
          </w:tcPr>
          <w:p w:rsidR="00C708E6" w:rsidRP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антитела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IgE</w:t>
            </w:r>
            <w:proofErr w:type="spellEnd"/>
          </w:p>
        </w:tc>
        <w:tc>
          <w:tcPr>
            <w:tcW w:w="2393" w:type="dxa"/>
          </w:tcPr>
          <w:p w:rsidR="00C708E6" w:rsidRP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лет (ЕМА)</w:t>
            </w:r>
          </w:p>
          <w:p w:rsidR="00C708E6" w:rsidRP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 6 лет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FDA)</w:t>
            </w:r>
          </w:p>
        </w:tc>
        <w:tc>
          <w:tcPr>
            <w:tcW w:w="2393" w:type="dxa"/>
          </w:tcPr>
          <w:p w:rsidR="00C708E6" w:rsidRDefault="00C708E6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0D052B">
              <w:rPr>
                <w:rFonts w:ascii="Times New Roman" w:hAnsi="Times New Roman" w:cs="Times New Roman"/>
                <w:sz w:val="28"/>
                <w:szCs w:val="28"/>
              </w:rPr>
              <w:t xml:space="preserve"> частоту обострений астмы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частоту госпитализаций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потребность в пероральных кортикостероидах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качество жизни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контроль астмы</w:t>
            </w:r>
          </w:p>
        </w:tc>
      </w:tr>
      <w:tr w:rsidR="00C708E6" w:rsidTr="00C708E6">
        <w:tc>
          <w:tcPr>
            <w:tcW w:w="2392" w:type="dxa"/>
          </w:tcPr>
          <w:p w:rsidR="00C708E6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Меполизумаб</w:t>
            </w:r>
            <w:proofErr w:type="spellEnd"/>
          </w:p>
        </w:tc>
        <w:tc>
          <w:tcPr>
            <w:tcW w:w="2393" w:type="dxa"/>
          </w:tcPr>
          <w:p w:rsidR="00C708E6" w:rsidRP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антитела 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IL-5</w:t>
            </w:r>
          </w:p>
        </w:tc>
        <w:tc>
          <w:tcPr>
            <w:tcW w:w="2393" w:type="dxa"/>
          </w:tcPr>
          <w:p w:rsidR="00C708E6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лет (ЕМА)</w:t>
            </w:r>
          </w:p>
          <w:p w:rsidR="000D052B" w:rsidRP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лет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частоту обострений астмы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потребность в пероральных кортикостероидах</w:t>
            </w:r>
          </w:p>
          <w:p w:rsidR="00C708E6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контроль астмы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функцию легких</w:t>
            </w:r>
          </w:p>
        </w:tc>
      </w:tr>
      <w:tr w:rsidR="000D052B" w:rsidTr="00C708E6">
        <w:tc>
          <w:tcPr>
            <w:tcW w:w="2392" w:type="dxa"/>
          </w:tcPr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Реслизумаб</w:t>
            </w:r>
            <w:proofErr w:type="spellEnd"/>
          </w:p>
        </w:tc>
        <w:tc>
          <w:tcPr>
            <w:tcW w:w="2393" w:type="dxa"/>
          </w:tcPr>
          <w:p w:rsidR="000D052B" w:rsidRP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антитела 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IL-5</w:t>
            </w:r>
          </w:p>
        </w:tc>
        <w:tc>
          <w:tcPr>
            <w:tcW w:w="2393" w:type="dxa"/>
          </w:tcPr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лет (ЕМА)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лет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частоту обострений астмы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контроль астмы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качество жизни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функцию легких</w:t>
            </w:r>
          </w:p>
        </w:tc>
      </w:tr>
      <w:tr w:rsidR="000D052B" w:rsidTr="00C708E6">
        <w:tc>
          <w:tcPr>
            <w:tcW w:w="2392" w:type="dxa"/>
          </w:tcPr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Бенрализумаб</w:t>
            </w:r>
            <w:proofErr w:type="spellEnd"/>
          </w:p>
        </w:tc>
        <w:tc>
          <w:tcPr>
            <w:tcW w:w="2393" w:type="dxa"/>
          </w:tcPr>
          <w:p w:rsidR="000D052B" w:rsidRP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антитела 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0D052B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</w:p>
        </w:tc>
        <w:tc>
          <w:tcPr>
            <w:tcW w:w="2393" w:type="dxa"/>
          </w:tcPr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лет (ЕМА)</w:t>
            </w:r>
          </w:p>
          <w:p w:rsidR="000D052B" w:rsidRDefault="000D052B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лет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частоту обострений астмы</w:t>
            </w:r>
          </w:p>
          <w:p w:rsid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контроль астмы</w:t>
            </w:r>
          </w:p>
          <w:p w:rsidR="000D052B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потребность в пероральных кортикостероидах</w:t>
            </w:r>
          </w:p>
        </w:tc>
      </w:tr>
      <w:tr w:rsidR="003B5BD8" w:rsidTr="00C708E6">
        <w:tc>
          <w:tcPr>
            <w:tcW w:w="2392" w:type="dxa"/>
          </w:tcPr>
          <w:p w:rsid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Дупилумаб</w:t>
            </w:r>
            <w:proofErr w:type="spellEnd"/>
          </w:p>
        </w:tc>
        <w:tc>
          <w:tcPr>
            <w:tcW w:w="2393" w:type="dxa"/>
          </w:tcPr>
          <w:p w:rsidR="003B5BD8" w:rsidRP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антитела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IL-4Ra</w:t>
            </w:r>
          </w:p>
        </w:tc>
        <w:tc>
          <w:tcPr>
            <w:tcW w:w="2393" w:type="dxa"/>
          </w:tcPr>
          <w:p w:rsid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лет (ЕМА)</w:t>
            </w:r>
          </w:p>
          <w:p w:rsid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лет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частоту обострений астмы</w:t>
            </w:r>
          </w:p>
          <w:p w:rsidR="003B5BD8" w:rsidRDefault="003B5BD8" w:rsidP="004945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 функцию легких</w:t>
            </w:r>
          </w:p>
        </w:tc>
      </w:tr>
    </w:tbl>
    <w:p w:rsidR="00C708E6" w:rsidRDefault="00C708E6" w:rsidP="00494524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C6BEB" w:rsidRDefault="003C6BEB" w:rsidP="00F0598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проходят исследования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моноклональных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 к ИЛ-13 (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тралокинумаб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лебрикизумаб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). ИЛ-13 играет важную роль в активации Th2-опосредованного пути 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лергического воспаления</w:t>
      </w:r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в настоящее время исследуется новое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моноклональное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антитело к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лигелизумаб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аффинность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к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50 раз выше, чем у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омализумаба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позволят в 9 раз эффективнее снижать уровень цирку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лирующего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в процессе исследований находятся новые молекулы —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моноклональные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антитела к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CεmX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домену, связывающегося с мембраной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квилизумаб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что позволяет заблокировать сигнальный путь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более высоком уровне. Они взаимодействуют не со свободно </w:t>
      </w:r>
      <w:proofErr w:type="gram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циркулирующим</w:t>
      </w:r>
      <w:proofErr w:type="gram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с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экспрессирующимся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мембране B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лимфобластов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продуцирующих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вызывает лизис и предотвращает формирование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-продуцирующих лимфоцитов</w:t>
      </w:r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Действие этих препаратов не зависит от уровня свободно циркулирующего </w:t>
      </w:r>
      <w:proofErr w:type="spellStart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IgE</w:t>
      </w:r>
      <w:proofErr w:type="spellEnd"/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 пока эти препараты не показали 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чимого клинического эффекта</w:t>
      </w:r>
      <w:r w:rsidRPr="003C6B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4EB6" w:rsidRDefault="00764EB6" w:rsidP="00494524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00D82" w:rsidRDefault="00200D82" w:rsidP="00200D82">
      <w:pPr>
        <w:ind w:firstLine="709"/>
        <w:jc w:val="left"/>
        <w:rPr>
          <w:rFonts w:ascii="Times New Roman" w:hAnsi="Times New Roman" w:cs="Times New Roman"/>
          <w:sz w:val="28"/>
          <w:szCs w:val="28"/>
        </w:rPr>
        <w:sectPr w:rsidR="00200D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D82" w:rsidRPr="00200D82" w:rsidRDefault="00200D82" w:rsidP="00200D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82">
        <w:rPr>
          <w:rFonts w:ascii="Times New Roman" w:hAnsi="Times New Roman" w:cs="Times New Roman"/>
          <w:b/>
          <w:sz w:val="28"/>
          <w:szCs w:val="28"/>
        </w:rPr>
        <w:lastRenderedPageBreak/>
        <w:t>Центр биологической терапии бронхиальной астмы</w:t>
      </w:r>
    </w:p>
    <w:p w:rsidR="00200D82" w:rsidRDefault="00200D82" w:rsidP="00F0598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0D82">
        <w:rPr>
          <w:rFonts w:ascii="Times New Roman" w:hAnsi="Times New Roman" w:cs="Times New Roman"/>
          <w:sz w:val="28"/>
          <w:szCs w:val="28"/>
        </w:rPr>
        <w:t>В Республике Татарстан на базе Республиканской клинической боль</w:t>
      </w:r>
      <w:r>
        <w:rPr>
          <w:rFonts w:ascii="Times New Roman" w:hAnsi="Times New Roman" w:cs="Times New Roman"/>
          <w:sz w:val="28"/>
          <w:szCs w:val="28"/>
        </w:rPr>
        <w:t>нице МЗ РТ, с учетом особенно</w:t>
      </w:r>
      <w:r w:rsidRPr="00200D82">
        <w:rPr>
          <w:rFonts w:ascii="Times New Roman" w:hAnsi="Times New Roman" w:cs="Times New Roman"/>
          <w:sz w:val="28"/>
          <w:szCs w:val="28"/>
        </w:rPr>
        <w:t>стей функциони</w:t>
      </w:r>
      <w:r>
        <w:rPr>
          <w:rFonts w:ascii="Times New Roman" w:hAnsi="Times New Roman" w:cs="Times New Roman"/>
          <w:sz w:val="28"/>
          <w:szCs w:val="28"/>
        </w:rPr>
        <w:t xml:space="preserve">рования клиники, наличия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</w:t>
      </w:r>
      <w:r w:rsidRPr="00200D82">
        <w:rPr>
          <w:rFonts w:ascii="Times New Roman" w:hAnsi="Times New Roman" w:cs="Times New Roman"/>
          <w:sz w:val="28"/>
          <w:szCs w:val="28"/>
        </w:rPr>
        <w:t>дисциплинарной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бригады, амбулаторного и стаци</w:t>
      </w:r>
      <w:r w:rsidRPr="00200D82">
        <w:rPr>
          <w:rFonts w:ascii="Times New Roman" w:hAnsi="Times New Roman" w:cs="Times New Roman"/>
          <w:sz w:val="28"/>
          <w:szCs w:val="28"/>
        </w:rPr>
        <w:t>онарного звена специализированной медицинской помощи, широких возможностей диагностики и, что особенно важно, собственного накопленного практическог</w:t>
      </w:r>
      <w:r>
        <w:rPr>
          <w:rFonts w:ascii="Times New Roman" w:hAnsi="Times New Roman" w:cs="Times New Roman"/>
          <w:sz w:val="28"/>
          <w:szCs w:val="28"/>
        </w:rPr>
        <w:t>о опыта по проведению биологиче</w:t>
      </w:r>
      <w:r w:rsidRPr="00200D82">
        <w:rPr>
          <w:rFonts w:ascii="Times New Roman" w:hAnsi="Times New Roman" w:cs="Times New Roman"/>
          <w:sz w:val="28"/>
          <w:szCs w:val="28"/>
        </w:rPr>
        <w:t>ской терапии ТБА во взаимодействии с кафедрой клинической иммунологии с аллергологией КГМУ, сложились оптимальные условия для создания на функциональной основе Центра биологической</w:t>
      </w:r>
      <w:proofErr w:type="gramEnd"/>
      <w:r w:rsidRPr="00200D82">
        <w:rPr>
          <w:rFonts w:ascii="Times New Roman" w:hAnsi="Times New Roman" w:cs="Times New Roman"/>
          <w:sz w:val="28"/>
          <w:szCs w:val="28"/>
        </w:rPr>
        <w:t xml:space="preserve"> терапии ТБА, который был организован в </w:t>
      </w:r>
      <w:proofErr w:type="spellStart"/>
      <w:proofErr w:type="gramStart"/>
      <w:r w:rsidRPr="00200D82"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proofErr w:type="gramEnd"/>
      <w:r w:rsidRPr="00200D82">
        <w:rPr>
          <w:rFonts w:ascii="Times New Roman" w:hAnsi="Times New Roman" w:cs="Times New Roman"/>
          <w:sz w:val="28"/>
          <w:szCs w:val="28"/>
        </w:rPr>
        <w:t xml:space="preserve"> с приказом МЗ РТ № 2365 от 25.12.2020. Основными задачами функционирования центра определены н</w:t>
      </w:r>
      <w:r>
        <w:rPr>
          <w:rFonts w:ascii="Times New Roman" w:hAnsi="Times New Roman" w:cs="Times New Roman"/>
          <w:sz w:val="28"/>
          <w:szCs w:val="28"/>
        </w:rPr>
        <w:t xml:space="preserve">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профилакти</w:t>
      </w:r>
      <w:r w:rsidRPr="00200D82">
        <w:rPr>
          <w:rFonts w:ascii="Times New Roman" w:hAnsi="Times New Roman" w:cs="Times New Roman"/>
          <w:sz w:val="28"/>
          <w:szCs w:val="28"/>
        </w:rPr>
        <w:t>ческой, организационно-методической и научной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D82" w:rsidRDefault="00200D82" w:rsidP="00F0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для направления пациентов в центр БТ ТБА:</w:t>
      </w:r>
    </w:p>
    <w:p w:rsidR="00200D82" w:rsidRPr="00200D82" w:rsidRDefault="00200D82" w:rsidP="00F0598F">
      <w:p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>1.</w:t>
      </w:r>
      <w:r w:rsidRPr="00200D82">
        <w:rPr>
          <w:rFonts w:ascii="Times New Roman" w:hAnsi="Times New Roman" w:cs="Times New Roman"/>
          <w:sz w:val="28"/>
          <w:szCs w:val="28"/>
        </w:rPr>
        <w:t xml:space="preserve">Установленный диагноз тяжелой бронхиальной астмы в сочетании </w:t>
      </w:r>
      <w:r w:rsidRPr="00200D82">
        <w:rPr>
          <w:rFonts w:ascii="Times New Roman" w:hAnsi="Times New Roman" w:cs="Times New Roman"/>
          <w:sz w:val="28"/>
          <w:szCs w:val="28"/>
        </w:rPr>
        <w:t xml:space="preserve">с одним или более критериев: </w:t>
      </w:r>
    </w:p>
    <w:p w:rsidR="00200D82" w:rsidRPr="00200D82" w:rsidRDefault="00200D82" w:rsidP="00F059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>Неконтролируемое течение заболевания на фоне проведения базисной противовоспали</w:t>
      </w:r>
      <w:r w:rsidRPr="00200D82">
        <w:rPr>
          <w:rFonts w:ascii="Times New Roman" w:hAnsi="Times New Roman" w:cs="Times New Roman"/>
          <w:sz w:val="28"/>
          <w:szCs w:val="28"/>
        </w:rPr>
        <w:t xml:space="preserve">тельной терапии ступени 4–5. </w:t>
      </w:r>
    </w:p>
    <w:p w:rsidR="00200D82" w:rsidRPr="00200D82" w:rsidRDefault="00200D82" w:rsidP="00F059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 xml:space="preserve">Обострения бронхиальной астмы с потребностью в применении </w:t>
      </w:r>
      <w:proofErr w:type="gramStart"/>
      <w:r w:rsidRPr="00200D82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200D82">
        <w:rPr>
          <w:rFonts w:ascii="Times New Roman" w:hAnsi="Times New Roman" w:cs="Times New Roman"/>
          <w:sz w:val="28"/>
          <w:szCs w:val="28"/>
        </w:rPr>
        <w:t xml:space="preserve"> ГКС и/или госпитализации на фоне базисной </w:t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противоспалительной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 xml:space="preserve"> терапии сту</w:t>
      </w:r>
      <w:r w:rsidRPr="00200D82">
        <w:rPr>
          <w:rFonts w:ascii="Times New Roman" w:hAnsi="Times New Roman" w:cs="Times New Roman"/>
          <w:sz w:val="28"/>
          <w:szCs w:val="28"/>
        </w:rPr>
        <w:t xml:space="preserve">пени 4–5 более 1 раза в год. </w:t>
      </w:r>
    </w:p>
    <w:p w:rsidR="00200D82" w:rsidRPr="00200D82" w:rsidRDefault="00200D82" w:rsidP="00F059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>Одно или более обострений БА в анамнезе с госпитализацией в</w:t>
      </w:r>
      <w:r w:rsidRPr="00200D82">
        <w:rPr>
          <w:rFonts w:ascii="Times New Roman" w:hAnsi="Times New Roman" w:cs="Times New Roman"/>
          <w:sz w:val="28"/>
          <w:szCs w:val="28"/>
        </w:rPr>
        <w:t xml:space="preserve"> ОРИТ и/или проведением ИВЛ. </w:t>
      </w:r>
    </w:p>
    <w:p w:rsidR="00200D82" w:rsidRPr="00200D82" w:rsidRDefault="00200D82" w:rsidP="00F059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 xml:space="preserve">Необходимость постоянного применения </w:t>
      </w:r>
      <w:proofErr w:type="gramStart"/>
      <w:r w:rsidRPr="00200D82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200D82">
        <w:rPr>
          <w:rFonts w:ascii="Times New Roman" w:hAnsi="Times New Roman" w:cs="Times New Roman"/>
          <w:sz w:val="28"/>
          <w:szCs w:val="28"/>
        </w:rPr>
        <w:t xml:space="preserve"> ГКС</w:t>
      </w:r>
      <w:r w:rsidRPr="00200D82">
        <w:rPr>
          <w:rFonts w:ascii="Times New Roman" w:hAnsi="Times New Roman" w:cs="Times New Roman"/>
          <w:sz w:val="28"/>
          <w:szCs w:val="28"/>
        </w:rPr>
        <w:t xml:space="preserve"> для достижения контроля БА. </w:t>
      </w:r>
    </w:p>
    <w:p w:rsidR="00200D82" w:rsidRPr="00200D82" w:rsidRDefault="00200D82" w:rsidP="00F059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>Развитие значимых побочных эффектов на фоне базисной эмпир</w:t>
      </w:r>
      <w:r w:rsidRPr="00200D82">
        <w:rPr>
          <w:rFonts w:ascii="Times New Roman" w:hAnsi="Times New Roman" w:cs="Times New Roman"/>
          <w:sz w:val="28"/>
          <w:szCs w:val="28"/>
        </w:rPr>
        <w:t xml:space="preserve">ической терапии ступени 4–5. </w:t>
      </w:r>
    </w:p>
    <w:p w:rsidR="00200D82" w:rsidRDefault="00200D82" w:rsidP="00F059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 xml:space="preserve">Наличие выраженных лабораторных изменений: </w:t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высокаяэозинофилия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 xml:space="preserve">, высокий уровень </w:t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 xml:space="preserve"> общего, наличие </w:t>
      </w:r>
      <w:r w:rsidRPr="00200D82">
        <w:rPr>
          <w:rFonts w:ascii="Times New Roman" w:hAnsi="Times New Roman" w:cs="Times New Roman"/>
          <w:sz w:val="28"/>
          <w:szCs w:val="28"/>
        </w:rPr>
        <w:lastRenderedPageBreak/>
        <w:t>признаков системного воспаления (устойчивое повышение СОЭ, СРБ, необъяснимое другими</w:t>
      </w:r>
      <w:proofErr w:type="gramStart"/>
      <w:r w:rsidRPr="00200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0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D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0D82">
        <w:rPr>
          <w:rFonts w:ascii="Times New Roman" w:hAnsi="Times New Roman" w:cs="Times New Roman"/>
          <w:sz w:val="28"/>
          <w:szCs w:val="28"/>
        </w:rPr>
        <w:t>ричинами)</w:t>
      </w:r>
    </w:p>
    <w:p w:rsidR="00200D82" w:rsidRPr="00200D82" w:rsidRDefault="00200D82" w:rsidP="00F0598F">
      <w:p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>2. Тяжелая бронхиальная астма с наличием или подозрением на одно или более следую</w:t>
      </w:r>
      <w:r w:rsidRPr="00200D82">
        <w:rPr>
          <w:rFonts w:ascii="Times New Roman" w:hAnsi="Times New Roman" w:cs="Times New Roman"/>
          <w:sz w:val="28"/>
          <w:szCs w:val="28"/>
        </w:rPr>
        <w:t xml:space="preserve">щих </w:t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 xml:space="preserve"> расстройств: </w:t>
      </w:r>
    </w:p>
    <w:p w:rsidR="00200D82" w:rsidRDefault="00200D82" w:rsidP="00F0598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риносинусит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 xml:space="preserve">, в том числе полипозный </w:t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риносинусит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>, аллергиче</w:t>
      </w:r>
      <w:r>
        <w:rPr>
          <w:rFonts w:ascii="Times New Roman" w:hAnsi="Times New Roman" w:cs="Times New Roman"/>
          <w:sz w:val="28"/>
          <w:szCs w:val="28"/>
        </w:rPr>
        <w:t xml:space="preserve">ский ринит тяжелого течения. </w:t>
      </w:r>
    </w:p>
    <w:p w:rsidR="00200D82" w:rsidRDefault="00200D82" w:rsidP="00F0598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>Другие хронические заболевания респи</w:t>
      </w:r>
      <w:r>
        <w:rPr>
          <w:rFonts w:ascii="Times New Roman" w:hAnsi="Times New Roman" w:cs="Times New Roman"/>
          <w:sz w:val="28"/>
          <w:szCs w:val="28"/>
        </w:rPr>
        <w:t xml:space="preserve">раторной системы (ХОБЛ, др.).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дерматит. </w:t>
      </w:r>
    </w:p>
    <w:p w:rsidR="00200D82" w:rsidRDefault="00200D82" w:rsidP="00F0598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200D82"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 w:rsidRPr="00200D82">
        <w:rPr>
          <w:rFonts w:ascii="Times New Roman" w:hAnsi="Times New Roman" w:cs="Times New Roman"/>
          <w:sz w:val="28"/>
          <w:szCs w:val="28"/>
        </w:rPr>
        <w:t xml:space="preserve"> расстройства гортани,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дыхания. </w:t>
      </w:r>
    </w:p>
    <w:p w:rsidR="00200D82" w:rsidRDefault="00200D82" w:rsidP="00F0598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 xml:space="preserve">Депрессивное расстройство </w:t>
      </w:r>
    </w:p>
    <w:p w:rsidR="00200D82" w:rsidRDefault="00200D82" w:rsidP="00F0598F">
      <w:pPr>
        <w:rPr>
          <w:rFonts w:ascii="Times New Roman" w:hAnsi="Times New Roman" w:cs="Times New Roman"/>
          <w:sz w:val="28"/>
          <w:szCs w:val="28"/>
        </w:rPr>
      </w:pPr>
      <w:r w:rsidRPr="00200D82">
        <w:rPr>
          <w:rFonts w:ascii="Times New Roman" w:hAnsi="Times New Roman" w:cs="Times New Roman"/>
          <w:sz w:val="28"/>
          <w:szCs w:val="28"/>
        </w:rPr>
        <w:t>3. Бронхиальная астма, пациенты, которым в настоящее время или ранее проводилась биологическая 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D82" w:rsidRDefault="00200D82" w:rsidP="00F0598F">
      <w:pPr>
        <w:rPr>
          <w:rFonts w:ascii="Times New Roman" w:hAnsi="Times New Roman" w:cs="Times New Roman"/>
          <w:sz w:val="28"/>
          <w:szCs w:val="28"/>
        </w:rPr>
      </w:pPr>
    </w:p>
    <w:p w:rsidR="00200D82" w:rsidRDefault="00200D82" w:rsidP="00F0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центра БТ ТБА:</w:t>
      </w:r>
    </w:p>
    <w:p w:rsidR="00FD0A9E" w:rsidRDefault="00200D82" w:rsidP="00F0598F">
      <w:pPr>
        <w:rPr>
          <w:rFonts w:ascii="Times New Roman" w:hAnsi="Times New Roman" w:cs="Times New Roman"/>
          <w:sz w:val="28"/>
          <w:szCs w:val="28"/>
        </w:rPr>
      </w:pPr>
      <w:r w:rsidRPr="00FD0A9E">
        <w:rPr>
          <w:rFonts w:ascii="Times New Roman" w:hAnsi="Times New Roman" w:cs="Times New Roman"/>
          <w:sz w:val="28"/>
          <w:szCs w:val="28"/>
        </w:rPr>
        <w:t xml:space="preserve">1. Выявление пациентов в возрасте 18 лет и старше, страдающих ТБА. </w:t>
      </w:r>
    </w:p>
    <w:p w:rsidR="00FD0A9E" w:rsidRDefault="00200D82" w:rsidP="00F0598F">
      <w:pPr>
        <w:rPr>
          <w:rFonts w:ascii="Times New Roman" w:hAnsi="Times New Roman" w:cs="Times New Roman"/>
          <w:sz w:val="28"/>
          <w:szCs w:val="28"/>
        </w:rPr>
      </w:pPr>
      <w:r w:rsidRPr="00FD0A9E">
        <w:rPr>
          <w:rFonts w:ascii="Times New Roman" w:hAnsi="Times New Roman" w:cs="Times New Roman"/>
          <w:sz w:val="28"/>
          <w:szCs w:val="28"/>
        </w:rPr>
        <w:t xml:space="preserve">2. Верификация диагноза ТБА, диагностика и коррекция </w:t>
      </w:r>
      <w:proofErr w:type="spellStart"/>
      <w:r w:rsidRPr="00FD0A9E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  <w:r w:rsidRPr="00FD0A9E">
        <w:rPr>
          <w:rFonts w:ascii="Times New Roman" w:hAnsi="Times New Roman" w:cs="Times New Roman"/>
          <w:sz w:val="28"/>
          <w:szCs w:val="28"/>
        </w:rPr>
        <w:t xml:space="preserve"> состояний, определение показаний к проведению биологической терапии. </w:t>
      </w:r>
    </w:p>
    <w:p w:rsidR="00FD0A9E" w:rsidRDefault="00200D82" w:rsidP="00F0598F">
      <w:pPr>
        <w:rPr>
          <w:rFonts w:ascii="Times New Roman" w:hAnsi="Times New Roman" w:cs="Times New Roman"/>
          <w:sz w:val="28"/>
          <w:szCs w:val="28"/>
        </w:rPr>
      </w:pPr>
      <w:r w:rsidRPr="00FD0A9E">
        <w:rPr>
          <w:rFonts w:ascii="Times New Roman" w:hAnsi="Times New Roman" w:cs="Times New Roman"/>
          <w:sz w:val="28"/>
          <w:szCs w:val="28"/>
        </w:rPr>
        <w:t xml:space="preserve">3. Внедрение и проведение современных методов лечения ТБА, включая биологическую терапию, обеспечение своевременности, </w:t>
      </w:r>
      <w:proofErr w:type="spellStart"/>
      <w:r w:rsidRPr="00FD0A9E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FD0A9E">
        <w:rPr>
          <w:rFonts w:ascii="Times New Roman" w:hAnsi="Times New Roman" w:cs="Times New Roman"/>
          <w:sz w:val="28"/>
          <w:szCs w:val="28"/>
        </w:rPr>
        <w:t xml:space="preserve"> и преемственности лечения</w:t>
      </w:r>
      <w:r w:rsidR="00FD0A9E">
        <w:rPr>
          <w:rFonts w:ascii="Times New Roman" w:hAnsi="Times New Roman" w:cs="Times New Roman"/>
          <w:sz w:val="28"/>
          <w:szCs w:val="28"/>
        </w:rPr>
        <w:t>.</w:t>
      </w:r>
    </w:p>
    <w:p w:rsidR="00FD0A9E" w:rsidRDefault="00FD0A9E" w:rsidP="00F0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D82" w:rsidRPr="00FD0A9E">
        <w:rPr>
          <w:rFonts w:ascii="Times New Roman" w:hAnsi="Times New Roman" w:cs="Times New Roman"/>
          <w:sz w:val="28"/>
          <w:szCs w:val="28"/>
        </w:rPr>
        <w:t xml:space="preserve">. Диспансерное наблюдение за пациентами с ТБА, разработка и планирование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FD0A9E" w:rsidRDefault="00FD0A9E" w:rsidP="00F0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0D82" w:rsidRPr="00FD0A9E">
        <w:rPr>
          <w:rFonts w:ascii="Times New Roman" w:hAnsi="Times New Roman" w:cs="Times New Roman"/>
          <w:sz w:val="28"/>
          <w:szCs w:val="28"/>
        </w:rPr>
        <w:t>. Ведение Республиканс</w:t>
      </w:r>
      <w:r>
        <w:rPr>
          <w:rFonts w:ascii="Times New Roman" w:hAnsi="Times New Roman" w:cs="Times New Roman"/>
          <w:sz w:val="28"/>
          <w:szCs w:val="28"/>
        </w:rPr>
        <w:t xml:space="preserve">кого регистра пациентов с ТБА. </w:t>
      </w:r>
    </w:p>
    <w:p w:rsidR="00FD0A9E" w:rsidRDefault="00FD0A9E" w:rsidP="00F0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0D82" w:rsidRPr="00FD0A9E">
        <w:rPr>
          <w:rFonts w:ascii="Times New Roman" w:hAnsi="Times New Roman" w:cs="Times New Roman"/>
          <w:sz w:val="28"/>
          <w:szCs w:val="28"/>
        </w:rPr>
        <w:t>. Обеспечение преемственности в работе с детским цент</w:t>
      </w:r>
      <w:r>
        <w:rPr>
          <w:rFonts w:ascii="Times New Roman" w:hAnsi="Times New Roman" w:cs="Times New Roman"/>
          <w:sz w:val="28"/>
          <w:szCs w:val="28"/>
        </w:rPr>
        <w:t xml:space="preserve">ром биологической терапии ТБА. </w:t>
      </w:r>
    </w:p>
    <w:p w:rsidR="00200D82" w:rsidRPr="00FD0A9E" w:rsidRDefault="00FD0A9E" w:rsidP="00F0598F">
      <w:pPr>
        <w:rPr>
          <w:rFonts w:ascii="Times New Roman" w:hAnsi="Times New Roman" w:cs="Times New Roman"/>
          <w:sz w:val="28"/>
          <w:szCs w:val="28"/>
        </w:rPr>
        <w:sectPr w:rsidR="00200D82" w:rsidRPr="00FD0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7</w:t>
      </w:r>
      <w:r w:rsidR="00200D82" w:rsidRPr="00FD0A9E">
        <w:rPr>
          <w:rFonts w:ascii="Times New Roman" w:hAnsi="Times New Roman" w:cs="Times New Roman"/>
          <w:sz w:val="28"/>
          <w:szCs w:val="28"/>
        </w:rPr>
        <w:t>. Внедрение стацио</w:t>
      </w:r>
      <w:r w:rsidR="00200D82" w:rsidRPr="00FD0A9E">
        <w:rPr>
          <w:rFonts w:ascii="Times New Roman" w:hAnsi="Times New Roman" w:cs="Times New Roman"/>
          <w:sz w:val="28"/>
          <w:szCs w:val="28"/>
        </w:rPr>
        <w:t>нар-замещающих технологий</w:t>
      </w:r>
      <w:r w:rsidRPr="00FD0A9E">
        <w:rPr>
          <w:rFonts w:ascii="Times New Roman" w:hAnsi="Times New Roman" w:cs="Times New Roman"/>
          <w:sz w:val="28"/>
          <w:szCs w:val="28"/>
        </w:rPr>
        <w:t>.</w:t>
      </w:r>
      <w:r w:rsidR="00200D82" w:rsidRPr="00FD0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B6" w:rsidRDefault="00764EB6" w:rsidP="00F0598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EB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64EB6" w:rsidRDefault="00764EB6" w:rsidP="00F0598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Биологическиая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терапия открывает возможности в случае недостаточной эффективности традиционной терапии астмы и отсутствия контроля над симптомами. Среди всех биологических препаратов для лечения астмы, самое большое количество данных накоплено для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омализумаба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имеется существенный опыт его применения. Эта область быстро развивается, регистрируются новые препараты, такие как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меполизумаб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бенрализумаб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дупилумаб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Требуются исследования по сравнению данных препаратов с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омализумабом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особенно для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меполизумаба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по данному препарату накоплено самое большое количество данных после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омализумаба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4524" w:rsidRDefault="00494524" w:rsidP="00F0598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исследовании </w:t>
      </w:r>
      <w:proofErr w:type="spellStart"/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>Nachef</w:t>
      </w:r>
      <w:proofErr w:type="spellEnd"/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>et</w:t>
      </w:r>
      <w:proofErr w:type="spellEnd"/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proofErr w:type="spellEnd"/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</w:t>
      </w:r>
      <w:proofErr w:type="spellStart"/>
      <w:r w:rsidR="00FD0A9E">
        <w:rPr>
          <w:rFonts w:ascii="Times New Roman" w:hAnsi="Times New Roman" w:cs="Times New Roman"/>
          <w:sz w:val="28"/>
          <w:szCs w:val="28"/>
          <w:shd w:val="clear" w:color="auto" w:fill="FFFFFF"/>
        </w:rPr>
        <w:t>мета</w:t>
      </w:r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анализе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сравнению эффективности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омализумаба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>меполизумаба</w:t>
      </w:r>
      <w:proofErr w:type="spellEnd"/>
      <w:r w:rsidRPr="0049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лечении тяжелой астмы — была показана сравнимая эффективность этих двух препаратов. Однако из-за высокой гетерогенности критериев выбора препарата однозначных выводов о том, в какой ситуации какой препарат рекомендовать сделать не удалось.</w:t>
      </w:r>
    </w:p>
    <w:p w:rsidR="00494524" w:rsidRPr="00494524" w:rsidRDefault="00494524" w:rsidP="00F0598F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524">
        <w:rPr>
          <w:sz w:val="28"/>
          <w:szCs w:val="28"/>
        </w:rPr>
        <w:t>Следует отметить, что большинство клинических исследований биологической терапии тяжелой астмы включали мало детей или не включали их вовсе, что является предпосылкой для проведения таких исследований с участием детей.</w:t>
      </w:r>
    </w:p>
    <w:p w:rsidR="00494524" w:rsidRPr="00494524" w:rsidRDefault="00494524" w:rsidP="00F0598F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524">
        <w:rPr>
          <w:sz w:val="28"/>
          <w:szCs w:val="28"/>
        </w:rPr>
        <w:t xml:space="preserve">Также при выборе препарата играет роль и экономический аспект. В настоящее время </w:t>
      </w:r>
      <w:proofErr w:type="spellStart"/>
      <w:r w:rsidRPr="00494524">
        <w:rPr>
          <w:sz w:val="28"/>
          <w:szCs w:val="28"/>
        </w:rPr>
        <w:t>меполизумаб</w:t>
      </w:r>
      <w:proofErr w:type="spellEnd"/>
      <w:r w:rsidRPr="00494524">
        <w:rPr>
          <w:sz w:val="28"/>
          <w:szCs w:val="28"/>
        </w:rPr>
        <w:t xml:space="preserve"> дороже </w:t>
      </w:r>
      <w:proofErr w:type="spellStart"/>
      <w:r w:rsidRPr="00494524">
        <w:rPr>
          <w:sz w:val="28"/>
          <w:szCs w:val="28"/>
        </w:rPr>
        <w:t>омализумаба</w:t>
      </w:r>
      <w:proofErr w:type="spellEnd"/>
      <w:r w:rsidRPr="00494524">
        <w:rPr>
          <w:sz w:val="28"/>
          <w:szCs w:val="28"/>
        </w:rPr>
        <w:t>, в том числе и из-за того, что является более новой молекулой. Необходимы исследования по изучению экономической эффективности.</w:t>
      </w:r>
    </w:p>
    <w:p w:rsidR="00FD0A9E" w:rsidRDefault="00FD0A9E" w:rsidP="00F0598F">
      <w:pPr>
        <w:rPr>
          <w:rFonts w:ascii="Times New Roman" w:hAnsi="Times New Roman" w:cs="Times New Roman"/>
          <w:sz w:val="28"/>
          <w:szCs w:val="28"/>
        </w:rPr>
      </w:pPr>
    </w:p>
    <w:p w:rsidR="00FD0A9E" w:rsidRDefault="00FD0A9E" w:rsidP="00F0598F">
      <w:pPr>
        <w:rPr>
          <w:rFonts w:ascii="Times New Roman" w:hAnsi="Times New Roman" w:cs="Times New Roman"/>
          <w:sz w:val="28"/>
          <w:szCs w:val="28"/>
        </w:rPr>
      </w:pPr>
    </w:p>
    <w:p w:rsidR="00FD0A9E" w:rsidRDefault="00FD0A9E" w:rsidP="00F0598F">
      <w:pPr>
        <w:rPr>
          <w:rFonts w:ascii="Times New Roman" w:hAnsi="Times New Roman" w:cs="Times New Roman"/>
          <w:sz w:val="28"/>
          <w:szCs w:val="28"/>
        </w:rPr>
      </w:pPr>
    </w:p>
    <w:p w:rsidR="00FD0A9E" w:rsidRDefault="00FD0A9E" w:rsidP="00F0598F">
      <w:pPr>
        <w:rPr>
          <w:rFonts w:ascii="Times New Roman" w:hAnsi="Times New Roman" w:cs="Times New Roman"/>
          <w:sz w:val="28"/>
          <w:szCs w:val="28"/>
        </w:rPr>
      </w:pPr>
    </w:p>
    <w:p w:rsidR="00494524" w:rsidRDefault="00494524" w:rsidP="00F0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94524" w:rsidRPr="00494524" w:rsidRDefault="00494524" w:rsidP="00F0598F">
      <w:pPr>
        <w:pStyle w:val="a6"/>
        <w:numPr>
          <w:ilvl w:val="0"/>
          <w:numId w:val="2"/>
        </w:numPr>
        <w:rPr>
          <w:rStyle w:val="a8"/>
          <w:rFonts w:ascii="Times New Roman" w:hAnsi="Times New Roman" w:cs="Times New Roman"/>
          <w:iCs w:val="0"/>
          <w:sz w:val="28"/>
          <w:szCs w:val="28"/>
          <w:lang w:val="en-US"/>
        </w:rPr>
      </w:pPr>
      <w:proofErr w:type="spellStart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Mattia</w:t>
      </w:r>
      <w:proofErr w:type="spellEnd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Giovannini</w:t>
      </w:r>
      <w:proofErr w:type="spellEnd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, Francesca Mori, </w:t>
      </w:r>
      <w:proofErr w:type="spellStart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Simona</w:t>
      </w:r>
      <w:proofErr w:type="spellEnd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Barni</w:t>
      </w:r>
      <w:proofErr w:type="spellEnd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et al. </w:t>
      </w:r>
      <w:proofErr w:type="spellStart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Omalizumab</w:t>
      </w:r>
      <w:proofErr w:type="spellEnd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mepolizumab</w:t>
      </w:r>
      <w:proofErr w:type="spellEnd"/>
      <w:r w:rsidRPr="00494524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in the landscape of biological therapy for severe asthma in children: how to choose? // Italian Journal of Pediatrics (2019) 45:151</w:t>
      </w:r>
    </w:p>
    <w:p w:rsidR="00494524" w:rsidRPr="00494524" w:rsidRDefault="00494524" w:rsidP="00F0598F">
      <w:pPr>
        <w:pStyle w:val="a6"/>
        <w:numPr>
          <w:ilvl w:val="0"/>
          <w:numId w:val="2"/>
        </w:numPr>
        <w:rPr>
          <w:rStyle w:val="a8"/>
          <w:rFonts w:ascii="Times New Roman" w:hAnsi="Times New Roman" w:cs="Times New Roman"/>
          <w:iCs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Клинические рекомендации Бронхиальная астма. 2021г. Российское респираторное общество. Российская ассоциация аллергологов и клинических иммунологов. Союз педиатров России.</w:t>
      </w:r>
    </w:p>
    <w:p w:rsidR="00494524" w:rsidRPr="000E16CC" w:rsidRDefault="00494524" w:rsidP="00F0598F">
      <w:pPr>
        <w:pStyle w:val="a6"/>
        <w:numPr>
          <w:ilvl w:val="0"/>
          <w:numId w:val="2"/>
        </w:numPr>
        <w:rPr>
          <w:rStyle w:val="a8"/>
          <w:rFonts w:ascii="Times New Roman" w:hAnsi="Times New Roman" w:cs="Times New Roman"/>
          <w:iCs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Национальная программа </w:t>
      </w:r>
      <w:r w:rsidR="0061605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«Бронхиальная астма у детей. Стратегия лечения и профилактика.» </w:t>
      </w:r>
      <w:r w:rsidR="00892691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Пятое издание </w:t>
      </w:r>
      <w:r w:rsidR="00616050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2017г. Российское респираторное общество. Педиатрическое респираторное общество. Федерация педиатров стран СНГ.</w:t>
      </w:r>
    </w:p>
    <w:p w:rsidR="000E16CC" w:rsidRPr="00FD0A9E" w:rsidRDefault="000E16CC" w:rsidP="00F0598F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16CC">
        <w:rPr>
          <w:rFonts w:ascii="Times New Roman" w:hAnsi="Times New Roman" w:cs="Times New Roman"/>
          <w:sz w:val="28"/>
          <w:szCs w:val="28"/>
        </w:rPr>
        <w:t>Скороходкина</w:t>
      </w:r>
      <w:proofErr w:type="spellEnd"/>
      <w:r w:rsidRPr="000E16C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0E16CC">
        <w:rPr>
          <w:rFonts w:ascii="Times New Roman" w:hAnsi="Times New Roman" w:cs="Times New Roman"/>
          <w:sz w:val="28"/>
          <w:szCs w:val="28"/>
        </w:rPr>
        <w:t>Шагвалиева</w:t>
      </w:r>
      <w:proofErr w:type="spellEnd"/>
      <w:r w:rsidRPr="000E16CC">
        <w:rPr>
          <w:rFonts w:ascii="Times New Roman" w:hAnsi="Times New Roman" w:cs="Times New Roman"/>
          <w:sz w:val="28"/>
          <w:szCs w:val="28"/>
        </w:rPr>
        <w:t xml:space="preserve"> Р.А., Демьянова Е.В., </w:t>
      </w:r>
      <w:proofErr w:type="spellStart"/>
      <w:r w:rsidRPr="000E16CC"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 w:rsidRPr="000E16C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Дьякова Е.В. Био</w:t>
      </w:r>
      <w:r w:rsidRPr="000E16CC">
        <w:rPr>
          <w:rFonts w:ascii="Times New Roman" w:hAnsi="Times New Roman" w:cs="Times New Roman"/>
          <w:sz w:val="28"/>
          <w:szCs w:val="28"/>
        </w:rPr>
        <w:t>логическая терапия тяжелой бронхиальной астмы: организационные и клинические аспек</w:t>
      </w:r>
      <w:r>
        <w:rPr>
          <w:rFonts w:ascii="Times New Roman" w:hAnsi="Times New Roman" w:cs="Times New Roman"/>
          <w:sz w:val="28"/>
          <w:szCs w:val="28"/>
        </w:rPr>
        <w:t>ты, опыт организации специализи</w:t>
      </w:r>
      <w:r w:rsidRPr="000E16CC">
        <w:rPr>
          <w:rFonts w:ascii="Times New Roman" w:hAnsi="Times New Roman" w:cs="Times New Roman"/>
          <w:sz w:val="28"/>
          <w:szCs w:val="28"/>
        </w:rPr>
        <w:t>рованного Центра. Практическая медицина. 2021. Т. 19, № 4, С. 14-19</w:t>
      </w:r>
    </w:p>
    <w:p w:rsidR="00FD0A9E" w:rsidRPr="000C3611" w:rsidRDefault="000C3611" w:rsidP="00F0598F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Княжеская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 биологической терапии тяжелой бронхиальной астмы для практических врачей. Астма и аллергология. 2019; 3: 8-12</w:t>
      </w:r>
    </w:p>
    <w:p w:rsidR="000C3611" w:rsidRPr="000C3611" w:rsidRDefault="000C3611" w:rsidP="00F0598F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3611">
        <w:rPr>
          <w:rFonts w:ascii="Times New Roman" w:hAnsi="Times New Roman" w:cs="Times New Roman"/>
          <w:sz w:val="28"/>
          <w:szCs w:val="28"/>
        </w:rPr>
        <w:t>Скороходкина</w:t>
      </w:r>
      <w:proofErr w:type="spellEnd"/>
      <w:r w:rsidRPr="000C3611">
        <w:rPr>
          <w:rFonts w:ascii="Times New Roman" w:hAnsi="Times New Roman" w:cs="Times New Roman"/>
          <w:sz w:val="28"/>
          <w:szCs w:val="28"/>
        </w:rPr>
        <w:t xml:space="preserve"> О.В., Валеева А.Р., </w:t>
      </w:r>
      <w:proofErr w:type="spellStart"/>
      <w:r w:rsidRPr="000C3611">
        <w:rPr>
          <w:rFonts w:ascii="Times New Roman" w:hAnsi="Times New Roman" w:cs="Times New Roman"/>
          <w:sz w:val="28"/>
          <w:szCs w:val="28"/>
        </w:rPr>
        <w:t>Лунцов</w:t>
      </w:r>
      <w:proofErr w:type="spellEnd"/>
      <w:r w:rsidRPr="000C3611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0C3611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0C3611">
        <w:rPr>
          <w:rFonts w:ascii="Times New Roman" w:hAnsi="Times New Roman" w:cs="Times New Roman"/>
          <w:sz w:val="28"/>
          <w:szCs w:val="28"/>
        </w:rPr>
        <w:t xml:space="preserve"> В.А. Эффективность </w:t>
      </w:r>
      <w:proofErr w:type="spellStart"/>
      <w:r w:rsidRPr="000C3611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0C3611">
        <w:rPr>
          <w:rFonts w:ascii="Times New Roman" w:hAnsi="Times New Roman" w:cs="Times New Roman"/>
          <w:sz w:val="28"/>
          <w:szCs w:val="28"/>
        </w:rPr>
        <w:t xml:space="preserve"> биологической терапии у больных тяжелой </w:t>
      </w:r>
      <w:proofErr w:type="spellStart"/>
      <w:r w:rsidRPr="000C3611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Pr="000C3611">
        <w:rPr>
          <w:rFonts w:ascii="Times New Roman" w:hAnsi="Times New Roman" w:cs="Times New Roman"/>
          <w:sz w:val="28"/>
          <w:szCs w:val="28"/>
        </w:rPr>
        <w:t xml:space="preserve"> бронхиальной астмой (результаты собственного клинического опыта). Терапевтический архив. 2019; 91 (12): 57–62.</w:t>
      </w:r>
    </w:p>
    <w:sectPr w:rsidR="000C3611" w:rsidRPr="000C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48" w:rsidRDefault="000D3D48">
      <w:pPr>
        <w:spacing w:line="240" w:lineRule="auto"/>
      </w:pPr>
      <w:r>
        <w:separator/>
      </w:r>
    </w:p>
  </w:endnote>
  <w:endnote w:type="continuationSeparator" w:id="0">
    <w:p w:rsidR="000D3D48" w:rsidRDefault="000D3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5112"/>
      <w:docPartObj>
        <w:docPartGallery w:val="Page Numbers (Bottom of Page)"/>
        <w:docPartUnique/>
      </w:docPartObj>
    </w:sdtPr>
    <w:sdtEndPr/>
    <w:sdtContent>
      <w:p w:rsidR="00442DF0" w:rsidRDefault="00442D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9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2DF0" w:rsidRDefault="00442D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48" w:rsidRDefault="000D3D48">
      <w:pPr>
        <w:spacing w:line="240" w:lineRule="auto"/>
      </w:pPr>
      <w:r>
        <w:separator/>
      </w:r>
    </w:p>
  </w:footnote>
  <w:footnote w:type="continuationSeparator" w:id="0">
    <w:p w:rsidR="000D3D48" w:rsidRDefault="000D3D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4A8"/>
    <w:multiLevelType w:val="hybridMultilevel"/>
    <w:tmpl w:val="42C4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D26C9"/>
    <w:multiLevelType w:val="hybridMultilevel"/>
    <w:tmpl w:val="4434D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06594C"/>
    <w:multiLevelType w:val="hybridMultilevel"/>
    <w:tmpl w:val="8D24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B6A07"/>
    <w:multiLevelType w:val="hybridMultilevel"/>
    <w:tmpl w:val="B00E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17AFD"/>
    <w:multiLevelType w:val="hybridMultilevel"/>
    <w:tmpl w:val="08088DD8"/>
    <w:lvl w:ilvl="0" w:tplc="34DC5B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B7A96"/>
    <w:multiLevelType w:val="hybridMultilevel"/>
    <w:tmpl w:val="50809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53"/>
    <w:rsid w:val="00020ACD"/>
    <w:rsid w:val="000C3611"/>
    <w:rsid w:val="000D052B"/>
    <w:rsid w:val="000D3D48"/>
    <w:rsid w:val="000E16CC"/>
    <w:rsid w:val="001A7490"/>
    <w:rsid w:val="001B64FA"/>
    <w:rsid w:val="001D6E93"/>
    <w:rsid w:val="001E6D89"/>
    <w:rsid w:val="00200D82"/>
    <w:rsid w:val="00215758"/>
    <w:rsid w:val="00292253"/>
    <w:rsid w:val="002A6EBE"/>
    <w:rsid w:val="003B5BD8"/>
    <w:rsid w:val="003C6BEB"/>
    <w:rsid w:val="00442DF0"/>
    <w:rsid w:val="00494524"/>
    <w:rsid w:val="00616050"/>
    <w:rsid w:val="006A3AE1"/>
    <w:rsid w:val="00764EB6"/>
    <w:rsid w:val="007E7A34"/>
    <w:rsid w:val="00892691"/>
    <w:rsid w:val="009069A0"/>
    <w:rsid w:val="009367A8"/>
    <w:rsid w:val="00B92B37"/>
    <w:rsid w:val="00B95BD5"/>
    <w:rsid w:val="00C449B1"/>
    <w:rsid w:val="00C708E6"/>
    <w:rsid w:val="00CB1CB9"/>
    <w:rsid w:val="00D60048"/>
    <w:rsid w:val="00D60075"/>
    <w:rsid w:val="00E05A49"/>
    <w:rsid w:val="00F0598F"/>
    <w:rsid w:val="00F17733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0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F0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42D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42DF0"/>
  </w:style>
  <w:style w:type="paragraph" w:styleId="a6">
    <w:name w:val="List Paragraph"/>
    <w:basedOn w:val="a"/>
    <w:uiPriority w:val="34"/>
    <w:qFormat/>
    <w:rsid w:val="0021575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57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945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0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F0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42D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42DF0"/>
  </w:style>
  <w:style w:type="paragraph" w:styleId="a6">
    <w:name w:val="List Paragraph"/>
    <w:basedOn w:val="a"/>
    <w:uiPriority w:val="34"/>
    <w:qFormat/>
    <w:rsid w:val="0021575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57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94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227F-2470-4067-BC78-A55E5758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Moiseeva</dc:creator>
  <cp:keywords/>
  <dc:description/>
  <cp:lastModifiedBy>Anastasiya Moiseeva</cp:lastModifiedBy>
  <cp:revision>13</cp:revision>
  <dcterms:created xsi:type="dcterms:W3CDTF">2023-01-07T10:08:00Z</dcterms:created>
  <dcterms:modified xsi:type="dcterms:W3CDTF">2023-01-09T13:54:00Z</dcterms:modified>
</cp:coreProperties>
</file>