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91" w:rsidRDefault="00231391" w:rsidP="00231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309-2 СД</w:t>
      </w:r>
    </w:p>
    <w:p w:rsidR="00231391" w:rsidRDefault="00231391" w:rsidP="00231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12.06.2020</w:t>
      </w:r>
    </w:p>
    <w:p w:rsidR="00726FD5" w:rsidRDefault="00B1737C" w:rsidP="00231391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 xml:space="preserve">Сестринский уход </w:t>
      </w:r>
      <w:r w:rsidR="00341950">
        <w:rPr>
          <w:rFonts w:ascii="Times New Roman" w:hAnsi="Times New Roman"/>
          <w:sz w:val="28"/>
          <w:szCs w:val="24"/>
        </w:rPr>
        <w:t xml:space="preserve">за больными детьми </w:t>
      </w:r>
      <w:proofErr w:type="gramStart"/>
      <w:r w:rsidR="00341950">
        <w:rPr>
          <w:rFonts w:ascii="Times New Roman" w:hAnsi="Times New Roman"/>
          <w:sz w:val="28"/>
          <w:szCs w:val="24"/>
        </w:rPr>
        <w:t>дошкольного</w:t>
      </w:r>
      <w:proofErr w:type="gramEnd"/>
      <w:r w:rsidR="00341950">
        <w:rPr>
          <w:rFonts w:ascii="Times New Roman" w:hAnsi="Times New Roman"/>
          <w:sz w:val="28"/>
          <w:szCs w:val="24"/>
        </w:rPr>
        <w:t xml:space="preserve"> и школьного возрастав </w:t>
      </w:r>
      <w:proofErr w:type="spellStart"/>
      <w:r w:rsidR="00341950">
        <w:rPr>
          <w:rFonts w:ascii="Times New Roman" w:hAnsi="Times New Roman"/>
          <w:sz w:val="28"/>
          <w:szCs w:val="24"/>
        </w:rPr>
        <w:t>гастроэндокринологии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231391" w:rsidRDefault="00231391">
      <w:pPr>
        <w:rPr>
          <w:rFonts w:ascii="Times New Roman" w:hAnsi="Times New Roman"/>
          <w:sz w:val="28"/>
          <w:szCs w:val="24"/>
        </w:rPr>
      </w:pPr>
    </w:p>
    <w:p w:rsidR="00FF3019" w:rsidRPr="001E7DF3" w:rsidRDefault="00B1737C">
      <w:pPr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Вы работаете </w:t>
      </w:r>
      <w:r w:rsidR="00FF3019" w:rsidRPr="001E7D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1950" w:rsidRPr="001E7DF3">
        <w:rPr>
          <w:rFonts w:ascii="Times New Roman" w:hAnsi="Times New Roman" w:cs="Times New Roman"/>
          <w:sz w:val="28"/>
          <w:szCs w:val="28"/>
        </w:rPr>
        <w:t>гастроэндокринном</w:t>
      </w:r>
      <w:proofErr w:type="spellEnd"/>
      <w:r w:rsidR="00341950" w:rsidRPr="001E7DF3">
        <w:rPr>
          <w:rFonts w:ascii="Times New Roman" w:hAnsi="Times New Roman" w:cs="Times New Roman"/>
          <w:sz w:val="28"/>
          <w:szCs w:val="28"/>
        </w:rPr>
        <w:t xml:space="preserve"> </w:t>
      </w:r>
      <w:r w:rsidR="00FF3019" w:rsidRPr="001E7DF3">
        <w:rPr>
          <w:rFonts w:ascii="Times New Roman" w:hAnsi="Times New Roman" w:cs="Times New Roman"/>
          <w:sz w:val="28"/>
          <w:szCs w:val="28"/>
        </w:rPr>
        <w:t xml:space="preserve">отделении. </w:t>
      </w:r>
      <w:r w:rsidR="00341950" w:rsidRPr="001E7DF3">
        <w:rPr>
          <w:rFonts w:ascii="Times New Roman" w:hAnsi="Times New Roman" w:cs="Times New Roman"/>
          <w:sz w:val="28"/>
          <w:szCs w:val="28"/>
        </w:rPr>
        <w:t>На вашем попечении 2 палаты, где находятся на лечении 4 детей.</w:t>
      </w:r>
    </w:p>
    <w:p w:rsidR="0072335D" w:rsidRPr="001E7DF3" w:rsidRDefault="00341950" w:rsidP="00341950">
      <w:p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1 . Мальчик 12 лет с диагнозом: Дискине</w:t>
      </w:r>
      <w:bookmarkStart w:id="0" w:name="_GoBack"/>
      <w:bookmarkEnd w:id="0"/>
      <w:r w:rsidRPr="001E7DF3">
        <w:rPr>
          <w:rFonts w:ascii="Times New Roman" w:hAnsi="Times New Roman" w:cs="Times New Roman"/>
          <w:sz w:val="28"/>
          <w:szCs w:val="28"/>
        </w:rPr>
        <w:t>зия желчевыводящих путей по гипертоническому типу. Синдром раздраженного кишечника</w:t>
      </w:r>
    </w:p>
    <w:p w:rsidR="00231391" w:rsidRPr="001E7DF3" w:rsidRDefault="00231391" w:rsidP="00341950">
      <w:pPr>
        <w:jc w:val="both"/>
        <w:rPr>
          <w:rFonts w:ascii="Times New Roman" w:hAnsi="Times New Roman" w:cs="Times New Roman"/>
          <w:sz w:val="28"/>
          <w:szCs w:val="28"/>
          <w:shd w:val="clear" w:color="auto" w:fill="E8E9EE"/>
        </w:rPr>
      </w:pPr>
      <w:r w:rsidRPr="001E7DF3">
        <w:rPr>
          <w:rFonts w:ascii="Times New Roman" w:hAnsi="Times New Roman" w:cs="Times New Roman"/>
          <w:sz w:val="28"/>
          <w:szCs w:val="28"/>
          <w:shd w:val="clear" w:color="auto" w:fill="E8E9EE"/>
        </w:rPr>
        <w:t xml:space="preserve">Исключают из рациона малышей: </w:t>
      </w:r>
    </w:p>
    <w:p w:rsidR="00231391" w:rsidRPr="001E7DF3" w:rsidRDefault="00231391" w:rsidP="002313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E8E9EE"/>
        </w:rPr>
      </w:pPr>
      <w:r w:rsidRPr="001E7DF3">
        <w:rPr>
          <w:rFonts w:ascii="Times New Roman" w:hAnsi="Times New Roman" w:cs="Times New Roman"/>
          <w:sz w:val="28"/>
          <w:szCs w:val="28"/>
          <w:shd w:val="clear" w:color="auto" w:fill="E8E9EE"/>
        </w:rPr>
        <w:t xml:space="preserve">Жирные продукты </w:t>
      </w:r>
    </w:p>
    <w:p w:rsidR="00231391" w:rsidRPr="001E7DF3" w:rsidRDefault="00231391" w:rsidP="002313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E8E9EE"/>
        </w:rPr>
      </w:pPr>
      <w:r w:rsidRPr="001E7DF3">
        <w:rPr>
          <w:rFonts w:ascii="Times New Roman" w:hAnsi="Times New Roman" w:cs="Times New Roman"/>
          <w:sz w:val="28"/>
          <w:szCs w:val="28"/>
          <w:shd w:val="clear" w:color="auto" w:fill="E8E9EE"/>
        </w:rPr>
        <w:t xml:space="preserve">Жареные продукты (в том числе </w:t>
      </w:r>
      <w:proofErr w:type="spellStart"/>
      <w:r w:rsidRPr="001E7DF3">
        <w:rPr>
          <w:rFonts w:ascii="Times New Roman" w:hAnsi="Times New Roman" w:cs="Times New Roman"/>
          <w:sz w:val="28"/>
          <w:szCs w:val="28"/>
          <w:shd w:val="clear" w:color="auto" w:fill="E8E9EE"/>
        </w:rPr>
        <w:t>фастфуд</w:t>
      </w:r>
      <w:proofErr w:type="spellEnd"/>
      <w:r w:rsidRPr="001E7DF3">
        <w:rPr>
          <w:rFonts w:ascii="Times New Roman" w:hAnsi="Times New Roman" w:cs="Times New Roman"/>
          <w:sz w:val="28"/>
          <w:szCs w:val="28"/>
          <w:shd w:val="clear" w:color="auto" w:fill="E8E9EE"/>
        </w:rPr>
        <w:t xml:space="preserve">) </w:t>
      </w:r>
    </w:p>
    <w:p w:rsidR="00231391" w:rsidRPr="001E7DF3" w:rsidRDefault="00231391" w:rsidP="002313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  <w:shd w:val="clear" w:color="auto" w:fill="E8E9EE"/>
        </w:rPr>
        <w:t>Желтки и блюда с ними.</w:t>
      </w:r>
    </w:p>
    <w:p w:rsidR="00231391" w:rsidRPr="001E7DF3" w:rsidRDefault="00231391" w:rsidP="002313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При гипертонической форме дискинезии показаны спазмолитики (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платиф</w:t>
      </w:r>
      <w:proofErr w:type="gramStart"/>
      <w:r w:rsidRPr="001E7DF3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1E7DF3">
        <w:rPr>
          <w:rFonts w:ascii="Times New Roman" w:hAnsi="Times New Roman" w:cs="Times New Roman"/>
          <w:sz w:val="28"/>
          <w:szCs w:val="28"/>
        </w:rPr>
        <w:t>ллин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>, папаверин, но-шпа. Широко используют желчегонные, усиливающие продукцию желчи ("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Холагон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Аллохол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Холенз</w:t>
      </w:r>
      <w:proofErr w:type="gramStart"/>
      <w:r w:rsidRPr="001E7DF3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1E7DF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 xml:space="preserve">", "Фламин"), желчегонные травы. </w:t>
      </w:r>
    </w:p>
    <w:p w:rsidR="00231391" w:rsidRPr="001E7DF3" w:rsidRDefault="00231391" w:rsidP="002313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седативные средства: 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триоксазин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Рудо</w:t>
      </w:r>
      <w:proofErr w:type="gramStart"/>
      <w:r w:rsidRPr="001E7DF3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1E7DF3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 xml:space="preserve"> ", препараты брома, валерианы. </w:t>
      </w:r>
    </w:p>
    <w:p w:rsidR="00231391" w:rsidRPr="001E7DF3" w:rsidRDefault="00231391" w:rsidP="002313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Обязательно проведение тепловых процедур (аппликации парафина, озокерита), электрофорез с папаверином и новокаином, электросон, теплые (36,6-37 ОС) хвойные ванны. </w:t>
      </w:r>
    </w:p>
    <w:p w:rsidR="00341950" w:rsidRPr="001E7DF3" w:rsidRDefault="00341950" w:rsidP="002313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2. Мальчик 14 лет с диагнозом: </w:t>
      </w:r>
      <w:r w:rsidR="00697D5C" w:rsidRPr="001E7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НР-ассоциированный распространенный гастрит </w:t>
      </w:r>
      <w:r w:rsidRPr="001E7DF3">
        <w:rPr>
          <w:rFonts w:ascii="Times New Roman" w:hAnsi="Times New Roman" w:cs="Times New Roman"/>
          <w:sz w:val="28"/>
          <w:szCs w:val="28"/>
        </w:rPr>
        <w:t xml:space="preserve"> Язвенная болезнь желудка?</w:t>
      </w:r>
    </w:p>
    <w:p w:rsidR="00231391" w:rsidRPr="001E7DF3" w:rsidRDefault="00231391" w:rsidP="0023139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Стол №5</w:t>
      </w:r>
    </w:p>
    <w:p w:rsidR="00231391" w:rsidRPr="001E7DF3" w:rsidRDefault="00231391" w:rsidP="0023139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При острых болях постельный режим</w:t>
      </w:r>
    </w:p>
    <w:p w:rsidR="00231391" w:rsidRPr="001E7DF3" w:rsidRDefault="00231391" w:rsidP="0023139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При наличии хронических очагов инфекции применяются препараты, обладающие противовоспалительным и желчегонным действием (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циквалон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ол</w:t>
      </w:r>
      <w:proofErr w:type="gramStart"/>
      <w:r w:rsidRPr="001E7DF3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1E7DF3">
        <w:rPr>
          <w:rFonts w:ascii="Times New Roman" w:hAnsi="Times New Roman" w:cs="Times New Roman"/>
          <w:sz w:val="28"/>
          <w:szCs w:val="28"/>
        </w:rPr>
        <w:t>метин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энатин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>).</w:t>
      </w:r>
    </w:p>
    <w:p w:rsidR="00341950" w:rsidRPr="001E7DF3" w:rsidRDefault="00341950" w:rsidP="00341950">
      <w:p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3. Ребенок 5 лет, госпитализирован с мамой с диагнозом</w:t>
      </w:r>
      <w:proofErr w:type="gramStart"/>
      <w:r w:rsidRPr="001E7D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7DF3">
        <w:rPr>
          <w:rFonts w:ascii="Times New Roman" w:hAnsi="Times New Roman" w:cs="Times New Roman"/>
          <w:sz w:val="28"/>
          <w:szCs w:val="28"/>
        </w:rPr>
        <w:t xml:space="preserve">первые выявленный </w:t>
      </w:r>
      <w:r w:rsidR="00697D5C" w:rsidRPr="001E7DF3">
        <w:rPr>
          <w:rFonts w:ascii="Times New Roman" w:hAnsi="Times New Roman" w:cs="Times New Roman"/>
          <w:sz w:val="28"/>
          <w:szCs w:val="28"/>
        </w:rPr>
        <w:t xml:space="preserve">инсулин-зависимый </w:t>
      </w:r>
      <w:r w:rsidRPr="001E7DF3">
        <w:rPr>
          <w:rFonts w:ascii="Times New Roman" w:hAnsi="Times New Roman" w:cs="Times New Roman"/>
          <w:sz w:val="28"/>
          <w:szCs w:val="28"/>
        </w:rPr>
        <w:t>сахарный диабет, некомпенсированный.</w:t>
      </w:r>
    </w:p>
    <w:p w:rsidR="003C43A5" w:rsidRPr="001E7DF3" w:rsidRDefault="003C43A5" w:rsidP="003C43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Профилактическая беседа о СД (общие понятия о сахарном диабете; </w:t>
      </w:r>
      <w:r w:rsidRPr="001E7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1E7DF3">
        <w:rPr>
          <w:rFonts w:ascii="Times New Roman" w:hAnsi="Times New Roman" w:cs="Times New Roman"/>
          <w:sz w:val="28"/>
          <w:szCs w:val="28"/>
        </w:rPr>
        <w:t xml:space="preserve"> умение определять глюкозу 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глюкометром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 xml:space="preserve">; 73 </w:t>
      </w:r>
      <w:r w:rsidRPr="001E7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1E7DF3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1E7DF3">
        <w:rPr>
          <w:rFonts w:ascii="Times New Roman" w:hAnsi="Times New Roman" w:cs="Times New Roman"/>
          <w:sz w:val="28"/>
          <w:szCs w:val="28"/>
        </w:rPr>
        <w:lastRenderedPageBreak/>
        <w:t xml:space="preserve">корригировать дозу инсулина; </w:t>
      </w:r>
      <w:r w:rsidRPr="001E7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1E7DF3">
        <w:rPr>
          <w:rFonts w:ascii="Times New Roman" w:hAnsi="Times New Roman" w:cs="Times New Roman"/>
          <w:sz w:val="28"/>
          <w:szCs w:val="28"/>
        </w:rPr>
        <w:t xml:space="preserve"> рассчитывать хлебные единицы; </w:t>
      </w:r>
      <w:r w:rsidRPr="001E7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1E7DF3">
        <w:rPr>
          <w:rFonts w:ascii="Times New Roman" w:hAnsi="Times New Roman" w:cs="Times New Roman"/>
          <w:sz w:val="28"/>
          <w:szCs w:val="28"/>
        </w:rPr>
        <w:t xml:space="preserve"> умение выводить из 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гипоглике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>)</w:t>
      </w:r>
    </w:p>
    <w:p w:rsidR="003C43A5" w:rsidRPr="001E7DF3" w:rsidRDefault="003C43A5" w:rsidP="003C43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Стол №9 </w:t>
      </w:r>
    </w:p>
    <w:p w:rsidR="003C43A5" w:rsidRPr="001E7DF3" w:rsidRDefault="003C43A5" w:rsidP="003C43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Инсулинотерапия</w:t>
      </w:r>
    </w:p>
    <w:p w:rsidR="003C43A5" w:rsidRPr="001E7DF3" w:rsidRDefault="003C43A5" w:rsidP="003C43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ЛФК</w:t>
      </w:r>
    </w:p>
    <w:p w:rsidR="003C43A5" w:rsidRPr="001E7DF3" w:rsidRDefault="003C43A5" w:rsidP="00341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950" w:rsidRPr="001E7DF3" w:rsidRDefault="00341950" w:rsidP="00341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4. </w:t>
      </w:r>
      <w:r w:rsidR="00697D5C" w:rsidRPr="001E7DF3">
        <w:rPr>
          <w:rFonts w:ascii="Times New Roman" w:hAnsi="Times New Roman" w:cs="Times New Roman"/>
          <w:sz w:val="28"/>
          <w:szCs w:val="28"/>
        </w:rPr>
        <w:t>Д</w:t>
      </w:r>
      <w:r w:rsidRPr="001E7DF3">
        <w:rPr>
          <w:rFonts w:ascii="Times New Roman" w:hAnsi="Times New Roman" w:cs="Times New Roman"/>
          <w:sz w:val="28"/>
          <w:szCs w:val="28"/>
        </w:rPr>
        <w:t xml:space="preserve">евочка </w:t>
      </w:r>
      <w:r w:rsidR="00697D5C" w:rsidRPr="001E7DF3">
        <w:rPr>
          <w:rFonts w:ascii="Times New Roman" w:hAnsi="Times New Roman" w:cs="Times New Roman"/>
          <w:sz w:val="28"/>
          <w:szCs w:val="28"/>
        </w:rPr>
        <w:t xml:space="preserve">15 лет с диагнозом </w:t>
      </w:r>
      <w:r w:rsidR="00697D5C" w:rsidRPr="001E7DF3">
        <w:rPr>
          <w:rFonts w:ascii="Times New Roman" w:hAnsi="Times New Roman" w:cs="Times New Roman"/>
          <w:sz w:val="28"/>
          <w:szCs w:val="28"/>
          <w:shd w:val="clear" w:color="auto" w:fill="FFFFFF"/>
        </w:rPr>
        <w:t>Тиреотоксикоз с диффузным зобом</w:t>
      </w:r>
      <w:r w:rsidR="003F314C" w:rsidRPr="001E7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степени тяжести</w:t>
      </w:r>
    </w:p>
    <w:p w:rsidR="003C43A5" w:rsidRPr="001E7DF3" w:rsidRDefault="003C43A5" w:rsidP="003C4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DF3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Ограничение поступления йодсодержащих препаратов (йодсодержащие контрастные вещества, витамины, содержащие йод и др.).</w:t>
      </w:r>
      <w:r w:rsidRPr="001E7DF3">
        <w:rPr>
          <w:rFonts w:ascii="Times New Roman" w:hAnsi="Times New Roman" w:cs="Times New Roman"/>
          <w:sz w:val="28"/>
          <w:szCs w:val="28"/>
        </w:rPr>
        <w:br/>
      </w:r>
    </w:p>
    <w:p w:rsidR="003C43A5" w:rsidRPr="001E7DF3" w:rsidRDefault="003C43A5" w:rsidP="003C4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DF3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 кофеина, курения, физических нагрузок.</w:t>
      </w:r>
      <w:r w:rsidRPr="001E7DF3">
        <w:rPr>
          <w:rFonts w:ascii="Times New Roman" w:hAnsi="Times New Roman" w:cs="Times New Roman"/>
          <w:sz w:val="28"/>
          <w:szCs w:val="28"/>
        </w:rPr>
        <w:br/>
      </w:r>
    </w:p>
    <w:p w:rsidR="003C43A5" w:rsidRPr="001E7DF3" w:rsidRDefault="003C43A5" w:rsidP="003C4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DF3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Полноценное питание с достаточным количеством витаминов и микроэлементов.</w:t>
      </w:r>
      <w:r w:rsidRPr="001E7DF3">
        <w:rPr>
          <w:rFonts w:ascii="Times New Roman" w:hAnsi="Times New Roman" w:cs="Times New Roman"/>
          <w:sz w:val="28"/>
          <w:szCs w:val="28"/>
        </w:rPr>
        <w:br/>
      </w:r>
    </w:p>
    <w:p w:rsidR="003C43A5" w:rsidRPr="001E7DF3" w:rsidRDefault="003C43A5" w:rsidP="003C4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DF3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восстановления нормального сна и снижения повышенной раздражительности пациента назначают седативные препараты.</w:t>
      </w:r>
      <w:r w:rsidRPr="001E7DF3">
        <w:rPr>
          <w:rFonts w:ascii="Times New Roman" w:hAnsi="Times New Roman" w:cs="Times New Roman"/>
          <w:sz w:val="28"/>
          <w:szCs w:val="28"/>
        </w:rPr>
        <w:br/>
      </w:r>
      <w:r w:rsidRPr="001E7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D310B" w:rsidRPr="001E7DF3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Pr="001E7DF3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1E7DF3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3F314C" w:rsidRPr="001E7DF3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 </w:t>
      </w:r>
    </w:p>
    <w:p w:rsidR="003F314C" w:rsidRPr="001E7DF3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Забор кала на </w:t>
      </w:r>
      <w:proofErr w:type="spellStart"/>
      <w:r w:rsidRPr="001E7DF3">
        <w:rPr>
          <w:rFonts w:ascii="Times New Roman" w:hAnsi="Times New Roman" w:cs="Times New Roman"/>
          <w:sz w:val="28"/>
          <w:szCs w:val="28"/>
        </w:rPr>
        <w:t>копрограмму</w:t>
      </w:r>
      <w:proofErr w:type="spellEnd"/>
      <w:r w:rsidRPr="001E7DF3">
        <w:rPr>
          <w:rFonts w:ascii="Times New Roman" w:hAnsi="Times New Roman" w:cs="Times New Roman"/>
          <w:sz w:val="28"/>
          <w:szCs w:val="28"/>
        </w:rPr>
        <w:t>, яйца глистов</w:t>
      </w:r>
    </w:p>
    <w:p w:rsidR="001D310B" w:rsidRPr="001E7DF3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Забор кала на бак исследование, скрытую кровь</w:t>
      </w:r>
    </w:p>
    <w:p w:rsidR="003F314C" w:rsidRPr="001E7DF3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Проведение очистительной и лекарственной клизмы, </w:t>
      </w:r>
    </w:p>
    <w:p w:rsidR="003F314C" w:rsidRPr="001E7DF3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введение газоотводной трубки </w:t>
      </w:r>
    </w:p>
    <w:p w:rsidR="003F314C" w:rsidRPr="001E7DF3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 xml:space="preserve">Проведение фракционного желудочного зондирования </w:t>
      </w:r>
    </w:p>
    <w:p w:rsidR="003F314C" w:rsidRPr="001E7DF3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7DF3">
        <w:rPr>
          <w:rFonts w:ascii="Times New Roman" w:hAnsi="Times New Roman" w:cs="Times New Roman"/>
          <w:sz w:val="28"/>
          <w:szCs w:val="28"/>
        </w:rPr>
        <w:t>Проведение фракционного дуоденального  зондирования</w:t>
      </w:r>
    </w:p>
    <w:p w:rsidR="003F314C" w:rsidRPr="001E7DF3" w:rsidRDefault="003F314C" w:rsidP="003F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391" w:rsidRPr="001E7DF3" w:rsidRDefault="00231391" w:rsidP="00231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391" w:rsidRPr="001E7DF3" w:rsidRDefault="00231391" w:rsidP="00231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391" w:rsidRPr="001E7DF3" w:rsidRDefault="00231391" w:rsidP="00231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391" w:rsidRPr="001E7DF3" w:rsidRDefault="00231391" w:rsidP="002313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DF3">
        <w:rPr>
          <w:rFonts w:ascii="Times New Roman" w:hAnsi="Times New Roman" w:cs="Times New Roman"/>
          <w:b/>
          <w:sz w:val="28"/>
          <w:szCs w:val="28"/>
        </w:rPr>
        <w:t xml:space="preserve">Измерение артериального давления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75E6" w:rsidRPr="001E7DF3" w:rsidTr="00231391">
        <w:tc>
          <w:tcPr>
            <w:tcW w:w="9571" w:type="dxa"/>
          </w:tcPr>
          <w:p w:rsidR="00231391" w:rsidRPr="001E7DF3" w:rsidRDefault="00231391" w:rsidP="002313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Объяснить (ребёнку) родственникам цель и ход процедуры. Получить согласие.</w:t>
            </w:r>
          </w:p>
          <w:p w:rsidR="00231391" w:rsidRPr="001E7DF3" w:rsidRDefault="00231391" w:rsidP="002313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лежит либо сидит у стола.</w:t>
            </w:r>
          </w:p>
          <w:p w:rsidR="00231391" w:rsidRPr="001E7DF3" w:rsidRDefault="00231391" w:rsidP="002313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Рука расслаблена, расположена ладонью вверх, плечо находится под углом к поверхности опоры (в положении сидя).</w:t>
            </w:r>
          </w:p>
          <w:p w:rsidR="00231391" w:rsidRPr="001E7DF3" w:rsidRDefault="00231391" w:rsidP="002313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Воздух из манжеты должен быть удален. Зазор между манжетой и поверхностью плеча 1-1,5 см (должен входить один палец).</w:t>
            </w:r>
          </w:p>
          <w:p w:rsidR="00231391" w:rsidRPr="001E7DF3" w:rsidRDefault="00231391" w:rsidP="002313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Манжета накладывается на плечо на 2см выше локтевого сгиба.</w:t>
            </w:r>
          </w:p>
          <w:p w:rsidR="00231391" w:rsidRPr="001E7DF3" w:rsidRDefault="00231391" w:rsidP="002313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Соединить тонометр с манжетой. Закрыть вентиль на груше. Фонендоскоп приложить в локтевом сгибе на проекцию плечевой артерии.</w:t>
            </w:r>
          </w:p>
          <w:p w:rsidR="00231391" w:rsidRPr="001E7DF3" w:rsidRDefault="00231391" w:rsidP="002313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Воздух нагнетать постепенно до уровня, превышающего на 20 </w:t>
            </w:r>
            <w:proofErr w:type="spell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тот уровень, при котором исчезает пульс на плечевой артерии.</w:t>
            </w:r>
          </w:p>
          <w:p w:rsidR="00231391" w:rsidRPr="001E7DF3" w:rsidRDefault="00231391" w:rsidP="002313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Открыть клапан тонометра, выслушать появление первого удара, а затем последнего удара пульса, что будет соответствовать максимальному и минимальному артериальному давлению.</w:t>
            </w:r>
          </w:p>
        </w:tc>
      </w:tr>
    </w:tbl>
    <w:p w:rsidR="00BD75E6" w:rsidRPr="001E7DF3" w:rsidRDefault="00BD75E6" w:rsidP="00231391">
      <w:pPr>
        <w:rPr>
          <w:rFonts w:ascii="Times New Roman" w:hAnsi="Times New Roman" w:cs="Times New Roman"/>
          <w:b/>
          <w:sz w:val="28"/>
          <w:szCs w:val="28"/>
        </w:rPr>
      </w:pPr>
    </w:p>
    <w:p w:rsidR="00BD75E6" w:rsidRPr="001E7DF3" w:rsidRDefault="00BD75E6" w:rsidP="00BD7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DF3">
        <w:rPr>
          <w:rFonts w:ascii="Times New Roman" w:hAnsi="Times New Roman" w:cs="Times New Roman"/>
          <w:b/>
          <w:sz w:val="28"/>
          <w:szCs w:val="28"/>
        </w:rPr>
        <w:t xml:space="preserve">Забор кала на </w:t>
      </w:r>
      <w:proofErr w:type="spellStart"/>
      <w:r w:rsidRPr="001E7DF3">
        <w:rPr>
          <w:rFonts w:ascii="Times New Roman" w:hAnsi="Times New Roman" w:cs="Times New Roman"/>
          <w:b/>
          <w:sz w:val="28"/>
          <w:szCs w:val="28"/>
        </w:rPr>
        <w:t>копрограмму</w:t>
      </w:r>
      <w:proofErr w:type="spellEnd"/>
      <w:r w:rsidRPr="001E7DF3">
        <w:rPr>
          <w:rFonts w:ascii="Times New Roman" w:hAnsi="Times New Roman" w:cs="Times New Roman"/>
          <w:b/>
          <w:sz w:val="28"/>
          <w:szCs w:val="28"/>
        </w:rPr>
        <w:t>, яйца глистов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75E6" w:rsidRPr="001E7DF3" w:rsidTr="00BD75E6">
        <w:tc>
          <w:tcPr>
            <w:tcW w:w="9571" w:type="dxa"/>
          </w:tcPr>
          <w:p w:rsidR="00BD75E6" w:rsidRPr="001E7DF3" w:rsidRDefault="00BD75E6" w:rsidP="00BD75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Объясните маме цель и ход выполнения процедуры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Подготовьте необходимое оснащение, напишите этикетку и наклейте на баночку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Вымойте руки с мылом, наденьте перчатки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Доставьте кал в клиническую лабораторию</w:t>
            </w:r>
          </w:p>
        </w:tc>
      </w:tr>
    </w:tbl>
    <w:p w:rsidR="00BD75E6" w:rsidRPr="001E7DF3" w:rsidRDefault="00BD75E6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BD75E6" w:rsidRPr="001E7DF3" w:rsidRDefault="00BD75E6" w:rsidP="00BD75E6">
      <w:pPr>
        <w:rPr>
          <w:rFonts w:ascii="Times New Roman" w:hAnsi="Times New Roman" w:cs="Times New Roman"/>
          <w:b/>
          <w:sz w:val="28"/>
          <w:szCs w:val="28"/>
        </w:rPr>
      </w:pPr>
      <w:r w:rsidRPr="001E7DF3">
        <w:rPr>
          <w:rFonts w:ascii="Times New Roman" w:hAnsi="Times New Roman" w:cs="Times New Roman"/>
          <w:b/>
          <w:sz w:val="28"/>
          <w:szCs w:val="28"/>
        </w:rPr>
        <w:t xml:space="preserve">Кал на скрытую кровь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75E6" w:rsidRPr="001E7DF3" w:rsidTr="00BD75E6">
        <w:tc>
          <w:tcPr>
            <w:tcW w:w="9571" w:type="dxa"/>
          </w:tcPr>
          <w:p w:rsidR="00BD75E6" w:rsidRPr="001E7DF3" w:rsidRDefault="00BD75E6" w:rsidP="00BD7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 течение 3 суток исключить из рациона питания пациента продукты, содержащие железо, йод, бром: мясо и мясные изделия, рыбу и рыбные изделия, все зелёные овощи и фрукты, все овощи, окрашенные в красный цвет, гречневую кашу. А также продукты, травмирующие слизистую полости рта (карамель, орехи, сушки, сухари). Не рекомендуется чистить зубы щёткой, предложить пациенту полоскать рот 2% раствором пищевой соды.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Объяснить пациенту важность соблюдения диеты в течение 3 суток.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Исключить из лечения на период подготовки (и предупредить об этом пациента) препараты, содержащие микроэлементы железа, брома, йода.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Дать пациенту ёмкость для кала или показать где он находится.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Чётко определить день забора кала и попросить пациента опорожнить кишечник в этот день с 6.00 до 7.00 в горшок, избегая попадания в него мочи, а затем палочкой положить в ёмкость 5 – 10г кала (желательно с 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трёх мест)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Приклеить этикетку и с направлением направить в лабораторию.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Результат исследования подклеить в медицинскую карту.</w:t>
            </w:r>
          </w:p>
          <w:p w:rsidR="00BD75E6" w:rsidRPr="001E7DF3" w:rsidRDefault="00BD75E6" w:rsidP="00BD75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При положительном результате исследования немедленно сообщить врачу.</w:t>
            </w:r>
          </w:p>
        </w:tc>
      </w:tr>
    </w:tbl>
    <w:p w:rsidR="00BD75E6" w:rsidRPr="001E7DF3" w:rsidRDefault="00BD75E6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BD75E6" w:rsidRPr="001E7DF3" w:rsidRDefault="00BD75E6" w:rsidP="00BD75E6">
      <w:pPr>
        <w:rPr>
          <w:rFonts w:ascii="Times New Roman" w:hAnsi="Times New Roman" w:cs="Times New Roman"/>
          <w:b/>
          <w:sz w:val="28"/>
          <w:szCs w:val="28"/>
        </w:rPr>
      </w:pPr>
      <w:r w:rsidRPr="001E7DF3">
        <w:rPr>
          <w:rFonts w:ascii="Times New Roman" w:hAnsi="Times New Roman" w:cs="Times New Roman"/>
          <w:b/>
          <w:sz w:val="28"/>
          <w:szCs w:val="28"/>
        </w:rPr>
        <w:t>Очистительная клизма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75E6" w:rsidRPr="001E7DF3" w:rsidTr="00BD75E6">
        <w:tc>
          <w:tcPr>
            <w:tcW w:w="9571" w:type="dxa"/>
          </w:tcPr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Вымойте руки и наденьте перчатки.</w:t>
            </w:r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Положите на предварительно подготовленный </w:t>
            </w:r>
            <w:proofErr w:type="spellStart"/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пеленальный</w:t>
            </w:r>
            <w:proofErr w:type="spellEnd"/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стол клеенку, сверху пеленку.</w:t>
            </w:r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Уложите ребенка на левый бок, ножки приведите к животу.</w:t>
            </w:r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Заполните баллон водой, при этом большим пальцем правой руки надавите на дно баллона, наконечник должен находиться между указательным и безымянным пальцами.</w:t>
            </w:r>
            <w:proofErr w:type="gramEnd"/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Смажьте наконечник вазелином.</w:t>
            </w:r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Выпустите воздух из баллона.</w:t>
            </w:r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Левой рукой разведите ягодицы ребенка, а правой осторожно, без усилий, введите наконечник в прямую кишку (вначале в направлении передней брюшной стенки, затем вдоль позвоночника).</w:t>
            </w:r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Надавливая на баллон, медленно введите воду в кишечник.</w:t>
            </w:r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 введения воды в кишечник левой рукой зажмите ягодицы ребенка, а правой осторожно, не разжимая баллон, извлеките наконечник.</w:t>
            </w:r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Когда ребенок начнет </w:t>
            </w:r>
            <w:proofErr w:type="gramStart"/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тужиться</w:t>
            </w:r>
            <w:proofErr w:type="gramEnd"/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отпустите ягодицы и ребенка старше года посадите на горшок, а ребенку грудного возраста подложите подгузник.</w:t>
            </w:r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После окончания процедуры проведите подмывание </w:t>
            </w:r>
            <w:proofErr w:type="gramStart"/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ребенка</w:t>
            </w:r>
            <w:proofErr w:type="gramEnd"/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область анального отверстия обработайте детским кремом.</w:t>
            </w:r>
          </w:p>
          <w:p w:rsidR="00BD75E6" w:rsidRPr="001E7DF3" w:rsidRDefault="00BD75E6" w:rsidP="00BD75E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7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Резиновый баллончик и наконечник обработайте в соответствии с действующими приказами.</w:t>
            </w:r>
          </w:p>
          <w:p w:rsidR="00BD75E6" w:rsidRPr="001E7DF3" w:rsidRDefault="00BD75E6" w:rsidP="00BD7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75E6" w:rsidRPr="001E7DF3" w:rsidRDefault="00BD75E6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BD75E6" w:rsidRPr="001E7DF3" w:rsidRDefault="00BD75E6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BD75E6" w:rsidRPr="001E7DF3" w:rsidRDefault="00BD75E6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BD75E6" w:rsidRPr="001E7DF3" w:rsidRDefault="00BD75E6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EC2B73" w:rsidRPr="001E7DF3" w:rsidRDefault="00EC2B73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EC2B73" w:rsidRPr="001E7DF3" w:rsidRDefault="00EC2B73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EC2B73" w:rsidRPr="001E7DF3" w:rsidRDefault="00EC2B73" w:rsidP="00EC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F3">
        <w:rPr>
          <w:rFonts w:ascii="Times New Roman" w:hAnsi="Times New Roman" w:cs="Times New Roman"/>
          <w:b/>
          <w:sz w:val="28"/>
          <w:szCs w:val="28"/>
        </w:rPr>
        <w:lastRenderedPageBreak/>
        <w:t>Фракционное желудочное зондирование.</w:t>
      </w:r>
    </w:p>
    <w:tbl>
      <w:tblPr>
        <w:tblpPr w:leftFromText="180" w:rightFromText="180" w:vertAnchor="text" w:horzAnchor="margin" w:tblpXSpec="center" w:tblpY="292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  <w:gridCol w:w="7"/>
      </w:tblGrid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10740" w:type="dxa"/>
            <w:gridSpan w:val="2"/>
          </w:tcPr>
          <w:p w:rsidR="00EC2B73" w:rsidRPr="001E7DF3" w:rsidRDefault="00EC2B73" w:rsidP="00E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права на информацию, участие в процедуре.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Выписать направление в клиническую лабораторию.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Вымыть  осушить руки, надеть перчатки.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Сделать метку на зонде.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расстояния до желудка.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10740" w:type="dxa"/>
            <w:gridSpan w:val="2"/>
          </w:tcPr>
          <w:p w:rsidR="00EC2B73" w:rsidRPr="001E7DF3" w:rsidRDefault="00EC2B73" w:rsidP="00E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Взять зонд правой рукой на расстоянии 12-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E7DF3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от «слепого» конца, а левой рукой поддерживать его свободный конец.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Смочить «слепой» конец зонда кипяченой водой методом полива.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Облегчение введения зонда.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неприятных ощущений у ребенка.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Предложить ребенку открыть рот и положить «слепой» конец зонда по средней линии на корень языка.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Предложить ребенку закрыть рот, глубоко дышать и делать глотательные движения.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Во время глотательных движений ввести зонд до метки.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во время введения зонда начал кашлять, задыхаться, 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немедленно извлечь зонд.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Во время глотательных движений зонд легче продвигается в желудок.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Завести зонд за зубы указательным пальцем правой руки.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Попросить ребенка сжать зубы и не разжимать их до конца зондирования.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Уложить ребенка на левый бок.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Дать полотенце и попросить сплевывать в него слюну в течение  всего времени проведения процедуры.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Профилактика рвоты.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Открытие рта ведет к попаданию зонда на корень языка и появления рвотного рефлекса.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Слюна имеет щелочную реакцию, а в желудке среда кислая, </w:t>
            </w:r>
            <w:proofErr w:type="gram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proofErr w:type="gram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 при попадании слюны в желудок происходит реакция нейтрализации и цифры кислотности желудочного сока занижаются.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Опустить свободный конец зонда в 0 пробирку  и собрать в нее остатки желудочного содержимого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: при большом его количестве – использовать дополнительную емкость.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результатов.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Через 15 мин. снять зажим, развязав зонд, собрать желудочный сок самотеком или с помощью шприца в одну пробирку.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Вновь наложить зажим завязать зонд на 15 мин., после чего снять его  и собрать  желудочный сок в пробирку  2. Аналогично собрать желудочный сок в пробирку 3 и 4.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Сбор 4 фракции базального секрета за 1 час с целью определения дебит-час соляной кислоты в нем.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капустного отвара определяется по формуле </w:t>
            </w:r>
            <w:r w:rsidRPr="001E7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* 10, где </w:t>
            </w:r>
            <w:r w:rsidRPr="001E7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лет ребенка.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Стимуляция секреции желудочного сока. Теплый раствор лучше всасывается.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15 мин. развязать зонд и собрать в пробирку 5 остатки пробного завтрака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После их истечения наложить зажим на зонд, завязать на 15 мин.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Через 15 мин. снять зажим, развязать зонд и собрать желудочный сок самотеком или с помощью шприца в 6 пробирку.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Сбор 4 фракции стимулированного секрета за 1 час с целью определения </w:t>
            </w:r>
            <w:proofErr w:type="gram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дебит-часа</w:t>
            </w:r>
            <w:proofErr w:type="gram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соляной кислоты в нем.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Быстрым движением извлечь зонд из желудка.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Профилактика рвоты.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Поместить зонд в лоток.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Механическая очистка зонда.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10740" w:type="dxa"/>
            <w:gridSpan w:val="2"/>
          </w:tcPr>
          <w:p w:rsidR="00EC2B73" w:rsidRPr="001E7DF3" w:rsidRDefault="00EC2B73" w:rsidP="00E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Весь использованный инструментарий подвергнуть дезинфекции.</w:t>
            </w:r>
          </w:p>
        </w:tc>
        <w:tc>
          <w:tcPr>
            <w:tcW w:w="5110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Снять перчатки,  вымыть и осушить руки</w:t>
            </w:r>
            <w:proofErr w:type="gram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5637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 не позднее  2 часов после сбора.</w:t>
            </w:r>
          </w:p>
        </w:tc>
        <w:tc>
          <w:tcPr>
            <w:tcW w:w="5103" w:type="dxa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результатов исследования.</w:t>
            </w:r>
          </w:p>
        </w:tc>
      </w:tr>
      <w:tr w:rsidR="001E7DF3" w:rsidRPr="001E7DF3" w:rsidTr="00EC2B73">
        <w:trPr>
          <w:gridAfter w:val="1"/>
          <w:wAfter w:w="7" w:type="dxa"/>
        </w:trPr>
        <w:tc>
          <w:tcPr>
            <w:tcW w:w="10740" w:type="dxa"/>
            <w:gridSpan w:val="2"/>
            <w:tcBorders>
              <w:left w:val="nil"/>
              <w:bottom w:val="nil"/>
              <w:right w:val="nil"/>
            </w:tcBorders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B73" w:rsidRPr="001E7DF3" w:rsidRDefault="00EC2B73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EC2B73" w:rsidRPr="001E7DF3" w:rsidRDefault="00EC2B73" w:rsidP="00EC2B7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F3">
        <w:rPr>
          <w:rFonts w:ascii="Times New Roman" w:hAnsi="Times New Roman" w:cs="Times New Roman"/>
          <w:b/>
          <w:sz w:val="28"/>
          <w:szCs w:val="28"/>
        </w:rPr>
        <w:t>Фракционное дуоденальное зондирование.</w:t>
      </w:r>
    </w:p>
    <w:tbl>
      <w:tblPr>
        <w:tblpPr w:leftFromText="180" w:rightFromText="180" w:vertAnchor="text" w:horzAnchor="margin" w:tblpXSpec="center" w:tblpY="204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7"/>
        <w:gridCol w:w="3924"/>
      </w:tblGrid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1E7DF3" w:rsidRPr="001E7DF3" w:rsidTr="00EC2B73">
        <w:tc>
          <w:tcPr>
            <w:tcW w:w="10128" w:type="dxa"/>
            <w:gridSpan w:val="3"/>
          </w:tcPr>
          <w:p w:rsidR="00EC2B73" w:rsidRPr="001E7DF3" w:rsidRDefault="00EC2B73" w:rsidP="00EC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Объяснить маме (ребенку) цель и ход проведения процедуры, получить согласие.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права на информацию, участие в процедуре.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оснащение, выписать направление в клиническую лабораторию.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четкости выполнение процедуры.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метку на зонде, </w:t>
            </w:r>
            <w:proofErr w:type="gram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измерив</w:t>
            </w:r>
            <w:proofErr w:type="gram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от конца мечевидного отростка до пупка +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E7DF3">
                <w:rPr>
                  <w:rFonts w:ascii="Times New Roman" w:hAnsi="Times New Roman" w:cs="Times New Roman"/>
                  <w:sz w:val="28"/>
                  <w:szCs w:val="28"/>
                </w:rPr>
                <w:t>2 см</w:t>
              </w:r>
            </w:smartTag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расстояния до желудка.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расстояния до 12-перстной кишки.</w:t>
            </w:r>
          </w:p>
        </w:tc>
      </w:tr>
      <w:tr w:rsidR="001E7DF3" w:rsidRPr="001E7DF3" w:rsidTr="00EC2B73">
        <w:tc>
          <w:tcPr>
            <w:tcW w:w="10128" w:type="dxa"/>
            <w:gridSpan w:val="3"/>
          </w:tcPr>
          <w:p w:rsidR="00EC2B73" w:rsidRPr="001E7DF3" w:rsidRDefault="00EC2B73" w:rsidP="00EC2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1E7DF3" w:rsidRPr="001E7DF3" w:rsidTr="00EC2B73">
        <w:tc>
          <w:tcPr>
            <w:tcW w:w="5637" w:type="dxa"/>
            <w:tcBorders>
              <w:top w:val="nil"/>
            </w:tcBorders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Взять зонд правой рукой на расстоянии 10-15см от «слепого» конца, смочить его кипяченой водой методом полива.</w:t>
            </w:r>
          </w:p>
        </w:tc>
        <w:tc>
          <w:tcPr>
            <w:tcW w:w="4491" w:type="dxa"/>
            <w:gridSpan w:val="2"/>
            <w:tcBorders>
              <w:top w:val="nil"/>
            </w:tcBorders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Облегчение введения зонда.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неприятных ощущений у ребенка.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Предложить ребенку открыть рот и положить слепой конец зонда по средней линии на корень языка.</w:t>
            </w:r>
          </w:p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Примечание: если во время введения ребенок начал кашлять, задыхаться, немедленно извлечь зонд.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Во время глотательных движений зонд легче продвигается в желудок.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продвижения зонда.</w:t>
            </w:r>
          </w:p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Передвижение зонда в 12-перстную кишку происходит под действием силы тяжести оливы и с помощью перистальтики желудка.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Профилактика рвоты.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Открытие рта ведет к попаданию зонда на корень языка и появлению рвотного рефлекса.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цвета порции "А" происходит в случае очень слабого тонуса сфинктера </w:t>
            </w:r>
            <w:proofErr w:type="spell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Одди</w:t>
            </w:r>
            <w:proofErr w:type="spell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, когда без дополнительных мероприятий начинает истекать порция</w:t>
            </w:r>
            <w:proofErr w:type="gram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из желчного пузыря.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Разжать зонд и опустить его свободный конец в одну пробирку В. Зафиксировать на бумаге время появления порций.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33% раствор сернокислой магнезии раздражает, способствует открытию сфинктера </w:t>
            </w:r>
            <w:proofErr w:type="spell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Одди</w:t>
            </w:r>
            <w:proofErr w:type="spell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и стимулирует сокращение желчного пузыря. Время введения сернокислой магнезии - это время отсчета для определения времени открытия сфинктера </w:t>
            </w:r>
            <w:proofErr w:type="spell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Одди</w:t>
            </w:r>
            <w:proofErr w:type="spell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Отрезок времени, прошедший со времени введения магнезии до появления порции "В" соответствует времени открытия сфинктера </w:t>
            </w:r>
            <w:proofErr w:type="spell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Одди</w:t>
            </w:r>
            <w:proofErr w:type="spell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Собрать «пузырную порцию» В по 5 минут в 4 пробирки, а в 5 пробирке оставить зонд до изменения цвета желчи. </w:t>
            </w:r>
          </w:p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при большом количестве порции «В» добавить для ее сбора резервные пробирки. Зафиксировать время 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появления печеночной порции "С".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равномерности истечения по сравнению уровней желчи в пробирках. Изменение цвета свидетельствует о появлении печеночной порции С.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 с момента </w:t>
            </w: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появления порции "В" до изменения ее цвета, равно времени истечения порции В.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Собрать 5-10 мл</w:t>
            </w:r>
            <w:proofErr w:type="gram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еченочной порции С.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для исследования.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Быстрым движением извлечь зонд из желудка через полотенце. Поместить зонд в лоток.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Профилактика рвоты.</w:t>
            </w:r>
          </w:p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Механическая очистка зонда.</w:t>
            </w:r>
          </w:p>
        </w:tc>
      </w:tr>
      <w:tr w:rsidR="001E7DF3" w:rsidRPr="001E7DF3" w:rsidTr="00EC2B73">
        <w:tc>
          <w:tcPr>
            <w:tcW w:w="10128" w:type="dxa"/>
            <w:gridSpan w:val="3"/>
          </w:tcPr>
          <w:p w:rsidR="00EC2B73" w:rsidRPr="001E7DF3" w:rsidRDefault="00EC2B73" w:rsidP="00EC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Весь инструментарий подвергнуть дезинфекции.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1E7DF3" w:rsidRPr="001E7DF3" w:rsidTr="00EC2B73">
        <w:tc>
          <w:tcPr>
            <w:tcW w:w="5637" w:type="dxa"/>
          </w:tcPr>
          <w:p w:rsidR="00EC2B73" w:rsidRPr="001E7DF3" w:rsidRDefault="00EC2B73" w:rsidP="00EC2B7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</w:tc>
        <w:tc>
          <w:tcPr>
            <w:tcW w:w="4491" w:type="dxa"/>
            <w:gridSpan w:val="2"/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F3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 клинического исследования трех порций желчи.</w:t>
            </w:r>
          </w:p>
        </w:tc>
      </w:tr>
      <w:tr w:rsidR="001E7DF3" w:rsidRPr="001E7DF3" w:rsidTr="00EC2B73">
        <w:trPr>
          <w:gridAfter w:val="1"/>
          <w:wAfter w:w="3924" w:type="dxa"/>
        </w:trPr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:rsidR="00EC2B73" w:rsidRPr="001E7DF3" w:rsidRDefault="00EC2B73" w:rsidP="00EC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B73" w:rsidRPr="001E7DF3" w:rsidRDefault="00EC2B73" w:rsidP="00EC2B7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73" w:rsidRDefault="00EC2B73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EC2B73" w:rsidRDefault="00EC2B73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EC2B73" w:rsidRPr="00BD75E6" w:rsidRDefault="00EC2B73" w:rsidP="00BD75E6">
      <w:pPr>
        <w:rPr>
          <w:rFonts w:ascii="Times New Roman" w:hAnsi="Times New Roman" w:cs="Times New Roman"/>
          <w:b/>
          <w:sz w:val="28"/>
          <w:szCs w:val="28"/>
        </w:rPr>
      </w:pPr>
    </w:p>
    <w:p w:rsidR="00BD75E6" w:rsidRPr="00BD75E6" w:rsidRDefault="00BD75E6" w:rsidP="00BD75E6">
      <w:pPr>
        <w:rPr>
          <w:rFonts w:ascii="Times New Roman" w:hAnsi="Times New Roman" w:cs="Times New Roman"/>
          <w:b/>
          <w:sz w:val="28"/>
          <w:szCs w:val="28"/>
        </w:rPr>
      </w:pPr>
    </w:p>
    <w:sectPr w:rsidR="00BD75E6" w:rsidRPr="00BD75E6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266E"/>
    <w:multiLevelType w:val="hybridMultilevel"/>
    <w:tmpl w:val="156A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17A9"/>
    <w:multiLevelType w:val="hybridMultilevel"/>
    <w:tmpl w:val="F56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022"/>
    <w:multiLevelType w:val="hybridMultilevel"/>
    <w:tmpl w:val="E866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6072A"/>
    <w:multiLevelType w:val="hybridMultilevel"/>
    <w:tmpl w:val="24F0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62540"/>
    <w:multiLevelType w:val="hybridMultilevel"/>
    <w:tmpl w:val="665A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035A"/>
    <w:multiLevelType w:val="hybridMultilevel"/>
    <w:tmpl w:val="7860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2C6913"/>
    <w:multiLevelType w:val="multilevel"/>
    <w:tmpl w:val="8024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B019B"/>
    <w:multiLevelType w:val="hybridMultilevel"/>
    <w:tmpl w:val="6BE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3634C"/>
    <w:multiLevelType w:val="hybridMultilevel"/>
    <w:tmpl w:val="2E6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1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1104D6"/>
    <w:rsid w:val="001D310B"/>
    <w:rsid w:val="001E7DF3"/>
    <w:rsid w:val="00231391"/>
    <w:rsid w:val="002D498E"/>
    <w:rsid w:val="00341950"/>
    <w:rsid w:val="00350087"/>
    <w:rsid w:val="003C43A5"/>
    <w:rsid w:val="003F314C"/>
    <w:rsid w:val="004A52E7"/>
    <w:rsid w:val="005261A9"/>
    <w:rsid w:val="005B3448"/>
    <w:rsid w:val="00697D5C"/>
    <w:rsid w:val="0072335D"/>
    <w:rsid w:val="00726FD5"/>
    <w:rsid w:val="007461C5"/>
    <w:rsid w:val="007D5796"/>
    <w:rsid w:val="008710E4"/>
    <w:rsid w:val="00874F88"/>
    <w:rsid w:val="008F4AF2"/>
    <w:rsid w:val="00980FA7"/>
    <w:rsid w:val="00AF0F14"/>
    <w:rsid w:val="00B03332"/>
    <w:rsid w:val="00B1737C"/>
    <w:rsid w:val="00BD75E6"/>
    <w:rsid w:val="00C04CE8"/>
    <w:rsid w:val="00D90850"/>
    <w:rsid w:val="00DC4881"/>
    <w:rsid w:val="00E14770"/>
    <w:rsid w:val="00E54863"/>
    <w:rsid w:val="00EA126B"/>
    <w:rsid w:val="00EC2B73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3139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D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3139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D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dcterms:created xsi:type="dcterms:W3CDTF">2020-06-09T12:14:00Z</dcterms:created>
  <dcterms:modified xsi:type="dcterms:W3CDTF">2020-06-09T12:37:00Z</dcterms:modified>
</cp:coreProperties>
</file>