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16" w:rsidRPr="00183A16" w:rsidRDefault="00183A16" w:rsidP="0018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 ВПО «Красноярский Государственный Медицинский Университет </w:t>
      </w:r>
      <w:proofErr w:type="spellStart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proofErr w:type="gramStart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</w:t>
      </w:r>
      <w:proofErr w:type="spellEnd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В.Ф. </w:t>
      </w:r>
      <w:proofErr w:type="spellStart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Войно-Ясенецкого</w:t>
      </w:r>
      <w:proofErr w:type="spellEnd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3A16" w:rsidRPr="00183A16" w:rsidRDefault="00183A16" w:rsidP="0018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Министерсва</w:t>
      </w:r>
      <w:proofErr w:type="spellEnd"/>
      <w:r w:rsidRPr="00183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Здравоохранения Российской Федерации</w:t>
      </w:r>
    </w:p>
    <w:p w:rsidR="00183A16" w:rsidRPr="00183A16" w:rsidRDefault="00183A16" w:rsidP="00183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общей хирургии</w:t>
      </w:r>
    </w:p>
    <w:p w:rsidR="00FB7E67" w:rsidRDefault="003D4DBA"/>
    <w:p w:rsidR="00B6106E" w:rsidRPr="00B6106E" w:rsidRDefault="00B6106E" w:rsidP="00B6106E">
      <w:pPr>
        <w:widowControl w:val="0"/>
        <w:autoSpaceDE w:val="0"/>
        <w:autoSpaceDN w:val="0"/>
        <w:adjustRightInd w:val="0"/>
        <w:spacing w:after="0" w:line="321" w:lineRule="exact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Зав. кафедрой:</w:t>
      </w:r>
      <w:r w:rsidRPr="00B6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106E" w:rsidRPr="00B6106E" w:rsidRDefault="00B6106E" w:rsidP="00B6106E">
      <w:pPr>
        <w:widowControl w:val="0"/>
        <w:autoSpaceDE w:val="0"/>
        <w:autoSpaceDN w:val="0"/>
        <w:adjustRightInd w:val="0"/>
        <w:spacing w:after="0" w:line="321" w:lineRule="exact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д.м.н., профессор Винник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Ю.С.</w:t>
      </w:r>
    </w:p>
    <w:p w:rsidR="00B6106E" w:rsidRPr="00B6106E" w:rsidRDefault="00B6106E" w:rsidP="00B6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563" w:rsidRDefault="00B6106E" w:rsidP="00B6106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6106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  <w:r w:rsidR="0070256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к.м.н., доцент</w:t>
      </w:r>
    </w:p>
    <w:p w:rsidR="00B6106E" w:rsidRDefault="00B6106E" w:rsidP="00B6106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Фаттахов В.Л.</w:t>
      </w:r>
    </w:p>
    <w:p w:rsidR="00B6106E" w:rsidRDefault="00B6106E" w:rsidP="00702563">
      <w:pPr>
        <w:jc w:val="center"/>
      </w:pPr>
    </w:p>
    <w:p w:rsidR="00702563" w:rsidRDefault="00702563" w:rsidP="00702563">
      <w:pPr>
        <w:jc w:val="center"/>
      </w:pPr>
    </w:p>
    <w:p w:rsidR="00702563" w:rsidRDefault="00702563" w:rsidP="00702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БОЛЕЗНИ</w:t>
      </w:r>
    </w:p>
    <w:p w:rsidR="00702563" w:rsidRDefault="00702563" w:rsidP="00702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больного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025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Лазарев Дмитрий Сергеевич, 35 лет.</w:t>
      </w:r>
    </w:p>
    <w:p w:rsidR="00702563" w:rsidRDefault="00702563" w:rsidP="00702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КЛИНИЧЕСКИЙ ДИАГНОЗ: </w:t>
      </w:r>
      <w:r w:rsidRPr="00702563">
        <w:rPr>
          <w:rFonts w:ascii="Times New Roman" w:hAnsi="Times New Roman" w:cs="Times New Roman"/>
          <w:b/>
          <w:sz w:val="28"/>
          <w:szCs w:val="28"/>
        </w:rPr>
        <w:t>Вправимая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косая</w:t>
      </w:r>
      <w:r w:rsidRPr="00702563">
        <w:rPr>
          <w:rFonts w:ascii="Times New Roman" w:hAnsi="Times New Roman" w:cs="Times New Roman"/>
          <w:b/>
          <w:sz w:val="28"/>
          <w:szCs w:val="28"/>
        </w:rPr>
        <w:t xml:space="preserve"> паховая грыжа слева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2563" w:rsidRDefault="00702563" w:rsidP="00702563">
      <w:pPr>
        <w:rPr>
          <w:rFonts w:ascii="Times New Roman" w:hAnsi="Times New Roman" w:cs="Times New Roman"/>
          <w:b/>
          <w:sz w:val="28"/>
          <w:szCs w:val="28"/>
        </w:rPr>
      </w:pPr>
    </w:p>
    <w:p w:rsidR="00702563" w:rsidRDefault="00702563" w:rsidP="00702563">
      <w:pPr>
        <w:rPr>
          <w:rFonts w:ascii="Times New Roman" w:hAnsi="Times New Roman" w:cs="Times New Roman"/>
          <w:b/>
          <w:sz w:val="28"/>
          <w:szCs w:val="28"/>
        </w:rPr>
      </w:pPr>
    </w:p>
    <w:p w:rsidR="00702563" w:rsidRDefault="00702563" w:rsidP="00702563">
      <w:pPr>
        <w:rPr>
          <w:rFonts w:ascii="Times New Roman" w:hAnsi="Times New Roman" w:cs="Times New Roman"/>
          <w:b/>
          <w:sz w:val="28"/>
          <w:szCs w:val="28"/>
        </w:rPr>
      </w:pPr>
    </w:p>
    <w:p w:rsidR="00702563" w:rsidRP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563">
        <w:rPr>
          <w:rFonts w:ascii="Times New Roman" w:hAnsi="Times New Roman" w:cs="Times New Roman"/>
          <w:b/>
          <w:sz w:val="28"/>
          <w:szCs w:val="28"/>
          <w:u w:val="single"/>
        </w:rPr>
        <w:t>Куратор:</w:t>
      </w:r>
    </w:p>
    <w:p w:rsidR="00702563" w:rsidRPr="00702563" w:rsidRDefault="00702563" w:rsidP="00702563">
      <w:pPr>
        <w:jc w:val="right"/>
        <w:rPr>
          <w:rFonts w:ascii="Times New Roman" w:hAnsi="Times New Roman" w:cs="Times New Roman"/>
          <w:sz w:val="28"/>
          <w:szCs w:val="28"/>
        </w:rPr>
      </w:pPr>
      <w:r w:rsidRPr="00702563">
        <w:rPr>
          <w:rFonts w:ascii="Times New Roman" w:hAnsi="Times New Roman" w:cs="Times New Roman"/>
          <w:sz w:val="28"/>
          <w:szCs w:val="28"/>
        </w:rPr>
        <w:t>студентка 405 группы</w:t>
      </w:r>
    </w:p>
    <w:p w:rsidR="00702563" w:rsidRPr="00702563" w:rsidRDefault="00702563" w:rsidP="00702563">
      <w:pPr>
        <w:jc w:val="right"/>
        <w:rPr>
          <w:rFonts w:ascii="Times New Roman" w:hAnsi="Times New Roman" w:cs="Times New Roman"/>
          <w:sz w:val="28"/>
          <w:szCs w:val="28"/>
        </w:rPr>
      </w:pPr>
      <w:r w:rsidRPr="00702563">
        <w:rPr>
          <w:rFonts w:ascii="Times New Roman" w:hAnsi="Times New Roman" w:cs="Times New Roman"/>
          <w:sz w:val="28"/>
          <w:szCs w:val="28"/>
        </w:rPr>
        <w:t>факультета «Педиатрия»</w:t>
      </w:r>
    </w:p>
    <w:p w:rsidR="00702563" w:rsidRDefault="00702563" w:rsidP="00702563">
      <w:pPr>
        <w:jc w:val="right"/>
        <w:rPr>
          <w:rFonts w:ascii="Times New Roman" w:hAnsi="Times New Roman" w:cs="Times New Roman"/>
          <w:sz w:val="28"/>
          <w:szCs w:val="28"/>
        </w:rPr>
      </w:pPr>
      <w:r w:rsidRPr="00702563">
        <w:rPr>
          <w:rFonts w:ascii="Times New Roman" w:hAnsi="Times New Roman" w:cs="Times New Roman"/>
          <w:sz w:val="28"/>
          <w:szCs w:val="28"/>
        </w:rPr>
        <w:t>Дмитриева А.А.</w:t>
      </w:r>
    </w:p>
    <w:p w:rsid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начала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курации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16.10.2014г.</w:t>
      </w:r>
    </w:p>
    <w:p w:rsid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окончания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курации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17.10.2014г.</w:t>
      </w:r>
    </w:p>
    <w:p w:rsid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563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563" w:rsidRPr="00702563" w:rsidRDefault="00702563" w:rsidP="0070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563">
        <w:rPr>
          <w:rFonts w:ascii="Times New Roman" w:hAnsi="Times New Roman" w:cs="Times New Roman"/>
          <w:sz w:val="28"/>
          <w:szCs w:val="28"/>
        </w:rPr>
        <w:t>КРАСНОЯРСК, 2014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1A1501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lastRenderedPageBreak/>
          <w:t>I</w:t>
        </w:r>
        <w:r w:rsidRPr="001A150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1A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ПАСПОРТНАЯ ЧАСТЬ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Дата и время поступления: </w:t>
      </w: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09.10.2014 в 08:45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выписки: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18.10.2014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крови, резус-фактор.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Побочное де</w:t>
      </w:r>
      <w:r w:rsidR="00DD594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лекарственных препаратов: отрицает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Ф.И.О. больного: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Дмитрий Сергеевич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Пол: мужской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5941">
        <w:rPr>
          <w:rFonts w:ascii="Times New Roman" w:eastAsia="Times New Roman" w:hAnsi="Times New Roman" w:cs="Times New Roman"/>
          <w:sz w:val="28"/>
          <w:szCs w:val="28"/>
          <w:lang w:eastAsia="ru-RU"/>
        </w:rPr>
        <w:t>35 лет.</w:t>
      </w:r>
    </w:p>
    <w:p w:rsidR="001A1501" w:rsidRPr="001A1501" w:rsidRDefault="00DD594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Профессия и место работы: Штамповщик, ООО КОМПАС</w:t>
      </w:r>
    </w:p>
    <w:p w:rsidR="001A1501" w:rsidRPr="001A1501" w:rsidRDefault="00DD5941" w:rsidP="001A1501">
      <w:pPr>
        <w:widowControl w:val="0"/>
        <w:tabs>
          <w:tab w:val="left" w:pos="720"/>
          <w:tab w:val="left" w:leader="dot" w:pos="4296"/>
        </w:tabs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Домашний адрес: Красноярский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Новоселовский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р-он, п. Кома,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Комский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сельсовет, ул.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д.11 кв.1.</w:t>
      </w:r>
    </w:p>
    <w:p w:rsidR="001A1501" w:rsidRPr="001A1501" w:rsidRDefault="00DD594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10.Диагноз при поступлении: Вправимая приобретенная паховая грыжа слева.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6"/>
          <w:lang w:eastAsia="ru-RU"/>
        </w:rPr>
        <w:t>11.Клинический диагноз основной</w:t>
      </w:r>
      <w:r w:rsidR="00DD5941">
        <w:rPr>
          <w:rFonts w:ascii="Times New Roman" w:eastAsia="Times New Roman" w:hAnsi="Times New Roman" w:cs="Times New Roman"/>
          <w:sz w:val="28"/>
          <w:szCs w:val="26"/>
          <w:lang w:eastAsia="ru-RU"/>
        </w:rPr>
        <w:t>: Вправимая косая паховая грыжа слева.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6"/>
          <w:lang w:eastAsia="ru-RU"/>
        </w:rPr>
        <w:t>12. Сопутствующие заболевания</w:t>
      </w:r>
      <w:r w:rsidR="00DD5941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: отрицает.</w:t>
      </w:r>
    </w:p>
    <w:p w:rsidR="001A1501" w:rsidRPr="001A1501" w:rsidRDefault="00DD594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13. Осложнения: нет.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6"/>
          <w:lang w:eastAsia="ru-RU"/>
        </w:rPr>
        <w:t>14.Название операции, дата её производства, продолжительность</w:t>
      </w:r>
      <w:r w:rsidR="00DD5941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58020B">
        <w:rPr>
          <w:rFonts w:ascii="Times New Roman" w:eastAsia="Times New Roman" w:hAnsi="Times New Roman" w:cs="Times New Roman"/>
          <w:sz w:val="28"/>
          <w:szCs w:val="26"/>
          <w:lang w:eastAsia="ru-RU"/>
        </w:rPr>
        <w:t>ерниопластика</w:t>
      </w:r>
      <w:proofErr w:type="spellEnd"/>
      <w:r w:rsidR="0058020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Лихтенштейну 1</w:t>
      </w:r>
      <w:r w:rsidR="00B77969" w:rsidRP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09.10.2014г. 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6"/>
          <w:lang w:eastAsia="ru-RU"/>
        </w:rPr>
        <w:t>15. Об</w:t>
      </w:r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езболивание:  </w:t>
      </w:r>
      <w:proofErr w:type="gramStart"/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proofErr w:type="gramEnd"/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>\а</w:t>
      </w:r>
    </w:p>
    <w:p w:rsidR="001A1501" w:rsidRPr="001A1501" w:rsidRDefault="00B77969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16.Послеоперационные осложнения: нет.</w:t>
      </w:r>
    </w:p>
    <w:p w:rsidR="001A1501" w:rsidRPr="001A1501" w:rsidRDefault="001A1501" w:rsidP="001A1501">
      <w:pPr>
        <w:widowControl w:val="0"/>
        <w:autoSpaceDE w:val="0"/>
        <w:autoSpaceDN w:val="0"/>
        <w:adjustRightInd w:val="0"/>
        <w:spacing w:after="0" w:line="321" w:lineRule="exact"/>
        <w:ind w:left="70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1501">
        <w:rPr>
          <w:rFonts w:ascii="Times New Roman" w:eastAsia="Times New Roman" w:hAnsi="Times New Roman" w:cs="Times New Roman"/>
          <w:sz w:val="28"/>
          <w:szCs w:val="26"/>
          <w:lang w:eastAsia="ru-RU"/>
        </w:rPr>
        <w:t>17.Исход болезни</w:t>
      </w:r>
      <w:r w:rsidR="00B77969">
        <w:rPr>
          <w:rFonts w:ascii="Times New Roman" w:eastAsia="Times New Roman" w:hAnsi="Times New Roman" w:cs="Times New Roman"/>
          <w:sz w:val="28"/>
          <w:szCs w:val="26"/>
          <w:lang w:eastAsia="ru-RU"/>
        </w:rPr>
        <w:t>:  выздоровление.</w:t>
      </w:r>
    </w:p>
    <w:p w:rsidR="00702563" w:rsidRDefault="00702563" w:rsidP="001A1501">
      <w:pPr>
        <w:rPr>
          <w:rFonts w:ascii="Times New Roman" w:hAnsi="Times New Roman" w:cs="Times New Roman"/>
          <w:sz w:val="28"/>
          <w:szCs w:val="28"/>
        </w:rPr>
      </w:pPr>
    </w:p>
    <w:p w:rsidR="00B77969" w:rsidRDefault="00B77969" w:rsidP="00B7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 БОЛЬНОГО НА МОМЕНТ ПОСТУПЛЕНИЯ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4757" w:rsidRDefault="00A94757" w:rsidP="00B7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грыжевого образования в паховой области слева.</w:t>
      </w:r>
    </w:p>
    <w:p w:rsidR="00B77969" w:rsidRDefault="00B77969" w:rsidP="00A9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94757" w:rsidRDefault="00A94757" w:rsidP="00A9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ANAMNESIS</w:t>
      </w:r>
      <w:r w:rsidRPr="00A9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MORBI</w:t>
      </w:r>
    </w:p>
    <w:p w:rsidR="00A94757" w:rsidRDefault="00A94757" w:rsidP="00A94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 больного, грыжевое образование паховой области слева появилось около 10 лет назад, после тяжелой физической нагрузки. Обратился в городскую поликлинику №1,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плановую госпитализацию в КМКБ №7. 09.10.14 обратился в КМКБ №7, госпитализирован в ХО-1.</w:t>
      </w:r>
    </w:p>
    <w:p w:rsidR="00CC2DDB" w:rsidRDefault="00CC2DDB" w:rsidP="00A94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находится на лечении КМКБ №7.</w:t>
      </w:r>
    </w:p>
    <w:p w:rsidR="00A94757" w:rsidRDefault="00A94757" w:rsidP="00A94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57" w:rsidRDefault="00A94757" w:rsidP="00A9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ANAMNESIS VITAE</w:t>
      </w:r>
    </w:p>
    <w:p w:rsidR="003D3026" w:rsidRDefault="00663F96" w:rsidP="00663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Новоселовском р-не Красноярского края</w:t>
      </w:r>
      <w:r w:rsidRPr="0066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Рос и развивался</w:t>
      </w:r>
      <w:r w:rsidRPr="00663F96">
        <w:rPr>
          <w:rFonts w:ascii="Times New Roman" w:hAnsi="Times New Roman" w:cs="Times New Roman"/>
          <w:sz w:val="28"/>
          <w:szCs w:val="28"/>
        </w:rPr>
        <w:t xml:space="preserve"> соответственно возрасту и полу.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работает штамповщиком в ООО КОМПАС</w:t>
      </w:r>
      <w:r w:rsidRPr="00663F96">
        <w:rPr>
          <w:rFonts w:ascii="Times New Roman" w:hAnsi="Times New Roman" w:cs="Times New Roman"/>
          <w:sz w:val="28"/>
          <w:szCs w:val="28"/>
        </w:rPr>
        <w:t xml:space="preserve">. </w:t>
      </w:r>
      <w:r w:rsidRPr="00663F96">
        <w:rPr>
          <w:rFonts w:ascii="Times New Roman" w:hAnsi="Times New Roman" w:cs="Times New Roman"/>
          <w:sz w:val="28"/>
          <w:szCs w:val="28"/>
        </w:rPr>
        <w:t>Туберкулез, онкологические, венерические, насле</w:t>
      </w:r>
      <w:r w:rsidR="003D3026">
        <w:rPr>
          <w:rFonts w:ascii="Times New Roman" w:hAnsi="Times New Roman" w:cs="Times New Roman"/>
          <w:sz w:val="28"/>
          <w:szCs w:val="28"/>
        </w:rPr>
        <w:t xml:space="preserve">дственные заболевания, </w:t>
      </w:r>
      <w:r w:rsidRPr="00663F96">
        <w:rPr>
          <w:rFonts w:ascii="Times New Roman" w:hAnsi="Times New Roman" w:cs="Times New Roman"/>
          <w:sz w:val="28"/>
          <w:szCs w:val="28"/>
        </w:rPr>
        <w:t>сахарный диабет у себя и ближайших родственников отрицает.</w:t>
      </w:r>
      <w:r w:rsidR="003D3026">
        <w:rPr>
          <w:rFonts w:ascii="Times New Roman" w:hAnsi="Times New Roman" w:cs="Times New Roman"/>
          <w:sz w:val="28"/>
          <w:szCs w:val="28"/>
        </w:rPr>
        <w:t xml:space="preserve"> Отмечает в анамнезе гепатит (какой не помнит). В 1994г. операция аппедэктомия, в 2004 г. операция по</w:t>
      </w:r>
      <w:r w:rsidRPr="00663F96">
        <w:rPr>
          <w:rFonts w:ascii="Times New Roman" w:hAnsi="Times New Roman" w:cs="Times New Roman"/>
          <w:sz w:val="28"/>
          <w:szCs w:val="28"/>
        </w:rPr>
        <w:t xml:space="preserve"> </w:t>
      </w:r>
      <w:r w:rsidR="003D3026">
        <w:rPr>
          <w:rFonts w:ascii="Times New Roman" w:hAnsi="Times New Roman" w:cs="Times New Roman"/>
          <w:sz w:val="28"/>
          <w:szCs w:val="28"/>
        </w:rPr>
        <w:t>поводу ножевого ранения брюшной полости</w:t>
      </w:r>
      <w:r w:rsidRPr="00663F96">
        <w:rPr>
          <w:rFonts w:ascii="Times New Roman" w:hAnsi="Times New Roman" w:cs="Times New Roman"/>
          <w:sz w:val="28"/>
          <w:szCs w:val="28"/>
        </w:rPr>
        <w:t xml:space="preserve">. </w:t>
      </w:r>
      <w:r w:rsidR="003D3026">
        <w:rPr>
          <w:rFonts w:ascii="Times New Roman" w:hAnsi="Times New Roman" w:cs="Times New Roman"/>
          <w:sz w:val="28"/>
          <w:szCs w:val="28"/>
        </w:rPr>
        <w:t xml:space="preserve">Травм, гемотрансфузий не было. </w:t>
      </w:r>
      <w:r w:rsidRPr="00663F96">
        <w:rPr>
          <w:rFonts w:ascii="Times New Roman" w:hAnsi="Times New Roman" w:cs="Times New Roman"/>
          <w:sz w:val="28"/>
          <w:szCs w:val="28"/>
        </w:rPr>
        <w:t xml:space="preserve">Аллергологический анамнез </w:t>
      </w:r>
      <w:r w:rsidR="003D3026">
        <w:rPr>
          <w:rFonts w:ascii="Times New Roman" w:hAnsi="Times New Roman" w:cs="Times New Roman"/>
          <w:sz w:val="28"/>
          <w:szCs w:val="28"/>
        </w:rPr>
        <w:t xml:space="preserve">со слов </w:t>
      </w:r>
      <w:r w:rsidRPr="00663F96">
        <w:rPr>
          <w:rFonts w:ascii="Times New Roman" w:hAnsi="Times New Roman" w:cs="Times New Roman"/>
          <w:sz w:val="28"/>
          <w:szCs w:val="28"/>
        </w:rPr>
        <w:t>не отягощен.</w:t>
      </w:r>
    </w:p>
    <w:p w:rsidR="00663F96" w:rsidRDefault="003D3026" w:rsidP="00663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96">
        <w:rPr>
          <w:rFonts w:ascii="Times New Roman" w:hAnsi="Times New Roman" w:cs="Times New Roman"/>
          <w:sz w:val="28"/>
          <w:szCs w:val="28"/>
        </w:rPr>
        <w:t>Материально-бытовые условия удовлетворительные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F96">
        <w:rPr>
          <w:rFonts w:ascii="Times New Roman" w:hAnsi="Times New Roman" w:cs="Times New Roman"/>
          <w:sz w:val="28"/>
          <w:szCs w:val="28"/>
        </w:rPr>
        <w:t>Питание полноценное.</w:t>
      </w:r>
    </w:p>
    <w:p w:rsidR="00B32BE9" w:rsidRDefault="00B32BE9" w:rsidP="00B3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E9" w:rsidRDefault="00B32BE9" w:rsidP="00B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2B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AN</w:t>
      </w:r>
      <w:r w:rsidRPr="00B32BE9">
        <w:rPr>
          <w:rFonts w:ascii="Times New Roman" w:hAnsi="Times New Roman" w:cs="Times New Roman"/>
          <w:b/>
          <w:sz w:val="28"/>
          <w:szCs w:val="28"/>
          <w:u w:val="single"/>
        </w:rPr>
        <w:t>.ВТЭ: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нуждается в листке нетрудоспособности.</w:t>
      </w:r>
    </w:p>
    <w:p w:rsidR="00B32BE9" w:rsidRDefault="00B32BE9" w:rsidP="00B3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STATUS PRAESENS</w:t>
      </w:r>
    </w:p>
    <w:p w:rsidR="0033574B" w:rsidRPr="0033574B" w:rsidRDefault="0033574B" w:rsidP="00335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состояние средней степени тяжести. Сознание ясное. Положение активное.</w:t>
      </w:r>
    </w:p>
    <w:p w:rsidR="0033574B" w:rsidRDefault="0033574B" w:rsidP="00335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Кожные покровы бледно-розовой окраски, умеренно влажные. Конъюнктива век розового цвета, склеры белого цвета. Пигментации, кровоподтеков, красноты, сыпи, расчесов, шелушения, сосудистых "звёздочек", </w:t>
      </w:r>
      <w:proofErr w:type="spellStart"/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телеангиэктазий</w:t>
      </w:r>
      <w:proofErr w:type="spellEnd"/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Рубцов нет. </w:t>
      </w:r>
      <w:proofErr w:type="spellStart"/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Оволосение</w:t>
      </w:r>
      <w:proofErr w:type="spellEnd"/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мужскому</w:t>
      </w:r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типу. Тургор кожи не снижен. Ногтевые пластинки округлой формы, бледно-розового цвета. Подкожно-жировая клетчатка развита умеренно, толщина жирового слоя у пупка составляет </w:t>
      </w:r>
      <w:smartTag w:uri="urn:schemas-microsoft-com:office:smarttags" w:element="metricconverter">
        <w:smartTagPr>
          <w:attr w:name="ProductID" w:val="1,5 см"/>
        </w:smartTagPr>
        <w:r w:rsidRPr="003357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области угла лопатки - </w:t>
      </w:r>
      <w:smartTag w:uri="urn:schemas-microsoft-com:office:smarttags" w:element="metricconverter">
        <w:smartTagPr>
          <w:attr w:name="ProductID" w:val="1,5 см"/>
        </w:smartTagPr>
        <w:r w:rsidRPr="003357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33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Отёков нет. </w:t>
      </w:r>
    </w:p>
    <w:p w:rsidR="00E35886" w:rsidRPr="00E35886" w:rsidRDefault="00CC2DDB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Мышечная система: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5886"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развитие мышечной системы удовлетворительное. Атрофии и гипертрофии отдельных мышечных групп не отмечается. Болезненность при ощупывании мышц отсутствует. Уплотнений в толще мышц не выявлено. Мышечный тонус сохранен. Мышечная сила верхних и нижних конечностей достаточная.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Костная система:</w:t>
      </w:r>
      <w:r w:rsidR="00CC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осмотре костей черепа, грудной клетки, позвоночника, конечностей, таза деформаций не выявлено. Болезненности при поколачивании и пальпации не отмечается. Конечности одинаковой длины.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Суставная система</w:t>
      </w:r>
      <w:r w:rsidRPr="00E3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3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осмотре плечевые, локтевые, лучезапястные, тазобедренные, коленные и голеностопные суставы обычной конфигурации, кожные покровы над ними не изменены. При пальпации суставов, их припухлости, деформации, изменений околосуставных тканей не выявлено. Пальпация суставов безболезненная. Объем активных и пассивных движений в суставах сохранен полностью.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Лимфатическая система:</w:t>
      </w: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осмотре лимфатические узлы не визуализируются, при пальпации определяются  подчелюстные и паховые лимфатические узлы, одинаково выраженные с обеих сторон, размером около </w:t>
      </w:r>
      <w:smartTag w:uri="urn:schemas-microsoft-com:office:smarttags" w:element="metricconverter">
        <w:smartTagPr>
          <w:attr w:name="ProductID" w:val="0,4 см"/>
        </w:smartTagPr>
        <w:r w:rsidRPr="00E35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 см</w:t>
        </w:r>
      </w:smartTag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мягко-эластической консистенции, подвижные, безболезненные, не спаянные друг с другом и окружающими тканями. Прилегающие к лимфатическим узлам кожные покровы и подкожная клетчатка не изменены. Шейные, надключичные, подмышечные, локтевые, бедренные, и подколенные лимфатические узлы не пальпируются.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сист</w:t>
      </w:r>
      <w:r w:rsidR="00D6412A" w:rsidRPr="00D6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нет.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через нос свободное. Ощущения сухости в носу нет. </w:t>
      </w:r>
      <w:proofErr w:type="spellStart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Отделемого</w:t>
      </w:r>
      <w:proofErr w:type="spellEnd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носа не наблюдается. Носовые кровотечения отсутствуют, обоняние сохранено. Болей у корня и спинки носа, на местах проекции лобных и гайморовых пазух не отмечается. Голос громкий, чистый.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грудной клетки: Грудная клетка цилиндрической формы. Левая и правая половины грудной клети симметричны, </w:t>
      </w:r>
      <w:proofErr w:type="spellStart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выбуханий</w:t>
      </w:r>
      <w:proofErr w:type="spellEnd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западений</w:t>
      </w:r>
      <w:proofErr w:type="spellEnd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ключицы и лопатки расположены на одном уровне. Обе половины грудной клетки одинаково участвуют в акте дыхания. Вспомогательные мышцы не принимают участие в акте дыхания. </w:t>
      </w:r>
      <w:proofErr w:type="gramStart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подключичные ямки выражены </w:t>
      </w: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одинаково хорошо с обеих сторон. Лопатки плотно прилегают к грудной стенке. </w:t>
      </w:r>
      <w:proofErr w:type="spellStart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Эпигастральный</w:t>
      </w:r>
      <w:proofErr w:type="spellEnd"/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составляет 90</w:t>
      </w:r>
      <w:r w:rsidRPr="00E35886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0</w:t>
      </w: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 дыхания смешанный. Частота дыхания - 16 в минуту. Ритм дыхания правильный. 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Пальпация грудной клетки: пальпация грудной клетки безболезненная. Эластичность грудной клетки удовлетворительная. Голосовое дрожание проводится одинаково с обеих сторон.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Окружность грудной клетки на уровне углов лопаток сзади и IV ребер спереди: при спокойном дыхании – </w:t>
      </w:r>
      <w:smartTag w:uri="urn:schemas-microsoft-com:office:smarttags" w:element="metricconverter">
        <w:smartTagPr>
          <w:attr w:name="ProductID" w:val="94 см"/>
        </w:smartTagPr>
        <w:r w:rsidRPr="00E35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94 см</w:t>
        </w:r>
      </w:smartTag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высоте максимального вдоха – 100см, на высоте максимального выдоха – </w:t>
      </w:r>
      <w:smartTag w:uri="urn:schemas-microsoft-com:office:smarttags" w:element="metricconverter">
        <w:smartTagPr>
          <w:attr w:name="ProductID" w:val="89,5 см"/>
        </w:smartTagPr>
        <w:r w:rsidRPr="00E35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89,5 см</w:t>
        </w:r>
      </w:smartTag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максимальная дыхательная экскурсия грудной клетки – 10,5см.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Перкуссия грудной клетки: </w:t>
      </w:r>
    </w:p>
    <w:p w:rsidR="00E35886" w:rsidRPr="00E35886" w:rsidRDefault="00E35886" w:rsidP="00E3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перкуссия: при сравнительной перкуссии в симметричных участках грудной клетки отмечается ясный легочный звук.</w:t>
      </w:r>
    </w:p>
    <w:p w:rsidR="00E35886" w:rsidRPr="00E35886" w:rsidRDefault="00E35886" w:rsidP="00E3588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Топографическая перкуссия: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3838"/>
        <w:gridCol w:w="3714"/>
      </w:tblGrid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095" w:type="dxa"/>
            <w:gridSpan w:val="3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стояния верхушек</w:t>
            </w:r>
          </w:p>
        </w:tc>
      </w:tr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0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33" w:type="dxa"/>
          </w:tcPr>
          <w:p w:rsidR="00E35886" w:rsidRPr="00E35886" w:rsidRDefault="00CC2DDB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E35886"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4182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слева</w:t>
            </w:r>
          </w:p>
        </w:tc>
      </w:tr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80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Спереди</w:t>
            </w:r>
          </w:p>
        </w:tc>
        <w:tc>
          <w:tcPr>
            <w:tcW w:w="4333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уровня ключицы</w:t>
            </w:r>
          </w:p>
        </w:tc>
        <w:tc>
          <w:tcPr>
            <w:tcW w:w="4182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уровня ключицы</w:t>
            </w:r>
          </w:p>
        </w:tc>
      </w:tr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580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Сзади </w:t>
            </w:r>
          </w:p>
        </w:tc>
        <w:tc>
          <w:tcPr>
            <w:tcW w:w="4333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остистого отростка 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шейного позвонка.</w:t>
            </w:r>
          </w:p>
        </w:tc>
        <w:tc>
          <w:tcPr>
            <w:tcW w:w="4182" w:type="dxa"/>
          </w:tcPr>
          <w:p w:rsidR="00E35886" w:rsidRPr="00E35886" w:rsidRDefault="00E35886" w:rsidP="00E3588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остистого отростка 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шейного позвонка.</w:t>
            </w:r>
          </w:p>
        </w:tc>
      </w:tr>
    </w:tbl>
    <w:p w:rsidR="00E35886" w:rsidRPr="00E35886" w:rsidRDefault="00E35886" w:rsidP="00E35886">
      <w:pPr>
        <w:tabs>
          <w:tab w:val="left" w:pos="9781"/>
        </w:tabs>
        <w:spacing w:after="120" w:line="360" w:lineRule="auto"/>
        <w:ind w:left="283" w:right="-24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8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Нижние границы легких: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700"/>
      </w:tblGrid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80" w:type="dxa"/>
          </w:tcPr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Топографические линии</w:t>
            </w:r>
          </w:p>
        </w:tc>
        <w:tc>
          <w:tcPr>
            <w:tcW w:w="2880" w:type="dxa"/>
          </w:tcPr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Справа </w:t>
            </w:r>
          </w:p>
        </w:tc>
        <w:tc>
          <w:tcPr>
            <w:tcW w:w="2700" w:type="dxa"/>
          </w:tcPr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trHeight w:val="3197"/>
        </w:trPr>
        <w:tc>
          <w:tcPr>
            <w:tcW w:w="2880" w:type="dxa"/>
          </w:tcPr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Окологрудинная</w:t>
            </w:r>
            <w:proofErr w:type="spellEnd"/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Среднеключичная 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подмышечная 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подмышечная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подмышечная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Лопаточная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Околопозвоночная </w:t>
            </w:r>
          </w:p>
        </w:tc>
        <w:tc>
          <w:tcPr>
            <w:tcW w:w="2880" w:type="dxa"/>
          </w:tcPr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межреберье</w:t>
            </w:r>
            <w:proofErr w:type="spellEnd"/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Остистый отросток 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позвонка</w:t>
            </w:r>
          </w:p>
        </w:tc>
        <w:tc>
          <w:tcPr>
            <w:tcW w:w="2700" w:type="dxa"/>
          </w:tcPr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</w:t>
            </w:r>
          </w:p>
          <w:p w:rsidR="00E35886" w:rsidRPr="00E35886" w:rsidRDefault="00E35886" w:rsidP="00E35886">
            <w:pPr>
              <w:spacing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Остистый отросток 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позвонка</w:t>
            </w:r>
          </w:p>
        </w:tc>
      </w:tr>
    </w:tbl>
    <w:p w:rsidR="00E35886" w:rsidRPr="00E35886" w:rsidRDefault="00E35886" w:rsidP="00E35886">
      <w:pPr>
        <w:spacing w:after="120" w:line="360" w:lineRule="auto"/>
        <w:ind w:left="283" w:right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86" w:rsidRPr="00E35886" w:rsidRDefault="00E35886" w:rsidP="00E35886">
      <w:pPr>
        <w:spacing w:after="120" w:line="360" w:lineRule="auto"/>
        <w:ind w:left="283" w:right="73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58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Подвижность нижних краев легких:</w:t>
      </w:r>
    </w:p>
    <w:tbl>
      <w:tblPr>
        <w:tblW w:w="9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81"/>
        <w:gridCol w:w="1078"/>
        <w:gridCol w:w="1005"/>
        <w:gridCol w:w="1157"/>
        <w:gridCol w:w="1081"/>
        <w:gridCol w:w="1079"/>
      </w:tblGrid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700" w:type="dxa"/>
            <w:vMerge w:val="restart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36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Топографическая линия</w:t>
            </w:r>
          </w:p>
        </w:tc>
        <w:tc>
          <w:tcPr>
            <w:tcW w:w="3164" w:type="dxa"/>
            <w:gridSpan w:val="3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36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Справа </w:t>
            </w:r>
          </w:p>
        </w:tc>
        <w:tc>
          <w:tcPr>
            <w:tcW w:w="3317" w:type="dxa"/>
            <w:gridSpan w:val="3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36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Слева</w:t>
            </w:r>
          </w:p>
        </w:tc>
      </w:tr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2700" w:type="dxa"/>
            <w:vMerge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36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extDirection w:val="btLr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вдох</w:t>
            </w:r>
          </w:p>
        </w:tc>
        <w:tc>
          <w:tcPr>
            <w:tcW w:w="1078" w:type="dxa"/>
            <w:textDirection w:val="btLr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</w:p>
        </w:tc>
        <w:tc>
          <w:tcPr>
            <w:tcW w:w="1005" w:type="dxa"/>
            <w:textDirection w:val="btLr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</w:p>
        </w:tc>
        <w:tc>
          <w:tcPr>
            <w:tcW w:w="1157" w:type="dxa"/>
            <w:textDirection w:val="btLr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вдох</w:t>
            </w:r>
          </w:p>
        </w:tc>
        <w:tc>
          <w:tcPr>
            <w:tcW w:w="1081" w:type="dxa"/>
            <w:textDirection w:val="btLr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</w:p>
        </w:tc>
        <w:tc>
          <w:tcPr>
            <w:tcW w:w="1079" w:type="dxa"/>
            <w:textDirection w:val="btLr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</w:p>
        </w:tc>
      </w:tr>
      <w:tr w:rsidR="00E35886" w:rsidRPr="00E35886" w:rsidTr="008B37B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700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Среднеключичная</w:t>
            </w:r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подмышечная</w:t>
            </w:r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Лопаточная </w:t>
            </w:r>
          </w:p>
        </w:tc>
        <w:tc>
          <w:tcPr>
            <w:tcW w:w="1081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</w:p>
        </w:tc>
        <w:tc>
          <w:tcPr>
            <w:tcW w:w="1078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</w:p>
        </w:tc>
        <w:tc>
          <w:tcPr>
            <w:tcW w:w="1005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</w:p>
        </w:tc>
        <w:tc>
          <w:tcPr>
            <w:tcW w:w="1157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</w:p>
        </w:tc>
        <w:tc>
          <w:tcPr>
            <w:tcW w:w="1081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см</w:t>
              </w:r>
            </w:smartTag>
          </w:p>
        </w:tc>
        <w:tc>
          <w:tcPr>
            <w:tcW w:w="1079" w:type="dxa"/>
          </w:tcPr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см</w:t>
              </w:r>
            </w:smartTag>
          </w:p>
          <w:p w:rsidR="00E35886" w:rsidRPr="00E35886" w:rsidRDefault="00E35886" w:rsidP="00E35886">
            <w:pPr>
              <w:tabs>
                <w:tab w:val="left" w:pos="2952"/>
              </w:tabs>
              <w:spacing w:after="120" w:line="240" w:lineRule="auto"/>
              <w:ind w:left="7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E35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</w:p>
        </w:tc>
      </w:tr>
    </w:tbl>
    <w:p w:rsidR="00E35886" w:rsidRPr="00E35886" w:rsidRDefault="00E35886" w:rsidP="00E35886">
      <w:pPr>
        <w:spacing w:after="120" w:line="360" w:lineRule="auto"/>
        <w:ind w:right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86" w:rsidRDefault="00E35886" w:rsidP="00E35886">
      <w:pPr>
        <w:spacing w:after="120" w:line="240" w:lineRule="auto"/>
        <w:ind w:right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Аускультация легких:</w:t>
      </w: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аускультации над лёгкими определяется  везикулярное дыхание; побочные дыхательные шумы (хрипы,  крепитация, шум трения плевры) не выслушиваются. </w:t>
      </w:r>
    </w:p>
    <w:p w:rsidR="00CC2DDB" w:rsidRPr="00CC2DDB" w:rsidRDefault="00CC2DDB" w:rsidP="00CC2DDB">
      <w:pPr>
        <w:spacing w:after="120" w:line="240" w:lineRule="auto"/>
        <w:ind w:right="7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Сердечно-сосудистая</w:t>
      </w:r>
      <w:proofErr w:type="gramEnd"/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система.</w:t>
      </w:r>
    </w:p>
    <w:p w:rsidR="00CC2DDB" w:rsidRPr="00CC2DDB" w:rsidRDefault="00CC2DDB" w:rsidP="00CC2DDB">
      <w:pPr>
        <w:spacing w:after="120" w:line="240" w:lineRule="auto"/>
        <w:ind w:right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нет.</w:t>
      </w:r>
    </w:p>
    <w:p w:rsidR="00CC2DDB" w:rsidRPr="00CC2DDB" w:rsidRDefault="00CC2DDB" w:rsidP="00CC2DDB">
      <w:pPr>
        <w:spacing w:after="120" w:line="240" w:lineRule="auto"/>
        <w:ind w:right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 области сердца и крупных сосудов: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осмотре области сердца деформации не выявлено. Верхушечный толчок визуально не определяется. Сердечный толчок не определяется, сердечного горба нет. Пульсация в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области сонных артерий и яремной ямки не визуализируется.</w:t>
      </w:r>
    </w:p>
    <w:p w:rsidR="00CC2DDB" w:rsidRPr="00CC2DDB" w:rsidRDefault="00CC2DDB" w:rsidP="00CC2DDB">
      <w:pPr>
        <w:spacing w:after="120" w:line="240" w:lineRule="auto"/>
        <w:ind w:right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Пальпация сердца и крупных сосудов: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Верхушечный толчок пальпируется в пятом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левой среднеключичной линии, ограниченный, низкий, не усиленный,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нерезистентный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кв. см.). Пульсация в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умеренная.</w:t>
      </w:r>
    </w:p>
    <w:p w:rsidR="00CC2DDB" w:rsidRPr="00CC2DDB" w:rsidRDefault="00CC2DDB" w:rsidP="00CC2D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Перкуссия сердца:</w:t>
      </w:r>
    </w:p>
    <w:p w:rsidR="00CC2DDB" w:rsidRPr="00CC2DDB" w:rsidRDefault="00CC2DDB" w:rsidP="00CC2DDB">
      <w:pPr>
        <w:spacing w:after="12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Границы относительной тупости сердца.</w:t>
      </w:r>
    </w:p>
    <w:p w:rsidR="00CC2DDB" w:rsidRPr="00CC2DDB" w:rsidRDefault="00CC2DDB" w:rsidP="00CC2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1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уровне третьего ребра;</w:t>
      </w:r>
    </w:p>
    <w:p w:rsidR="00CC2DDB" w:rsidRPr="00CC2DDB" w:rsidRDefault="00CC2DDB" w:rsidP="00CC2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1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левой среднеключичной линии в пятом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2DDB" w:rsidRPr="00CC2DDB" w:rsidRDefault="00CC2DDB" w:rsidP="00CC2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1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наружи от правого края грудины в четвёртом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keepNext/>
        <w:tabs>
          <w:tab w:val="left" w:pos="142"/>
          <w:tab w:val="left" w:pos="567"/>
        </w:tabs>
        <w:spacing w:after="0" w:line="240" w:lineRule="auto"/>
        <w:ind w:right="3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84923078"/>
      <w:r w:rsidRPr="00CC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Поперечник относительной сердечной тупости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11см.</w:t>
      </w:r>
      <w:bookmarkEnd w:id="0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DB" w:rsidRPr="00CC2DDB" w:rsidRDefault="00CC2DDB" w:rsidP="00CC2DDB">
      <w:pPr>
        <w:widowControl w:val="0"/>
        <w:autoSpaceDE w:val="0"/>
        <w:autoSpaceDN w:val="0"/>
        <w:adjustRightInd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Конфигурация сердца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изменена.</w:t>
      </w:r>
    </w:p>
    <w:p w:rsidR="00CC2DDB" w:rsidRPr="00CC2DDB" w:rsidRDefault="00CC2DDB" w:rsidP="00CC2DDB">
      <w:pPr>
        <w:widowControl w:val="0"/>
        <w:autoSpaceDE w:val="0"/>
        <w:autoSpaceDN w:val="0"/>
        <w:adjustRightInd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Правая и левая границы сосудистого пучка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во втором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краям грудины. Поперечник пучка – </w:t>
      </w:r>
      <w:smartTag w:uri="urn:schemas-microsoft-com:office:smarttags" w:element="metricconverter">
        <w:smartTagPr>
          <w:attr w:name="ProductID" w:val="5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spacing w:after="12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Аускультация сердца: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тоны сердца ясные. ЧСС-78 в минуту. Ритм сердечных сокращений правильный. Патологических шумов не выслушивается. Шум трения плевры и перикарда отсутствует.</w:t>
      </w:r>
    </w:p>
    <w:p w:rsidR="00CC2DDB" w:rsidRPr="00CC2DDB" w:rsidRDefault="00CC2DDB" w:rsidP="0058020B">
      <w:pPr>
        <w:spacing w:after="12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сосудов: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пульсация сонных, подключичных, плечевых, бедренных, подколенных и задних большеберцовых артерий сохранена. При пальпации стенки мягкие и эластичные.</w:t>
      </w:r>
      <w:r w:rsidR="0058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 симметричный на правой и левой лучевых артериях – 78 ударов в минуту, ритмичный, правильный, твёрдый, удовлетворительного наполнения и напряжения. Дефицит пульса отсутствует.</w:t>
      </w:r>
    </w:p>
    <w:p w:rsidR="00CC2DDB" w:rsidRPr="00CC2DDB" w:rsidRDefault="00CC2DDB" w:rsidP="00CC2DDB">
      <w:pPr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 на левой верхней конечности – 130/80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правой верхней конечности – 130/80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widowControl w:val="0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аускультации сонных, бедренных артерий и брюшной аорты шумы не выслушиваются.</w:t>
      </w:r>
    </w:p>
    <w:p w:rsidR="00CC2DDB" w:rsidRPr="00CC2DDB" w:rsidRDefault="00CC2DDB" w:rsidP="00CC2D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вен нижних конечностей их патологических изменений не выявлено. При пальпации по ходу подкожных вен уплотнений нет. Пальпация их безболезненная. Венозный рисунок не изменен.</w:t>
      </w:r>
    </w:p>
    <w:p w:rsidR="00CC2DDB" w:rsidRPr="00CC2DDB" w:rsidRDefault="00CC2DDB" w:rsidP="00CC2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органов пищеварения.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умеренно снижен. Вкусовые ощущения не изменены. Глотание свободное, безболезненное. Деятельность кишечника регулярная. Стул бывает ежедневно, утром. Испражнения оформленной консистенции, коричневого цвета. Отхождение газов свободное, умеренное.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Осмотр полости рта: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изо рта отсутствует. При осмотре губы розовые, сухие, изъязвлений, трещин, высыпаний нет.</w:t>
      </w:r>
    </w:p>
    <w:p w:rsidR="00CC2DDB" w:rsidRPr="00CC2DDB" w:rsidRDefault="00CC2DDB" w:rsidP="00CC2DDB">
      <w:pPr>
        <w:spacing w:after="0" w:line="240" w:lineRule="auto"/>
        <w:ind w:right="1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полости рта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кровоточат. 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обычной величины и формы, расположен по средней линии, розовой окраски, влажный, чистый. Нитевидные и грибовидные сосочки языка выражены достаточно хорошо. Зев не гиперемирован. Нёбные дужки хорошо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контурируются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Миндалины не увеличены, слизистая из розового цвета, налетов и гнойных пробок нет. Слизистая оболочка глотки розового цвета.</w:t>
      </w:r>
    </w:p>
    <w:p w:rsidR="00CC2DDB" w:rsidRPr="00CC2DDB" w:rsidRDefault="00CC2DDB" w:rsidP="00CC2DDB">
      <w:pPr>
        <w:spacing w:after="12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Осмотр живота: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живот округлой формы, симметричный, не вздут. Участвует в акте дыхания. Видимой перистальтики желудочно-кишечного тракта не отмечается.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вен передней брюшной стенки нет. Пульсация в околопупочной области не визуализируется. </w:t>
      </w: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Видимых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грыжевых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выпячиваний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средней линии живота. Диастаза прямых мышц живота нет. Кожа живота чистая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Окружность живота на уровне пупка: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7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87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Ориентировочная перкуссия живота: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перкуссии живота отмечается тимпанит. Асцита нет. Печеночная тупость сохранена.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Ориентировочная поверхностная пальпация живота: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 мягкий, умеренно болезненный в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справа от средней линии. При исследовании "слабых мест" грыжевых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выпячиваний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отмечается. Защитного напряжения передней брюшной стенки не выявляется. 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Глубокая пальпация живота: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Защитного напряжения мышц передней брюшной стенки нет. Симптомы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Раздольского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Ровзинга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Бартомье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Ситковского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Воскресенского,</w:t>
      </w:r>
      <w:r w:rsidRPr="00CC2DDB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Щеткина-Блюмберга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отрицательные. 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Аускультация живота: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выслушиваются характерные перистальтические кишечные шумы. Патологических кишечных шумов нет. 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Скользящая глубокая пальпация ободочной кишки </w:t>
      </w:r>
    </w:p>
    <w:p w:rsidR="00CC2DDB" w:rsidRPr="00CC2DDB" w:rsidRDefault="00CC2DDB" w:rsidP="00CC2DD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В.П. </w:t>
      </w:r>
      <w:proofErr w:type="spellStart"/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Образцову</w:t>
      </w:r>
      <w:proofErr w:type="spellEnd"/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Н.Д. </w:t>
      </w:r>
      <w:proofErr w:type="spellStart"/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Стражеско</w:t>
      </w:r>
      <w:proofErr w:type="spellEnd"/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левой подвздошной области пальпируется сигмовидная кишка, мягкая, подвижная, эластичная, безболезненная, не урчит. В правой подвздошной области пальпируется слепая кишка, мягкая, подвижная, безболезненная, не урчит. На уровне пупка пальпируется поперечно-ободочная кишка, плотная, подвижная, безболезненная, не урчит. 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Желудок: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кривизна желудка пальпируется в виде ровного, гладкого, безболезненного валика на </w:t>
      </w:r>
      <w:smartTag w:uri="urn:schemas-microsoft-com:office:smarttags" w:element="metricconverter">
        <w:smartTagPr>
          <w:attr w:name="ProductID" w:val="2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пупка.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Печень и желчный пузырь: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печень пальпируется по краю реберной дуги, безболезненная. Передненижний край печени закруглен, мягко-эластической консистенции. 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Размеры печени по Курлову: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правой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окологрудинной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- </w:t>
      </w:r>
      <w:smartTag w:uri="urn:schemas-microsoft-com:office:smarttags" w:element="metricconverter">
        <w:smartTagPr>
          <w:attr w:name="ProductID" w:val="9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правой среднеключичной линии – </w:t>
      </w:r>
      <w:smartTag w:uri="urn:schemas-microsoft-com:office:smarttags" w:element="metricconverter">
        <w:smartTagPr>
          <w:attr w:name="ProductID" w:val="8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левой реберной дуге - </w:t>
      </w:r>
      <w:smartTag w:uri="urn:schemas-microsoft-com:office:smarttags" w:element="metricconverter">
        <w:smartTagPr>
          <w:attr w:name="ProductID" w:val="7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Желчный пузырь не пальпируется. Симптомы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Грекова-Ортнера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Мерфи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Мюсси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-Георгиевского отрицательные.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Поджелудочная железа: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Опухолевидных образований в области поджелудочной железы нет. Симптомы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Чухриенко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Воскресенского, Мейо-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Робсона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отрицательны. 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Селезенка: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пальпации селезенка не определяется. При топографической перкуссии селезенка занимает область 9, 10 ребер.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Длинник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селезенки составляет </w:t>
      </w:r>
      <w:smartTag w:uri="urn:schemas-microsoft-com:office:smarttags" w:element="metricconverter">
        <w:smartTagPr>
          <w:attr w:name="ProductID" w:val="6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поперечник – </w:t>
      </w:r>
      <w:smartTag w:uri="urn:schemas-microsoft-com:office:smarttags" w:element="metricconverter">
        <w:smartTagPr>
          <w:attr w:name="ProductID" w:val="4 см"/>
        </w:smartTagPr>
        <w:r w:rsidRPr="00CC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DB" w:rsidRP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Мочевыделительная система:</w:t>
      </w:r>
    </w:p>
    <w:p w:rsid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Мочеиспускание свободное, безболезненное, 6-7 раз в день. Припухлостей в поясничных областях нет. Симптом </w:t>
      </w:r>
      <w:r w:rsidRPr="00CC2D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XII</w:t>
      </w:r>
      <w:r w:rsidRPr="00CC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ребра отрицательный </w:t>
      </w: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обеих сторон. Почки не пальпируются. Пальпация их безболезненная. Болезненности по ходу мочеточников нет. При перкуссии мочевой пузырь не выступает над лонным сочленением. Дизурических расстройств нет.</w:t>
      </w:r>
    </w:p>
    <w:p w:rsidR="0058020B" w:rsidRPr="00CC2DDB" w:rsidRDefault="0058020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PER</w:t>
      </w:r>
      <w:r w:rsidRPr="0058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RECTUM</w:t>
      </w:r>
      <w:r w:rsidRPr="00580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Сфинктер в тонусе, нависаний и болезненности стенок нет, ампула пустая, на перчатке следы кала обычного цвета.</w:t>
      </w:r>
    </w:p>
    <w:p w:rsidR="00CC2DDB" w:rsidRPr="00CC2DDB" w:rsidRDefault="00CC2DDB" w:rsidP="00CC2DDB">
      <w:pPr>
        <w:widowControl w:val="0"/>
        <w:autoSpaceDE w:val="0"/>
        <w:autoSpaceDN w:val="0"/>
        <w:adjustRightInd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Нервно-психический статус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2DDB" w:rsidRDefault="00CC2DD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ясное. Больная правильно ориентирована во времени пространстве и собственной личности. </w:t>
      </w: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Общительна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адекватна, охотно идет на контакт. Уровень интеллекта средний. Речь не нарушена, дизартрии и заикания нет. Нарушений болевой, температурной и тактильной чувствительности нет. Парезов, параличей и фибриллярных подергиваний нет. Острота зрения и слуха не снижена. Обоняние не нарушено. Ригидности затылочных мышц нет. Симптомы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Россолимо отрицательные. Нарушений походки нет. В позе </w:t>
      </w:r>
      <w:proofErr w:type="spell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Ромберга</w:t>
      </w:r>
      <w:proofErr w:type="spell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открытыми и закрытыми глазами </w:t>
      </w:r>
      <w:proofErr w:type="gramStart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</w:t>
      </w:r>
      <w:proofErr w:type="gramEnd"/>
      <w:r w:rsidRPr="00CC2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Головных болей, головокружений и обмороков нет. Сон глубокий, ровный. Засыпает быстро. Самочувствие после пробуждения удовлетворительное.</w:t>
      </w:r>
    </w:p>
    <w:p w:rsidR="0058020B" w:rsidRDefault="0058020B" w:rsidP="00C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0B" w:rsidRDefault="0058020B" w:rsidP="0058020B">
      <w:pPr>
        <w:spacing w:after="12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020B" w:rsidRDefault="0058020B" w:rsidP="0058020B">
      <w:pPr>
        <w:spacing w:after="12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STATUS LOCALIS:</w:t>
      </w:r>
    </w:p>
    <w:p w:rsidR="0058020B" w:rsidRDefault="008157A9" w:rsidP="0058020B">
      <w:p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паховой области слева опреде</w:t>
      </w:r>
      <w:r w:rsid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грыжевое выпячивание, 9х4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эластичное, вправимое в брюшную полость. Наружное паховое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расширено до 3см. Симптом «кашлевого толчка» </w:t>
      </w:r>
      <w:r w:rsid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7A9" w:rsidRDefault="008157A9" w:rsidP="0058020B">
      <w:pPr>
        <w:spacing w:after="120" w:line="240" w:lineRule="auto"/>
        <w:ind w:right="6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7A9" w:rsidRDefault="008157A9" w:rsidP="0058020B">
      <w:pPr>
        <w:spacing w:after="120" w:line="240" w:lineRule="auto"/>
        <w:ind w:right="6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обследования:</w:t>
      </w:r>
    </w:p>
    <w:p w:rsidR="008157A9" w:rsidRDefault="008157A9" w:rsidP="008157A9">
      <w:pPr>
        <w:pStyle w:val="a3"/>
        <w:numPr>
          <w:ilvl w:val="0"/>
          <w:numId w:val="2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Развернутый анализ крови</w:t>
      </w:r>
    </w:p>
    <w:p w:rsidR="008157A9" w:rsidRDefault="008157A9" w:rsidP="008157A9">
      <w:pPr>
        <w:pStyle w:val="a3"/>
        <w:numPr>
          <w:ilvl w:val="0"/>
          <w:numId w:val="2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Биохимическое исследование кров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глюкоза, мочевина, билирубин, амилаза, АСТ, АЛТ)</w:t>
      </w:r>
    </w:p>
    <w:p w:rsidR="008157A9" w:rsidRDefault="008157A9" w:rsidP="008157A9">
      <w:pPr>
        <w:pStyle w:val="a3"/>
        <w:numPr>
          <w:ilvl w:val="0"/>
          <w:numId w:val="2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Серологические реакции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</w:t>
      </w:r>
      <w:proofErr w:type="spellEnd"/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 к ВИЧ)</w:t>
      </w:r>
    </w:p>
    <w:p w:rsidR="008157A9" w:rsidRDefault="008157A9" w:rsidP="008157A9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Лабораторные исследования:</w:t>
      </w:r>
    </w:p>
    <w:p w:rsidR="008157A9" w:rsidRDefault="008157A9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Развернутый анализ крови от </w:t>
      </w:r>
      <w:r w:rsidR="003F5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07.10.2014г.</w:t>
      </w:r>
    </w:p>
    <w:p w:rsidR="003F526C" w:rsidRDefault="003F526C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Эритроциты    4,73х10*12\л</w:t>
      </w:r>
    </w:p>
    <w:p w:rsidR="003F526C" w:rsidRDefault="003F526C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    152 г\л</w:t>
      </w:r>
    </w:p>
    <w:p w:rsidR="003F526C" w:rsidRDefault="003F526C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Лейкоциты  6,8х10*9\л (лимфоциты – 32.7%, гранулоциты – 57.9%, моноциты – 9.4%)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СОЭ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 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Биохимический анализ крови от 07.10.2014г.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 79г\л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 49 г\л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Мочевина 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Мочевая к-та 320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Билирубин 12,4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3F526C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Билирубин прямой 4,8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  26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  25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\л</w:t>
      </w:r>
    </w:p>
    <w:p w:rsidR="00BF211A" w:rsidRDefault="00BF211A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Серологические реакции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BF2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RW</w:t>
      </w:r>
      <w:r w:rsidRPr="00BF2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Hbs</w:t>
      </w:r>
      <w:proofErr w:type="spellEnd"/>
      <w:r w:rsidRPr="00BF2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антитела к ВИЧ) от 07.10.2014г.:</w:t>
      </w:r>
    </w:p>
    <w:p w:rsidR="00BF211A" w:rsidRDefault="00BF211A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Отрицательные.</w:t>
      </w:r>
    </w:p>
    <w:p w:rsidR="00BF211A" w:rsidRDefault="00BF211A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Диагноз и его обоснование:</w:t>
      </w:r>
    </w:p>
    <w:p w:rsidR="00476BC7" w:rsidRDefault="00476BC7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жало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жалуется на наличие грыжевого выпячивание в паховой области слева, боли после физической нагрузки), данных анамнеза(считает себя больным в течение 10 лет),  данных объективного исследования(при осмотре определяется </w:t>
      </w:r>
      <w:r w:rsid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грыжевое выпячивание, 9х4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см, эластичное, вправимое в брюшную полость), а также данных лабораторных исследований, можно поставить диагноз - паховая грыжа слева.</w:t>
      </w:r>
      <w:r w:rsid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Дифференциальный диагноз проводить с опухолью сигмовидной кишки, </w:t>
      </w:r>
      <w:proofErr w:type="spellStart"/>
      <w:r w:rsid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варикоцеле</w:t>
      </w:r>
      <w:proofErr w:type="spellEnd"/>
      <w:r w:rsid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гидроцеле</w:t>
      </w:r>
      <w:proofErr w:type="spellEnd"/>
      <w:r w:rsid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бедренная грыжа. </w:t>
      </w:r>
      <w:bookmarkStart w:id="1" w:name="_GoBack"/>
      <w:bookmarkEnd w:id="1"/>
    </w:p>
    <w:p w:rsidR="00476BC7" w:rsidRDefault="00476BC7" w:rsidP="00BF211A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лечения:</w:t>
      </w:r>
    </w:p>
    <w:p w:rsidR="00BF211A" w:rsidRPr="00476BC7" w:rsidRDefault="00476BC7" w:rsidP="00476BC7">
      <w:pPr>
        <w:pStyle w:val="a3"/>
        <w:numPr>
          <w:ilvl w:val="0"/>
          <w:numId w:val="3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лечение –  </w:t>
      </w:r>
      <w:r w:rsid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грыжесечение косой паховой грыжи с пластикой пахового канала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 Лихтенштейну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76BC7" w:rsidRPr="008A2958" w:rsidRDefault="008A2958" w:rsidP="00476BC7">
      <w:pPr>
        <w:pStyle w:val="a3"/>
        <w:numPr>
          <w:ilvl w:val="0"/>
          <w:numId w:val="3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Диета № 1.</w:t>
      </w:r>
    </w:p>
    <w:p w:rsidR="008A2958" w:rsidRPr="008A2958" w:rsidRDefault="008A2958" w:rsidP="00476BC7">
      <w:pPr>
        <w:pStyle w:val="a3"/>
        <w:numPr>
          <w:ilvl w:val="0"/>
          <w:numId w:val="3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Cefotaximi</w:t>
      </w:r>
      <w:proofErr w:type="spellEnd"/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день</w:t>
      </w:r>
    </w:p>
    <w:p w:rsidR="008A2958" w:rsidRDefault="008A2958" w:rsidP="00476BC7">
      <w:pPr>
        <w:pStyle w:val="a3"/>
        <w:numPr>
          <w:ilvl w:val="0"/>
          <w:numId w:val="3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Ketarol</w:t>
      </w:r>
      <w:proofErr w:type="spellEnd"/>
      <w:r w:rsidRPr="008A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в\м х 3 раза в день</w:t>
      </w:r>
    </w:p>
    <w:p w:rsidR="008A2958" w:rsidRDefault="008A2958" w:rsidP="00476BC7">
      <w:pPr>
        <w:pStyle w:val="a3"/>
        <w:numPr>
          <w:ilvl w:val="0"/>
          <w:numId w:val="3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Перевязки</w:t>
      </w:r>
    </w:p>
    <w:p w:rsidR="007D6258" w:rsidRPr="008A2958" w:rsidRDefault="007D6258" w:rsidP="00476BC7">
      <w:pPr>
        <w:pStyle w:val="a3"/>
        <w:numPr>
          <w:ilvl w:val="0"/>
          <w:numId w:val="3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УВЧ на область раны</w:t>
      </w:r>
    </w:p>
    <w:p w:rsidR="0058020B" w:rsidRDefault="0058020B" w:rsidP="008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958" w:rsidRDefault="008A2958" w:rsidP="008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Предоперационный эпикриз:</w:t>
      </w:r>
    </w:p>
    <w:p w:rsidR="008A2958" w:rsidRDefault="008A2958" w:rsidP="008A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Больной, Лазарев Дмитрий Сергеевич, 35лет, поступил в ХО-1, КМКБ № 7 9 октября 2014года в 08:45 часов по направлению хирурга поликлиники для планового оперативного лечения. Из анамнеза известно, что  считает себя больным в течение 10 лет</w:t>
      </w:r>
      <w:r w:rsidR="0025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появилось опухолевидное выпячивание, боли в левой паховой области после физической нагрузки. По данным объективного осмотра – в паховой области, слева, определяется грыжевое выпячивание, 9х4см, эластичное, вправимое в брюшную полость. Проведено </w:t>
      </w:r>
      <w:proofErr w:type="spellStart"/>
      <w:r w:rsidR="0025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следущее</w:t>
      </w:r>
      <w:proofErr w:type="spellEnd"/>
      <w:r w:rsidR="0025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обследование:</w:t>
      </w:r>
    </w:p>
    <w:p w:rsidR="00257255" w:rsidRDefault="00257255" w:rsidP="00257255">
      <w:pPr>
        <w:pStyle w:val="a3"/>
        <w:numPr>
          <w:ilvl w:val="0"/>
          <w:numId w:val="4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Развернутый анализ крови</w:t>
      </w:r>
    </w:p>
    <w:p w:rsidR="00257255" w:rsidRDefault="00257255" w:rsidP="00257255">
      <w:pPr>
        <w:pStyle w:val="a3"/>
        <w:numPr>
          <w:ilvl w:val="0"/>
          <w:numId w:val="4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Биохимическое исследование кров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глюкоза, мочевина, билирубин, амилаза, АСТ, АЛТ)</w:t>
      </w:r>
    </w:p>
    <w:p w:rsidR="00257255" w:rsidRDefault="00257255" w:rsidP="00257255">
      <w:pPr>
        <w:pStyle w:val="a3"/>
        <w:numPr>
          <w:ilvl w:val="0"/>
          <w:numId w:val="4"/>
        </w:num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Серологические реакции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</w:t>
      </w:r>
      <w:proofErr w:type="spellEnd"/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 к ВИЧ)</w:t>
      </w:r>
    </w:p>
    <w:p w:rsidR="00257255" w:rsidRDefault="00257255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жалоб, анамнеза жизни и заболевания, данных объективного осмотра, данных диагностических методов исследования был поставлен диагноз: Вправимая приобретенная паховая грыжа слева.</w:t>
      </w:r>
    </w:p>
    <w:p w:rsidR="00257255" w:rsidRDefault="00257255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больного на операцию получено.</w:t>
      </w:r>
    </w:p>
    <w:p w:rsidR="00257255" w:rsidRDefault="00257255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55" w:rsidRDefault="00257255" w:rsidP="0025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операции:</w:t>
      </w:r>
    </w:p>
    <w:p w:rsidR="00257255" w:rsidRDefault="00257255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09.10.2014г.  10:00 – 11:00 – операция грыжесечение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 по Лихтенштейну 1.</w:t>
      </w:r>
    </w:p>
    <w:p w:rsidR="00B75DF9" w:rsidRDefault="00B75DF9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F9" w:rsidRDefault="00B75DF9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обработки операционного поля, </w:t>
      </w:r>
      <w:r w:rsidR="0025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местной анестезией</w:t>
      </w:r>
      <w:r w:rsidRPr="00B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Novokaini</w:t>
      </w:r>
      <w:proofErr w:type="spellEnd"/>
      <w:r w:rsidRPr="00B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Start"/>
      <w:r w:rsidRPr="00B75DF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B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- 150,0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косым разрезом в паховой области слева вскрыт паховый канал. Грыжевой мешок расположен вне элементов семенного канатика, выходит из глубокого пахового кольца. Произведено выделение и вскрытие грыжевого мешка. Содержимое вправлено в брюшную полость. Семенной канатик выделен, поднят на держалку. Поперечная фасция ушита непрерывным атравматическим шво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полипропилен 2-0)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Сетчатый прорез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уложен на поперечную фасцию и фиксирован к лонному бугорку, объединенному сухожилию, подвздошно-лонному тяжу, внутренней косой мышце с моделированием глубокого пахового кольца. Семенной канатик уложен. Апоневроз наружной косой мышцы ушит над канатиком. Рана дренирована, швы на кожу. Асептическая повязка.</w:t>
      </w:r>
    </w:p>
    <w:p w:rsidR="00257255" w:rsidRDefault="00B75DF9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B7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\операционный диагноз: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Вправимая косая паховая грыжа слева.</w:t>
      </w:r>
    </w:p>
    <w:p w:rsidR="00B75DF9" w:rsidRDefault="00B75DF9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94" w:rsidRDefault="00062694" w:rsidP="00257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Дневник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курации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62694" w:rsidRDefault="00062694" w:rsidP="00257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94" w:rsidRDefault="00062694" w:rsidP="00257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17.10.2014г.</w:t>
      </w:r>
    </w:p>
    <w:p w:rsidR="00062694" w:rsidRDefault="00062694" w:rsidP="0025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больного средней степени тяжести. </w:t>
      </w:r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умеренные боли в области</w:t>
      </w:r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\о швов. </w:t>
      </w:r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температура тела 36,6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кожные покровы бледно-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умеренной влажности. Дыхание везикулярное, проводится по всем легочным полям, хрипов нет. ЧДД 18 в минуту.</w:t>
      </w:r>
      <w:r w:rsidR="003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Тоны сердца ясные, ритмичные, ЧСС 78 в минуту. АД 130\80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 влажный, живот не вздут, симметричен, активно участвует в акте дыхания</w:t>
      </w:r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258"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 при пальпации мягкий, умеренно болезненный в области </w:t>
      </w:r>
      <w:proofErr w:type="gramStart"/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\о швов. </w:t>
      </w:r>
      <w:r w:rsid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Симптомы раздражения брюшины отрицательные.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\о рана чистая, без признаков воспаления,  повязка сухая.</w:t>
      </w:r>
    </w:p>
    <w:p w:rsidR="007D6258" w:rsidRDefault="007D6258" w:rsidP="00257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Назначения:</w:t>
      </w:r>
    </w:p>
    <w:p w:rsidR="007D6258" w:rsidRPr="007D6258" w:rsidRDefault="007D6258" w:rsidP="007D6258">
      <w:pPr>
        <w:spacing w:after="120" w:line="240" w:lineRule="auto"/>
        <w:ind w:left="360"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Pr="007D6258">
        <w:rPr>
          <w:rFonts w:ascii="Times New Roman" w:eastAsia="Times New Roman" w:hAnsi="Times New Roman" w:cs="Times New Roman"/>
          <w:sz w:val="28"/>
          <w:szCs w:val="26"/>
          <w:lang w:eastAsia="ru-RU"/>
        </w:rPr>
        <w:t>Диета № 1.</w:t>
      </w:r>
    </w:p>
    <w:p w:rsidR="007D6258" w:rsidRPr="007D6258" w:rsidRDefault="007D6258" w:rsidP="007D6258">
      <w:p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7D6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Cefotaximi</w:t>
      </w:r>
      <w:proofErr w:type="spellEnd"/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Start"/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в\м </w:t>
      </w:r>
      <w:r w:rsidRPr="007D6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2раза в день</w:t>
      </w:r>
    </w:p>
    <w:p w:rsidR="007D6258" w:rsidRPr="007D6258" w:rsidRDefault="007D6258" w:rsidP="007D6258">
      <w:pPr>
        <w:spacing w:after="120" w:line="24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7D6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Ketarol</w:t>
      </w:r>
      <w:proofErr w:type="spellEnd"/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proofErr w:type="gramStart"/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2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в\м х 3 раза в день</w:t>
      </w:r>
    </w:p>
    <w:p w:rsidR="007D6258" w:rsidRDefault="007D6258" w:rsidP="007D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7D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Перевязки</w:t>
      </w:r>
    </w:p>
    <w:p w:rsidR="007D6258" w:rsidRDefault="007D6258" w:rsidP="007D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УВЧ на область раны</w:t>
      </w:r>
    </w:p>
    <w:p w:rsidR="007D6258" w:rsidRDefault="007D6258" w:rsidP="007D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8" w:rsidRDefault="007D6258" w:rsidP="007D6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6258" w:rsidRPr="007D6258" w:rsidRDefault="007D6258" w:rsidP="007D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8" w:rsidRPr="007D6258" w:rsidRDefault="007D6258" w:rsidP="007D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DB" w:rsidRPr="00E35886" w:rsidRDefault="00CC2DDB" w:rsidP="00E35886">
      <w:pPr>
        <w:spacing w:after="120" w:line="240" w:lineRule="auto"/>
        <w:ind w:right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4B" w:rsidRPr="0033574B" w:rsidRDefault="0033574B" w:rsidP="00335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E9" w:rsidRPr="008A2958" w:rsidRDefault="00B32BE9" w:rsidP="00B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BE9" w:rsidRPr="00B77969" w:rsidRDefault="00B32BE9" w:rsidP="00B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69" w:rsidRPr="008A2958" w:rsidRDefault="00B77969" w:rsidP="001A1501">
      <w:pPr>
        <w:rPr>
          <w:rFonts w:ascii="Times New Roman" w:hAnsi="Times New Roman" w:cs="Times New Roman"/>
          <w:sz w:val="28"/>
          <w:szCs w:val="28"/>
        </w:rPr>
      </w:pPr>
    </w:p>
    <w:p w:rsidR="00702563" w:rsidRPr="008A2958" w:rsidRDefault="00702563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7025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7969" w:rsidRPr="008A2958" w:rsidRDefault="00B77969" w:rsidP="00B7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969" w:rsidRPr="008A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2DC"/>
    <w:multiLevelType w:val="hybridMultilevel"/>
    <w:tmpl w:val="E55C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6F33"/>
    <w:multiLevelType w:val="hybridMultilevel"/>
    <w:tmpl w:val="3054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183"/>
    <w:multiLevelType w:val="hybridMultilevel"/>
    <w:tmpl w:val="1410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42A"/>
    <w:multiLevelType w:val="hybridMultilevel"/>
    <w:tmpl w:val="1652BBA8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>
    <w:nsid w:val="7E0F62CF"/>
    <w:multiLevelType w:val="hybridMultilevel"/>
    <w:tmpl w:val="C84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5"/>
    <w:rsid w:val="00062694"/>
    <w:rsid w:val="00183A16"/>
    <w:rsid w:val="001A1501"/>
    <w:rsid w:val="00257255"/>
    <w:rsid w:val="002C1A12"/>
    <w:rsid w:val="0033574B"/>
    <w:rsid w:val="003D3026"/>
    <w:rsid w:val="003D4DBA"/>
    <w:rsid w:val="003F526C"/>
    <w:rsid w:val="00476BC7"/>
    <w:rsid w:val="0058020B"/>
    <w:rsid w:val="005D39C5"/>
    <w:rsid w:val="00663F96"/>
    <w:rsid w:val="00702563"/>
    <w:rsid w:val="007D6258"/>
    <w:rsid w:val="008157A9"/>
    <w:rsid w:val="008A2958"/>
    <w:rsid w:val="00A27AEA"/>
    <w:rsid w:val="00A94757"/>
    <w:rsid w:val="00B32BE9"/>
    <w:rsid w:val="00B6106E"/>
    <w:rsid w:val="00B75DF9"/>
    <w:rsid w:val="00B77969"/>
    <w:rsid w:val="00BF211A"/>
    <w:rsid w:val="00CC2DDB"/>
    <w:rsid w:val="00D6412A"/>
    <w:rsid w:val="00DD5941"/>
    <w:rsid w:val="00E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9D15-EFDC-4081-BB29-10D63753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PRINCESS</cp:lastModifiedBy>
  <cp:revision>2</cp:revision>
  <dcterms:created xsi:type="dcterms:W3CDTF">2014-10-19T15:31:00Z</dcterms:created>
  <dcterms:modified xsi:type="dcterms:W3CDTF">2014-10-19T15:31:00Z</dcterms:modified>
</cp:coreProperties>
</file>