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C" w:rsidRPr="001312B5" w:rsidRDefault="005047AC" w:rsidP="005047AC">
      <w:pPr>
        <w:pStyle w:val="a0"/>
        <w:numPr>
          <w:ilvl w:val="0"/>
          <w:numId w:val="1"/>
        </w:numPr>
        <w:spacing w:after="0" w:line="100" w:lineRule="atLeast"/>
        <w:jc w:val="center"/>
        <w:rPr>
          <w:color w:val="auto"/>
        </w:rPr>
      </w:pPr>
      <w:r w:rsidRPr="001312B5"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 w:rsidRPr="001312B5"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r w:rsidRPr="001312B5">
        <w:rPr>
          <w:rFonts w:ascii="Times New Roman" w:hAnsi="Times New Roman"/>
          <w:color w:val="auto"/>
          <w:sz w:val="24"/>
          <w:szCs w:val="24"/>
        </w:rPr>
        <w:t>им</w:t>
      </w:r>
      <w:proofErr w:type="spellEnd"/>
      <w:r w:rsidRPr="001312B5">
        <w:rPr>
          <w:rFonts w:ascii="Times New Roman" w:hAnsi="Times New Roman"/>
          <w:color w:val="auto"/>
          <w:sz w:val="24"/>
          <w:szCs w:val="24"/>
        </w:rPr>
        <w:t xml:space="preserve">. проф. В.Ф. </w:t>
      </w:r>
      <w:proofErr w:type="spellStart"/>
      <w:r w:rsidRPr="001312B5">
        <w:rPr>
          <w:rFonts w:ascii="Times New Roman" w:hAnsi="Times New Roman"/>
          <w:color w:val="auto"/>
          <w:sz w:val="24"/>
          <w:szCs w:val="24"/>
        </w:rPr>
        <w:t>Войно-Ясенецкого</w:t>
      </w:r>
      <w:proofErr w:type="spellEnd"/>
      <w:r w:rsidRPr="001312B5">
        <w:rPr>
          <w:rFonts w:ascii="Times New Roman" w:hAnsi="Times New Roman"/>
          <w:color w:val="auto"/>
          <w:sz w:val="24"/>
          <w:szCs w:val="24"/>
        </w:rPr>
        <w:t xml:space="preserve"> Минздрава России</w:t>
      </w:r>
    </w:p>
    <w:p w:rsidR="005047AC" w:rsidRPr="001312B5" w:rsidRDefault="005047AC" w:rsidP="005047AC">
      <w:pPr>
        <w:pStyle w:val="a0"/>
        <w:numPr>
          <w:ilvl w:val="0"/>
          <w:numId w:val="1"/>
        </w:numPr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:rsidR="005047AC" w:rsidRPr="001312B5" w:rsidRDefault="005047AC" w:rsidP="005047AC">
      <w:pPr>
        <w:pStyle w:val="a7"/>
        <w:numPr>
          <w:ilvl w:val="0"/>
          <w:numId w:val="1"/>
        </w:numPr>
        <w:tabs>
          <w:tab w:val="center" w:pos="4821"/>
        </w:tabs>
        <w:jc w:val="center"/>
        <w:rPr>
          <w:rFonts w:ascii="Times New Roman" w:hAnsi="Times New Roman"/>
          <w:b/>
          <w:bCs/>
          <w:color w:val="auto"/>
        </w:rPr>
      </w:pPr>
    </w:p>
    <w:p w:rsidR="005047AC" w:rsidRPr="001312B5" w:rsidRDefault="005047AC" w:rsidP="005047AC">
      <w:pPr>
        <w:pStyle w:val="2"/>
        <w:numPr>
          <w:ilvl w:val="0"/>
          <w:numId w:val="1"/>
        </w:numPr>
        <w:jc w:val="center"/>
        <w:rPr>
          <w:rFonts w:cs="Times New Roman"/>
          <w:b w:val="0"/>
          <w:color w:val="auto"/>
          <w:sz w:val="48"/>
          <w:szCs w:val="48"/>
        </w:rPr>
      </w:pPr>
    </w:p>
    <w:p w:rsidR="005047AC" w:rsidRPr="001312B5" w:rsidRDefault="005047AC" w:rsidP="005047AC">
      <w:pPr>
        <w:pStyle w:val="2"/>
        <w:numPr>
          <w:ilvl w:val="0"/>
          <w:numId w:val="1"/>
        </w:numPr>
        <w:jc w:val="center"/>
        <w:rPr>
          <w:rFonts w:cs="Times New Roman"/>
          <w:b w:val="0"/>
          <w:i w:val="0"/>
          <w:color w:val="auto"/>
          <w:sz w:val="48"/>
          <w:szCs w:val="48"/>
        </w:rPr>
      </w:pPr>
      <w:r w:rsidRPr="001312B5">
        <w:rPr>
          <w:rFonts w:cs="Times New Roman"/>
          <w:i w:val="0"/>
          <w:color w:val="auto"/>
          <w:sz w:val="48"/>
          <w:szCs w:val="48"/>
        </w:rPr>
        <w:t>ДНЕВНИК</w:t>
      </w:r>
    </w:p>
    <w:p w:rsidR="005047AC" w:rsidRDefault="005047AC" w:rsidP="005047AC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1312B5">
        <w:rPr>
          <w:rFonts w:ascii="Times New Roman" w:hAnsi="Times New Roman"/>
          <w:b/>
          <w:color w:val="auto"/>
          <w:sz w:val="36"/>
          <w:szCs w:val="36"/>
        </w:rPr>
        <w:t>преддипломной практики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5047AC" w:rsidRPr="001312B5" w:rsidRDefault="005047AC" w:rsidP="005047AC">
      <w:pPr>
        <w:pStyle w:val="a0"/>
        <w:numPr>
          <w:ilvl w:val="0"/>
          <w:numId w:val="1"/>
        </w:numPr>
        <w:spacing w:after="0"/>
        <w:jc w:val="both"/>
        <w:rPr>
          <w:color w:val="auto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МДК. 01.01. Лекарствоведение</w:t>
      </w:r>
    </w:p>
    <w:p w:rsidR="005047AC" w:rsidRPr="001312B5" w:rsidRDefault="005047AC" w:rsidP="005047AC">
      <w:pPr>
        <w:pStyle w:val="a5"/>
        <w:numPr>
          <w:ilvl w:val="0"/>
          <w:numId w:val="1"/>
        </w:numPr>
        <w:rPr>
          <w:color w:val="auto"/>
          <w:szCs w:val="28"/>
        </w:rPr>
      </w:pPr>
    </w:p>
    <w:p w:rsidR="005047AC" w:rsidRPr="0091331A" w:rsidRDefault="005047AC" w:rsidP="005047AC">
      <w:pPr>
        <w:pStyle w:val="a5"/>
        <w:numPr>
          <w:ilvl w:val="0"/>
          <w:numId w:val="1"/>
        </w:numPr>
        <w:tabs>
          <w:tab w:val="left" w:pos="0"/>
        </w:tabs>
        <w:ind w:right="849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Винниковой</w:t>
      </w:r>
      <w:proofErr w:type="spellEnd"/>
      <w:r>
        <w:rPr>
          <w:rFonts w:cs="Times New Roman"/>
          <w:szCs w:val="28"/>
        </w:rPr>
        <w:t xml:space="preserve"> Алены Вадимовны</w:t>
      </w:r>
    </w:p>
    <w:p w:rsidR="005047AC" w:rsidRPr="001312B5" w:rsidRDefault="005047AC" w:rsidP="005047AC">
      <w:pPr>
        <w:pStyle w:val="a5"/>
        <w:numPr>
          <w:ilvl w:val="0"/>
          <w:numId w:val="1"/>
        </w:numPr>
        <w:rPr>
          <w:color w:val="auto"/>
          <w:szCs w:val="28"/>
        </w:rPr>
      </w:pPr>
    </w:p>
    <w:p w:rsidR="005047AC" w:rsidRPr="00283C3A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83C3A">
        <w:rPr>
          <w:rFonts w:ascii="Times New Roman" w:hAnsi="Times New Roman"/>
          <w:sz w:val="28"/>
          <w:szCs w:val="28"/>
        </w:rPr>
        <w:t>Аптека №130 АО «Губернские аптеки»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5047AC" w:rsidRPr="00283C3A" w:rsidRDefault="005047AC" w:rsidP="005047A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83C3A">
        <w:rPr>
          <w:rFonts w:ascii="Times New Roman" w:hAnsi="Times New Roman"/>
          <w:color w:val="auto"/>
          <w:sz w:val="28"/>
          <w:szCs w:val="28"/>
        </w:rPr>
        <w:t>с «20» апреля 2022</w:t>
      </w:r>
      <w:r>
        <w:rPr>
          <w:rFonts w:ascii="Times New Roman" w:hAnsi="Times New Roman"/>
          <w:color w:val="auto"/>
          <w:sz w:val="28"/>
          <w:szCs w:val="28"/>
        </w:rPr>
        <w:t xml:space="preserve"> г.   по   «26</w:t>
      </w:r>
      <w:r w:rsidRPr="00283C3A">
        <w:rPr>
          <w:rFonts w:ascii="Times New Roman" w:hAnsi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color w:val="auto"/>
          <w:sz w:val="28"/>
          <w:szCs w:val="28"/>
        </w:rPr>
        <w:t>апреля 2022</w:t>
      </w:r>
      <w:r w:rsidRPr="00283C3A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Руководители практики: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Общий – </w:t>
      </w:r>
      <w:r>
        <w:rPr>
          <w:rFonts w:ascii="Times New Roman" w:hAnsi="Times New Roman"/>
          <w:sz w:val="28"/>
          <w:szCs w:val="28"/>
        </w:rPr>
        <w:t>Шестакова Светлана Михайловна, зав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птекой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Непосредственный – </w:t>
      </w:r>
      <w:r>
        <w:rPr>
          <w:rFonts w:ascii="Times New Roman" w:hAnsi="Times New Roman"/>
          <w:sz w:val="28"/>
          <w:szCs w:val="28"/>
        </w:rPr>
        <w:t xml:space="preserve">Савченко Яна Викторовна, </w:t>
      </w: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ГЛФ</w:t>
      </w:r>
      <w:proofErr w:type="spellEnd"/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 xml:space="preserve">Методический – </w:t>
      </w:r>
      <w:r>
        <w:rPr>
          <w:rFonts w:ascii="Times New Roman" w:hAnsi="Times New Roman"/>
          <w:sz w:val="28"/>
          <w:szCs w:val="28"/>
        </w:rPr>
        <w:t>Медведева Ольга Александровна, преподаватель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047AC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Pr="00283C3A" w:rsidRDefault="005047AC" w:rsidP="00504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12B5">
        <w:rPr>
          <w:rFonts w:ascii="Times New Roman" w:hAnsi="Times New Roman"/>
          <w:color w:val="auto"/>
          <w:sz w:val="28"/>
          <w:szCs w:val="28"/>
        </w:rPr>
        <w:t>Красноярск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2022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5047AC" w:rsidRPr="001312B5" w:rsidRDefault="005047AC" w:rsidP="005047AC">
      <w:pPr>
        <w:pStyle w:val="43"/>
        <w:shd w:val="clear" w:color="auto" w:fill="auto"/>
        <w:spacing w:line="269" w:lineRule="exact"/>
        <w:jc w:val="both"/>
        <w:rPr>
          <w:b/>
          <w:color w:val="auto"/>
          <w:sz w:val="28"/>
          <w:szCs w:val="28"/>
        </w:rPr>
      </w:pPr>
      <w:r w:rsidRPr="001312B5">
        <w:rPr>
          <w:b/>
          <w:color w:val="auto"/>
          <w:sz w:val="28"/>
          <w:szCs w:val="28"/>
        </w:rPr>
        <w:lastRenderedPageBreak/>
        <w:t>Тематический план</w:t>
      </w:r>
    </w:p>
    <w:p w:rsidR="005047AC" w:rsidRPr="001312B5" w:rsidRDefault="005047AC" w:rsidP="005047AC">
      <w:pPr>
        <w:pStyle w:val="43"/>
        <w:shd w:val="clear" w:color="auto" w:fill="auto"/>
        <w:spacing w:line="269" w:lineRule="exact"/>
        <w:jc w:val="both"/>
        <w:rPr>
          <w:b/>
          <w:color w:val="auto"/>
          <w:sz w:val="28"/>
          <w:szCs w:val="28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4057"/>
        <w:gridCol w:w="2692"/>
        <w:gridCol w:w="1561"/>
      </w:tblGrid>
      <w:tr w:rsidR="005047AC" w:rsidRPr="001312B5" w:rsidTr="005D762F">
        <w:trPr>
          <w:trHeight w:val="340"/>
        </w:trPr>
        <w:tc>
          <w:tcPr>
            <w:tcW w:w="348" w:type="pct"/>
            <w:vMerge w:val="restart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8" w:type="pct"/>
            <w:gridSpan w:val="2"/>
            <w:vMerge w:val="restart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873" w:type="pct"/>
            <w:vMerge w:val="restart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047AC" w:rsidRPr="001312B5" w:rsidTr="005D762F">
        <w:trPr>
          <w:trHeight w:val="517"/>
        </w:trPr>
        <w:tc>
          <w:tcPr>
            <w:tcW w:w="348" w:type="pct"/>
            <w:vMerge/>
            <w:vAlign w:val="center"/>
          </w:tcPr>
          <w:p w:rsidR="005047AC" w:rsidRPr="001312B5" w:rsidRDefault="005047AC" w:rsidP="005D76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vMerge/>
            <w:vAlign w:val="center"/>
          </w:tcPr>
          <w:p w:rsidR="005047AC" w:rsidRPr="001312B5" w:rsidRDefault="005047AC" w:rsidP="005D76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7AC" w:rsidRPr="001312B5" w:rsidTr="005D762F">
        <w:trPr>
          <w:trHeight w:val="276"/>
        </w:trPr>
        <w:tc>
          <w:tcPr>
            <w:tcW w:w="348" w:type="pct"/>
            <w:vMerge/>
            <w:vAlign w:val="center"/>
          </w:tcPr>
          <w:p w:rsidR="005047AC" w:rsidRPr="001312B5" w:rsidRDefault="005047AC" w:rsidP="005D76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vMerge/>
            <w:vAlign w:val="center"/>
          </w:tcPr>
          <w:p w:rsidR="005047AC" w:rsidRPr="001312B5" w:rsidRDefault="005047AC" w:rsidP="005D76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7AC" w:rsidRPr="001312B5" w:rsidTr="005D762F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tcBorders>
              <w:bottom w:val="single" w:sz="4" w:space="0" w:color="auto"/>
            </w:tcBorders>
            <w:vAlign w:val="center"/>
          </w:tcPr>
          <w:p w:rsidR="005047AC" w:rsidRPr="001312B5" w:rsidRDefault="005047AC" w:rsidP="005D76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средства, влияющие на исполнительные органы. </w:t>
            </w:r>
          </w:p>
          <w:p w:rsidR="005047AC" w:rsidRPr="001312B5" w:rsidRDefault="005047AC" w:rsidP="005D76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средства,  влияющие на функции сердечнососудистой  системы. </w:t>
            </w:r>
          </w:p>
          <w:p w:rsidR="005047AC" w:rsidRPr="001312B5" w:rsidRDefault="005047AC" w:rsidP="005D76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Ингибиторы АПФ. </w:t>
            </w:r>
          </w:p>
          <w:p w:rsidR="005047AC" w:rsidRPr="001312B5" w:rsidRDefault="005047AC" w:rsidP="005D76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Блокаторы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ангиотензиновых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рецепторов.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7AC" w:rsidRPr="001312B5" w:rsidTr="005D762F">
        <w:trPr>
          <w:trHeight w:val="340"/>
        </w:trPr>
        <w:tc>
          <w:tcPr>
            <w:tcW w:w="348" w:type="pct"/>
            <w:shd w:val="clear" w:color="auto" w:fill="auto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Нитраты. 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Блокаторы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кальциевых каналов.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7AC" w:rsidRPr="001312B5" w:rsidTr="005D762F">
        <w:trPr>
          <w:trHeight w:val="340"/>
        </w:trPr>
        <w:tc>
          <w:tcPr>
            <w:tcW w:w="348" w:type="pct"/>
            <w:shd w:val="clear" w:color="auto" w:fill="auto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>неселективные, бета</w:t>
            </w:r>
            <w:proofErr w:type="gramStart"/>
            <w:r w:rsidRPr="001312B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312B5">
              <w:rPr>
                <w:rFonts w:ascii="Times New Roman" w:hAnsi="Times New Roman"/>
                <w:sz w:val="24"/>
                <w:szCs w:val="24"/>
              </w:rPr>
              <w:t>,2-адреноблокаторы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кардиоселективные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бета1-адреноблокаторы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альфа,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7AC" w:rsidRPr="001312B5" w:rsidTr="005D762F">
        <w:trPr>
          <w:trHeight w:val="340"/>
        </w:trPr>
        <w:tc>
          <w:tcPr>
            <w:tcW w:w="348" w:type="pct"/>
            <w:shd w:val="clear" w:color="auto" w:fill="auto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средства. 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Статины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47AC" w:rsidRPr="001312B5" w:rsidRDefault="005047AC" w:rsidP="005D76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 ПНЖК (полиненасыщенные жирные кислоты).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7AC" w:rsidRPr="001312B5" w:rsidTr="005D762F">
        <w:trPr>
          <w:trHeight w:val="340"/>
        </w:trPr>
        <w:tc>
          <w:tcPr>
            <w:tcW w:w="348" w:type="pct"/>
            <w:shd w:val="clear" w:color="auto" w:fill="auto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Биогенные стимуляторы,  антиоксиданты, улучшающие метаболические процессы при различных сердечнососудистых заболеваниях:                   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мельдоний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милдронат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кардионат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триметазидин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предуктал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предукталмв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элькарнитин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элькар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этилметилгидроксипиридинасукцинат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мексиприм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мексидол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рибоксин</w:t>
            </w:r>
            <w:proofErr w:type="spellEnd"/>
          </w:p>
        </w:tc>
        <w:tc>
          <w:tcPr>
            <w:tcW w:w="873" w:type="pct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7AC" w:rsidRPr="001312B5" w:rsidTr="005D762F">
        <w:trPr>
          <w:trHeight w:val="340"/>
        </w:trPr>
        <w:tc>
          <w:tcPr>
            <w:tcW w:w="348" w:type="pct"/>
            <w:shd w:val="clear" w:color="auto" w:fill="auto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12B5">
              <w:rPr>
                <w:rFonts w:ascii="Times New Roman" w:hAnsi="Times New Roman"/>
                <w:sz w:val="24"/>
                <w:szCs w:val="24"/>
              </w:rPr>
              <w:t>Диуретики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>, применяемые в терапии сердечнососудистых заболеваний:</w:t>
            </w:r>
            <w:proofErr w:type="gramEnd"/>
          </w:p>
          <w:p w:rsidR="005047AC" w:rsidRPr="001312B5" w:rsidRDefault="005047AC" w:rsidP="005D76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петлевые (сильные) </w:t>
            </w:r>
          </w:p>
          <w:p w:rsidR="005047AC" w:rsidRPr="001312B5" w:rsidRDefault="005047AC" w:rsidP="005D76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тиазидоподобные</w:t>
            </w:r>
            <w:proofErr w:type="spellEnd"/>
          </w:p>
          <w:p w:rsidR="005047AC" w:rsidRPr="001312B5" w:rsidRDefault="005047AC" w:rsidP="005D76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калийсберегающие. 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7AC" w:rsidRPr="001312B5" w:rsidTr="005D762F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5047AC" w:rsidRPr="001312B5" w:rsidTr="005D762F">
        <w:trPr>
          <w:trHeight w:val="835"/>
        </w:trPr>
        <w:tc>
          <w:tcPr>
            <w:tcW w:w="2619" w:type="pct"/>
            <w:gridSpan w:val="2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81" w:type="pct"/>
            <w:gridSpan w:val="2"/>
            <w:shd w:val="clear" w:color="auto" w:fill="auto"/>
            <w:vAlign w:val="center"/>
          </w:tcPr>
          <w:p w:rsidR="005047AC" w:rsidRPr="001312B5" w:rsidRDefault="005047AC" w:rsidP="005D76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B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5047AC" w:rsidRPr="001312B5" w:rsidRDefault="005047AC" w:rsidP="005047A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7AC" w:rsidRDefault="005047AC" w:rsidP="005047AC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47AC" w:rsidRPr="001312B5" w:rsidRDefault="005047AC" w:rsidP="005047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lastRenderedPageBreak/>
        <w:t>График прохождения практики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1559"/>
        <w:gridCol w:w="1560"/>
        <w:gridCol w:w="3402"/>
        <w:gridCol w:w="1417"/>
      </w:tblGrid>
      <w:tr w:rsidR="005047AC" w:rsidRPr="00A42BE4" w:rsidTr="005D762F">
        <w:trPr>
          <w:cantSplit/>
          <w:trHeight w:val="165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0F3CCB" w:rsidRDefault="005047AC" w:rsidP="005D762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  <w:sz w:val="22"/>
                <w:szCs w:val="24"/>
              </w:rPr>
            </w:pPr>
            <w:r w:rsidRPr="000F3CCB">
              <w:rPr>
                <w:color w:val="auto"/>
                <w:sz w:val="22"/>
                <w:szCs w:val="24"/>
                <w:shd w:val="clear" w:color="auto" w:fill="FFFFFF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0F3CCB" w:rsidRDefault="005047AC" w:rsidP="005D762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2"/>
                <w:szCs w:val="24"/>
              </w:rPr>
            </w:pPr>
            <w:r w:rsidRPr="000F3CCB">
              <w:rPr>
                <w:color w:val="auto"/>
                <w:sz w:val="22"/>
                <w:szCs w:val="24"/>
                <w:shd w:val="clear" w:color="auto" w:fill="FFFFFF"/>
              </w:rPr>
              <w:t>Время</w:t>
            </w:r>
          </w:p>
          <w:p w:rsidR="005047AC" w:rsidRPr="000F3CCB" w:rsidRDefault="005047AC" w:rsidP="005D762F">
            <w:pPr>
              <w:pStyle w:val="43"/>
              <w:tabs>
                <w:tab w:val="left" w:pos="1515"/>
              </w:tabs>
              <w:spacing w:line="100" w:lineRule="atLeast"/>
              <w:ind w:right="257"/>
              <w:jc w:val="left"/>
              <w:rPr>
                <w:color w:val="auto"/>
                <w:sz w:val="22"/>
                <w:szCs w:val="24"/>
              </w:rPr>
            </w:pPr>
            <w:r w:rsidRPr="000F3CCB">
              <w:rPr>
                <w:color w:val="auto"/>
                <w:sz w:val="22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0F3CCB" w:rsidRDefault="005047AC" w:rsidP="005D762F">
            <w:pPr>
              <w:pStyle w:val="43"/>
              <w:spacing w:line="100" w:lineRule="atLeast"/>
              <w:ind w:right="780"/>
              <w:jc w:val="both"/>
              <w:rPr>
                <w:color w:val="auto"/>
                <w:sz w:val="22"/>
                <w:szCs w:val="24"/>
              </w:rPr>
            </w:pPr>
            <w:r w:rsidRPr="000F3CCB">
              <w:rPr>
                <w:color w:val="auto"/>
                <w:sz w:val="22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0F3CCB" w:rsidRDefault="005047AC" w:rsidP="005D762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2"/>
                <w:szCs w:val="24"/>
              </w:rPr>
            </w:pPr>
            <w:r w:rsidRPr="000F3CCB">
              <w:rPr>
                <w:color w:val="auto"/>
                <w:sz w:val="22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0F3CCB" w:rsidRDefault="005047AC" w:rsidP="005D762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2"/>
                <w:szCs w:val="24"/>
                <w:shd w:val="clear" w:color="auto" w:fill="FFFFFF"/>
              </w:rPr>
            </w:pPr>
            <w:r w:rsidRPr="000F3CCB">
              <w:rPr>
                <w:color w:val="auto"/>
                <w:sz w:val="22"/>
                <w:szCs w:val="24"/>
                <w:shd w:val="clear" w:color="auto" w:fill="FFFFFF"/>
              </w:rPr>
              <w:t>Оценка/</w:t>
            </w:r>
          </w:p>
          <w:p w:rsidR="005047AC" w:rsidRPr="000F3CCB" w:rsidRDefault="005047AC" w:rsidP="005D762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2"/>
                <w:szCs w:val="24"/>
              </w:rPr>
            </w:pPr>
            <w:r w:rsidRPr="000F3CCB">
              <w:rPr>
                <w:color w:val="auto"/>
                <w:sz w:val="22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5047AC" w:rsidRPr="00A42BE4" w:rsidTr="005D762F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20.02.22г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sz w:val="24"/>
                <w:szCs w:val="24"/>
              </w:rPr>
              <w:t>Лекарственные средства, влияющие на исполнительные органы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047AC" w:rsidRPr="00A42BE4" w:rsidTr="005D762F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21.02.22г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B5">
              <w:rPr>
                <w:rFonts w:ascii="Times New Roman" w:hAnsi="Times New Roman"/>
                <w:sz w:val="24"/>
                <w:szCs w:val="24"/>
              </w:rPr>
              <w:t xml:space="preserve">Нитраты. </w:t>
            </w:r>
            <w:proofErr w:type="spellStart"/>
            <w:r w:rsidRPr="001312B5">
              <w:rPr>
                <w:rFonts w:ascii="Times New Roman" w:hAnsi="Times New Roman"/>
                <w:sz w:val="24"/>
                <w:szCs w:val="24"/>
              </w:rPr>
              <w:t>Блокаторы</w:t>
            </w:r>
            <w:proofErr w:type="spellEnd"/>
            <w:r w:rsidRPr="001312B5">
              <w:rPr>
                <w:rFonts w:ascii="Times New Roman" w:hAnsi="Times New Roman"/>
                <w:sz w:val="24"/>
                <w:szCs w:val="24"/>
              </w:rPr>
              <w:t xml:space="preserve"> кальциевых каналов.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047AC" w:rsidRPr="00A42BE4" w:rsidTr="005D762F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22.02.22г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Default="005047AC" w:rsidP="005D762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1312B5">
              <w:rPr>
                <w:sz w:val="24"/>
                <w:szCs w:val="24"/>
              </w:rPr>
              <w:t>Бета-адреноблокаторы</w:t>
            </w:r>
            <w:proofErr w:type="spellEnd"/>
          </w:p>
          <w:p w:rsidR="005047AC" w:rsidRPr="00A42BE4" w:rsidRDefault="005047AC" w:rsidP="005D762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047AC" w:rsidRPr="00A42BE4" w:rsidTr="005D762F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23.02.22г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Default="005047AC" w:rsidP="005D762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1312B5">
              <w:rPr>
                <w:sz w:val="24"/>
                <w:szCs w:val="24"/>
              </w:rPr>
              <w:t>Гиполипидемические</w:t>
            </w:r>
            <w:proofErr w:type="spellEnd"/>
            <w:r w:rsidRPr="001312B5">
              <w:rPr>
                <w:sz w:val="24"/>
                <w:szCs w:val="24"/>
              </w:rPr>
              <w:t xml:space="preserve"> средства</w:t>
            </w:r>
          </w:p>
          <w:p w:rsidR="005047AC" w:rsidRPr="00A42BE4" w:rsidRDefault="005047AC" w:rsidP="005D762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047AC" w:rsidRPr="00A42BE4" w:rsidTr="005D762F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25.02.22г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1312B5">
              <w:rPr>
                <w:sz w:val="24"/>
                <w:szCs w:val="24"/>
              </w:rPr>
              <w:t>Биогенные стимуляторы,  антиоксиданты, улучшающие метаболические процессы при различных сердечнососудистых заболеваниях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047AC" w:rsidRPr="00A42BE4" w:rsidTr="005D762F">
        <w:trPr>
          <w:cantSplit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26.02.22г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42BE4">
              <w:rPr>
                <w:color w:val="auto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312B5">
              <w:rPr>
                <w:sz w:val="24"/>
                <w:szCs w:val="24"/>
              </w:rPr>
              <w:t>Диуретики</w:t>
            </w:r>
            <w:proofErr w:type="spellEnd"/>
            <w:r w:rsidRPr="001312B5">
              <w:rPr>
                <w:sz w:val="24"/>
                <w:szCs w:val="24"/>
              </w:rPr>
              <w:t>, применяемые в терапии сердечнососудистых заболеваний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AC" w:rsidRPr="00A42BE4" w:rsidRDefault="005047AC" w:rsidP="005D762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:rsidR="005047AC" w:rsidRPr="00E34650" w:rsidRDefault="005047AC" w:rsidP="005047AC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47AC" w:rsidRDefault="005047AC" w:rsidP="005047AC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19196F">
        <w:rPr>
          <w:rFonts w:ascii="Times New Roman" w:hAnsi="Times New Roman"/>
          <w:color w:val="auto"/>
          <w:sz w:val="28"/>
          <w:szCs w:val="24"/>
        </w:rPr>
        <w:lastRenderedPageBreak/>
        <w:t>Содержание дневника</w:t>
      </w:r>
    </w:p>
    <w:p w:rsidR="005047AC" w:rsidRPr="0019196F" w:rsidRDefault="005047AC" w:rsidP="005047AC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19196F">
        <w:rPr>
          <w:rFonts w:ascii="Times New Roman" w:hAnsi="Times New Roman" w:cs="Times New Roman"/>
          <w:sz w:val="28"/>
          <w:szCs w:val="24"/>
        </w:rPr>
        <w:t>Ингибиторы АПФ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134"/>
      </w:tblGrid>
      <w:tr w:rsidR="005047AC" w:rsidRPr="0019196F" w:rsidTr="005D762F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Перинева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Престариум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</w:tr>
      <w:tr w:rsidR="005047AC" w:rsidRPr="0019196F" w:rsidTr="005D762F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Ко-периндоприл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Нолипрел</w:t>
            </w:r>
            <w:proofErr w:type="spellEnd"/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047AC" w:rsidRPr="0019196F" w:rsidTr="005D762F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ангиотензинпревращающего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фермента нейтрализует конечные эффекты ренина, фермента, включающего цепь биохимических реакций, в конце которых образуется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Ангиотензин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Ⅱ. В результате блокады АПФ идет снижение артериального давления</w:t>
            </w:r>
          </w:p>
        </w:tc>
      </w:tr>
      <w:tr w:rsidR="005047AC" w:rsidRPr="0019196F" w:rsidTr="005D762F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Антигипертензивный</w:t>
            </w:r>
            <w:proofErr w:type="spellEnd"/>
          </w:p>
        </w:tc>
      </w:tr>
      <w:tr w:rsidR="005047AC" w:rsidRPr="0019196F" w:rsidTr="005D762F">
        <w:trPr>
          <w:trHeight w:val="513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гипертензия, хроническая сердечная недостаточность</w:t>
            </w:r>
          </w:p>
        </w:tc>
      </w:tr>
      <w:tr w:rsidR="005047AC" w:rsidRPr="0019196F" w:rsidTr="005D762F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Внутрь. Рекомендуемая начальная доза 4 мг 1р/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утром</w:t>
            </w:r>
          </w:p>
        </w:tc>
      </w:tr>
      <w:tr w:rsidR="005047AC" w:rsidRPr="0019196F" w:rsidTr="005D762F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гипотония, сухой кашель, ангионевротический отек,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, нарушение функции почек</w:t>
            </w:r>
          </w:p>
        </w:tc>
      </w:tr>
      <w:tr w:rsidR="005047AC" w:rsidRPr="0019196F" w:rsidTr="005D762F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Ангионевротический отек в анамнезе, нарушение функции почек и печени, беременность, лактация, до 18 лет</w:t>
            </w:r>
          </w:p>
        </w:tc>
      </w:tr>
      <w:tr w:rsidR="005047AC" w:rsidRPr="0019196F" w:rsidTr="005D762F">
        <w:trPr>
          <w:trHeight w:val="735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ЛП могут повышать риск развития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противопоказано применение в сочетании с антагонистами рецепторов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Ⅱ у пациентов с диабетической нефропатией</w:t>
            </w:r>
          </w:p>
        </w:tc>
      </w:tr>
      <w:tr w:rsidR="005047AC" w:rsidRPr="0019196F" w:rsidTr="005D762F">
        <w:trPr>
          <w:trHeight w:val="599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Наличие ЛП в списках, стоящих на ПКУ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  <w:r w:rsidRPr="0019196F">
        <w:rPr>
          <w:rFonts w:ascii="Times New Roman" w:hAnsi="Times New Roman"/>
          <w:b/>
          <w:color w:val="auto"/>
          <w:sz w:val="28"/>
          <w:szCs w:val="24"/>
        </w:rPr>
        <w:lastRenderedPageBreak/>
        <w:t xml:space="preserve">Тема: </w:t>
      </w:r>
      <w:proofErr w:type="spellStart"/>
      <w:r w:rsidRPr="0019196F">
        <w:rPr>
          <w:rFonts w:ascii="Times New Roman" w:hAnsi="Times New Roman"/>
          <w:color w:val="auto"/>
          <w:sz w:val="28"/>
          <w:szCs w:val="24"/>
        </w:rPr>
        <w:t>Блокаторы</w:t>
      </w:r>
      <w:proofErr w:type="spellEnd"/>
      <w:r w:rsidRPr="0019196F">
        <w:rPr>
          <w:rFonts w:ascii="Times New Roman" w:hAnsi="Times New Roman"/>
          <w:color w:val="auto"/>
          <w:sz w:val="28"/>
          <w:szCs w:val="24"/>
        </w:rPr>
        <w:t xml:space="preserve">  </w:t>
      </w:r>
      <w:proofErr w:type="spellStart"/>
      <w:r w:rsidRPr="0019196F">
        <w:rPr>
          <w:rFonts w:ascii="Times New Roman" w:hAnsi="Times New Roman"/>
          <w:color w:val="auto"/>
          <w:sz w:val="28"/>
          <w:szCs w:val="24"/>
        </w:rPr>
        <w:t>ангиотензиновых</w:t>
      </w:r>
      <w:proofErr w:type="spellEnd"/>
      <w:r w:rsidRPr="0019196F">
        <w:rPr>
          <w:rFonts w:ascii="Times New Roman" w:hAnsi="Times New Roman"/>
          <w:color w:val="auto"/>
          <w:sz w:val="28"/>
          <w:szCs w:val="24"/>
        </w:rPr>
        <w:t xml:space="preserve"> рецепторов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993"/>
      </w:tblGrid>
      <w:tr w:rsidR="005047AC" w:rsidRPr="0019196F" w:rsidTr="005D762F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Лозап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Лориста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Вальсакор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Апровель</w:t>
            </w:r>
            <w:proofErr w:type="spellEnd"/>
          </w:p>
        </w:tc>
      </w:tr>
      <w:tr w:rsidR="005047AC" w:rsidRPr="0019196F" w:rsidTr="005D762F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Лозап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плюс,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Амплотоп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</w:p>
        </w:tc>
      </w:tr>
      <w:tr w:rsidR="005047AC" w:rsidRPr="0019196F" w:rsidTr="005D762F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 рецепторы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Ⅱ в различных тканях и </w:t>
            </w:r>
            <w:proofErr w:type="spellStart"/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предупреждяю</w:t>
            </w:r>
            <w:proofErr w:type="spellEnd"/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устраняют сосудосуживающее действие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Ⅱ, его стимулирующее влияние на секрецию альдостерона надпочечниками. Длительное действие – 24ч</w:t>
            </w:r>
          </w:p>
        </w:tc>
      </w:tr>
      <w:tr w:rsidR="005047AC" w:rsidRPr="0019196F" w:rsidTr="005D762F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Гипотензивный </w:t>
            </w:r>
          </w:p>
        </w:tc>
      </w:tr>
      <w:tr w:rsidR="005047AC" w:rsidRPr="0019196F" w:rsidTr="005D762F">
        <w:trPr>
          <w:trHeight w:val="51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гипертензия, ХСН (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. терапия)</w:t>
            </w:r>
          </w:p>
        </w:tc>
      </w:tr>
      <w:tr w:rsidR="005047AC" w:rsidRPr="0019196F" w:rsidTr="005D762F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Внутрь. 50 мг 1р/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Ортостатическая гипотензия,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гиперкалиемя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, ангионевротический отек, миалгия</w:t>
            </w:r>
          </w:p>
        </w:tc>
      </w:tr>
      <w:tr w:rsidR="005047AC" w:rsidRPr="0019196F" w:rsidTr="005D762F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гипотония,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ангионевротический отек в анамнезе беременность, лактация, до 18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снижали плазменные концентрации активного метаболита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лозартана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. НПВП могут снижать эффект гипотензивных средств</w:t>
            </w:r>
          </w:p>
        </w:tc>
      </w:tr>
      <w:tr w:rsidR="005047AC" w:rsidRPr="0019196F" w:rsidTr="005D762F">
        <w:trPr>
          <w:trHeight w:val="69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По рецепту 107-1/у, не хранится </w:t>
            </w:r>
          </w:p>
        </w:tc>
      </w:tr>
      <w:tr w:rsidR="005047AC" w:rsidRPr="0019196F" w:rsidTr="005D762F">
        <w:trPr>
          <w:trHeight w:val="73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br w:type="page"/>
      </w:r>
    </w:p>
    <w:p w:rsidR="005047AC" w:rsidRPr="0019196F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r w:rsidRPr="0019196F">
        <w:rPr>
          <w:rFonts w:ascii="Times New Roman" w:hAnsi="Times New Roman" w:cs="Times New Roman"/>
          <w:sz w:val="28"/>
          <w:szCs w:val="24"/>
        </w:rPr>
        <w:t>Нитраты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560"/>
      </w:tblGrid>
      <w:tr w:rsidR="005047AC" w:rsidRPr="0019196F" w:rsidTr="005D762F">
        <w:trPr>
          <w:trHeight w:val="103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</w:tr>
      <w:tr w:rsidR="005047AC" w:rsidRPr="0019196F" w:rsidTr="005D762F">
        <w:trPr>
          <w:trHeight w:val="493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Тринитролонг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Нитросорбид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Моночинкве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Нитраты взаимодействуют с SH-группами гладкомышечных клеток сосудистой стенки, что ведет к высвобождению оксида азота (NO) - мощного эндотелиального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релаксирующего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фактора. Главное действие - неспецифическая релаксация гладких мышц. Снижает тонус вен и в меньшей степени тонус артерий. Расширяя вены, уменьшает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преднагрузку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на сердце, снижается конечное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диастолическое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и ударный объем сердца. Снижение потребности миокарда в кислороде происходит за счет уменьшения напряжения стенки и объемов левого желудочка, а также систолического давления. Нитрат препятствует адгезии и агрегации тромбоцитов. </w:t>
            </w:r>
          </w:p>
        </w:tc>
      </w:tr>
      <w:tr w:rsidR="005047AC" w:rsidRPr="0019196F" w:rsidTr="005D762F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Антиангинальный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, гипотензивный</w:t>
            </w:r>
          </w:p>
        </w:tc>
      </w:tr>
      <w:tr w:rsidR="005047AC" w:rsidRPr="0019196F" w:rsidTr="005D762F">
        <w:trPr>
          <w:trHeight w:val="513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Купирование и профилактика приступов стенокардии, средство скорой помощи при ОИМ, нестабильная стенокардия  </w:t>
            </w:r>
          </w:p>
        </w:tc>
      </w:tr>
      <w:tr w:rsidR="005047AC" w:rsidRPr="0019196F" w:rsidTr="005D762F">
        <w:trPr>
          <w:trHeight w:val="85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одъяз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первых признаках приступа стенокардии  в положении «сидя» 0.4-0.8 мг (1-2 дозы) путем нажатия на дозирующий клапан наносят на или под язык, при задержке дыхания с промежутками в 30 сек</w:t>
            </w:r>
          </w:p>
        </w:tc>
      </w:tr>
      <w:tr w:rsidR="005047AC" w:rsidRPr="0019196F" w:rsidTr="005D762F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Давящая, распирающая головная боль (рефлекторно проходит). Толерантность к нитратам. Рефлекторная тахикардия, гиперемия лица, нитратные головные боли, тошнота, синдром отмены. </w:t>
            </w:r>
          </w:p>
        </w:tc>
      </w:tr>
      <w:tr w:rsidR="005047AC" w:rsidRPr="0019196F" w:rsidTr="005D762F">
        <w:trPr>
          <w:trHeight w:val="51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гипотония, до 18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pStyle w:val="aff3"/>
              <w:spacing w:before="80" w:after="80"/>
              <w:ind w:left="0" w:firstLine="0"/>
              <w:rPr>
                <w:rFonts w:cs="Times New Roman"/>
                <w:color w:val="auto"/>
              </w:rPr>
            </w:pPr>
            <w:r w:rsidRPr="0019196F">
              <w:rPr>
                <w:rFonts w:cs="Times New Roman"/>
                <w:color w:val="auto"/>
              </w:rPr>
              <w:t xml:space="preserve">При одновременном применении с вазодилататорами, ингибиторами АПФ, </w:t>
            </w:r>
            <w:proofErr w:type="spellStart"/>
            <w:r w:rsidRPr="0019196F">
              <w:rPr>
                <w:rFonts w:cs="Times New Roman"/>
                <w:color w:val="auto"/>
              </w:rPr>
              <w:t>блокаторами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 кальциевых каналов, </w:t>
            </w:r>
            <w:proofErr w:type="spellStart"/>
            <w:r w:rsidRPr="0019196F">
              <w:rPr>
                <w:rFonts w:cs="Times New Roman"/>
                <w:color w:val="auto"/>
              </w:rPr>
              <w:t>бета-адреноблокаторами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9196F">
              <w:rPr>
                <w:rFonts w:cs="Times New Roman"/>
                <w:color w:val="auto"/>
              </w:rPr>
              <w:t>диуретиками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9196F">
              <w:rPr>
                <w:rFonts w:cs="Times New Roman"/>
                <w:color w:val="auto"/>
              </w:rPr>
              <w:t>трициклическими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 антидепрессантами, ингибиторами МАО, этанолом, </w:t>
            </w:r>
            <w:proofErr w:type="spellStart"/>
            <w:r w:rsidRPr="0019196F">
              <w:rPr>
                <w:rFonts w:cs="Times New Roman"/>
                <w:color w:val="auto"/>
              </w:rPr>
              <w:t>этанолсодержащими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 препаратами возможно усиление </w:t>
            </w:r>
            <w:r w:rsidRPr="0019196F">
              <w:rPr>
                <w:rFonts w:cs="Times New Roman"/>
                <w:color w:val="auto"/>
              </w:rPr>
              <w:lastRenderedPageBreak/>
              <w:t xml:space="preserve">гипотензивного эффекта </w:t>
            </w:r>
            <w:proofErr w:type="spellStart"/>
            <w:r w:rsidRPr="0019196F">
              <w:rPr>
                <w:rFonts w:cs="Times New Roman"/>
                <w:color w:val="auto"/>
              </w:rPr>
              <w:t>глицерила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9196F">
              <w:rPr>
                <w:rFonts w:cs="Times New Roman"/>
                <w:color w:val="auto"/>
              </w:rPr>
              <w:t>тринитрата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. </w:t>
            </w:r>
          </w:p>
        </w:tc>
      </w:tr>
      <w:tr w:rsidR="005047AC" w:rsidRPr="0019196F" w:rsidTr="005D762F">
        <w:trPr>
          <w:trHeight w:val="698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690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отпуска из аптеки </w:t>
            </w:r>
          </w:p>
        </w:tc>
        <w:tc>
          <w:tcPr>
            <w:tcW w:w="6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в/в – по рецепту 107-1/у, не хранится </w:t>
            </w:r>
          </w:p>
        </w:tc>
      </w:tr>
      <w:tr w:rsidR="005047AC" w:rsidRPr="0019196F" w:rsidTr="005D762F">
        <w:trPr>
          <w:trHeight w:val="735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защищенном от света месте при температуре не выше 25 °С. Хранить в недоступном для детей месте</w:t>
            </w: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  -</w:t>
            </w: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защищенном от света месте при температуре не выше 15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°С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вдали от огня (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спрей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Хранить в недоступном для детей месте.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br w:type="page"/>
      </w: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  <w:r w:rsidRPr="0019196F">
        <w:rPr>
          <w:rFonts w:ascii="Times New Roman" w:hAnsi="Times New Roman"/>
          <w:b/>
          <w:color w:val="auto"/>
          <w:sz w:val="28"/>
          <w:szCs w:val="24"/>
        </w:rPr>
        <w:lastRenderedPageBreak/>
        <w:t xml:space="preserve">Тема: </w:t>
      </w:r>
      <w:proofErr w:type="spellStart"/>
      <w:r w:rsidRPr="0019196F">
        <w:rPr>
          <w:rFonts w:ascii="Times New Roman" w:hAnsi="Times New Roman"/>
          <w:color w:val="auto"/>
          <w:sz w:val="28"/>
          <w:szCs w:val="24"/>
        </w:rPr>
        <w:t>Блокаторы</w:t>
      </w:r>
      <w:proofErr w:type="spellEnd"/>
      <w:r w:rsidRPr="0019196F">
        <w:rPr>
          <w:rFonts w:ascii="Times New Roman" w:hAnsi="Times New Roman"/>
          <w:color w:val="auto"/>
          <w:sz w:val="28"/>
          <w:szCs w:val="24"/>
        </w:rPr>
        <w:t xml:space="preserve"> кальциевых каналов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18"/>
      </w:tblGrid>
      <w:tr w:rsidR="005047AC" w:rsidRPr="0019196F" w:rsidTr="005D762F">
        <w:trPr>
          <w:trHeight w:val="66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Кордафлекс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Тарка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Релифипин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Селективный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блокатор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кальциевых каналов. Тормозит поступление кальция в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кардиомиоциты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клетки гладкой мускулатуры сосудов. Расширяет коронарные и периферические артерии, снижает ОПСС, АД и незначительно - сократимость миокарда, уменьшает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постнагрузку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потребность миокарда в кислороде. Улучшает коронарный кровоток.</w:t>
            </w:r>
          </w:p>
        </w:tc>
      </w:tr>
      <w:tr w:rsidR="005047AC" w:rsidRPr="0019196F" w:rsidTr="005D762F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Антиангинальный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гипотензивный </w:t>
            </w:r>
          </w:p>
        </w:tc>
      </w:tr>
      <w:tr w:rsidR="005047AC" w:rsidRPr="0019196F" w:rsidTr="005D762F">
        <w:trPr>
          <w:trHeight w:val="51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стабильная стенокардия </w:t>
            </w:r>
          </w:p>
        </w:tc>
      </w:tr>
      <w:tr w:rsidR="005047AC" w:rsidRPr="0019196F" w:rsidTr="005D762F">
        <w:trPr>
          <w:trHeight w:val="85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Внутрь. Рекомендуемая начальная доза 10мг 2р/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. В дальнейшем до 20мг 2р/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– до 80-120мг в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5047AC" w:rsidRPr="0019196F" w:rsidTr="005D762F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Гипотония, гиперемия </w:t>
            </w: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кожных покровов, рефлекторная тахикардия</w:t>
            </w:r>
          </w:p>
        </w:tc>
      </w:tr>
      <w:tr w:rsidR="005047AC" w:rsidRPr="0019196F" w:rsidTr="005D762F">
        <w:trPr>
          <w:trHeight w:val="51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</w:t>
            </w: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Артериальная гипотензия, коллапс,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кардиогенный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шок, тяжелая сердечная недостаточность</w:t>
            </w:r>
          </w:p>
        </w:tc>
      </w:tr>
      <w:tr w:rsidR="005047AC" w:rsidRPr="0019196F" w:rsidTr="005D762F">
        <w:trPr>
          <w:trHeight w:val="735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одновременном применении с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антигипертензивными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препаратами,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диуретиками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производными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фенотиазина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усиливается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антигипертензивное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действие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нифедипина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При одновременном применении с нитратами усиливается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антиангинальный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эффект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нифедипина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47AC" w:rsidRPr="0019196F" w:rsidTr="005D762F">
        <w:trPr>
          <w:trHeight w:val="79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ядовитых,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сухом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r w:rsidRPr="0019196F">
        <w:rPr>
          <w:rFonts w:ascii="Times New Roman" w:hAnsi="Times New Roman" w:cs="Times New Roman"/>
          <w:sz w:val="28"/>
          <w:szCs w:val="24"/>
        </w:rPr>
        <w:t>Бета</w:t>
      </w:r>
      <w:proofErr w:type="gramStart"/>
      <w:r w:rsidRPr="0019196F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19196F">
        <w:rPr>
          <w:rFonts w:ascii="Times New Roman" w:hAnsi="Times New Roman" w:cs="Times New Roman"/>
          <w:sz w:val="28"/>
          <w:szCs w:val="24"/>
        </w:rPr>
        <w:t>,2-адреноблокатор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701"/>
      </w:tblGrid>
      <w:tr w:rsidR="005047AC" w:rsidRPr="0019196F" w:rsidTr="005D762F">
        <w:trPr>
          <w:trHeight w:val="103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Анаприлин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9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локируют </w:t>
            </w:r>
            <w:r w:rsidRPr="0019196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β</w:t>
            </w:r>
            <w:r w:rsidRPr="0019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1-адренорецепторы сердца. При этом:</w:t>
            </w:r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снижается ЧСС, сила сердечных сокращений, сократимость миокарда  (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антиангинальное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действие)</w:t>
            </w:r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19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уменьшается сердечный выброс, симпатическая стимуляция периферических сосудов, в результате чего снижается артериальное давление (гипотензивный эффект);</w:t>
            </w:r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снижает проведение импульсов в проводящей системе сердца </w:t>
            </w:r>
            <w:r w:rsidRPr="0019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антиаритмическое действие. </w:t>
            </w: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тремора на фоне применения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пропранолола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обусловлено преимущественно блокадой </w:t>
            </w:r>
            <w:proofErr w:type="gram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периферических</w:t>
            </w:r>
            <w:proofErr w:type="gram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</w:t>
            </w: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-адренорецепторов.</w:t>
            </w:r>
          </w:p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Повышает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атерогенные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крови. Усиливает сокращения матки (спонтанные и вызванные средствами, стимулирующими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миометрий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Повышает тонус бронхов. В высоких дозах вызывает седативный эффект.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Антигипертензивный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антиангинальный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антиаритмическый</w:t>
            </w:r>
            <w:proofErr w:type="spellEnd"/>
          </w:p>
        </w:tc>
      </w:tr>
      <w:tr w:rsidR="005047AC" w:rsidRPr="0019196F" w:rsidTr="005D762F">
        <w:trPr>
          <w:trHeight w:val="513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стенокардия, тахикардия, </w:t>
            </w: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развития мигрени (мигрень </w:t>
            </w:r>
            <w:r w:rsidRPr="0019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сильная головная боль, связанная с расширением сосудов системы сонной артерии),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эссенциальный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тремор  (дрожание рук, головы, голосовых связок или других частей тела, связанное с генетической передачей заболевания).</w:t>
            </w:r>
          </w:p>
        </w:tc>
      </w:tr>
      <w:tr w:rsidR="005047AC" w:rsidRPr="0019196F" w:rsidTr="005D762F">
        <w:trPr>
          <w:trHeight w:val="85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Внутрь, по 20мг 2-3 </w:t>
            </w:r>
            <w:proofErr w:type="spellStart"/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АД, сонливость, аритмии,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бронхоспазм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тонуса матки</w:t>
            </w:r>
          </w:p>
        </w:tc>
      </w:tr>
      <w:tr w:rsidR="005047AC" w:rsidRPr="0019196F" w:rsidTr="005D762F">
        <w:trPr>
          <w:trHeight w:val="51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Брадикардия, артериальная гипотензия, ОИМ, ХОБЛ, до 18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одновременном применении с гипогликемическими средствами возникает риск развития гипогликемии за счет усиления действия гипогликемических средств. При одновременном применении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пропранолол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препятствует развитию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бронходилатирующего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эффекта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изопреналина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сальбутамола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тербуталина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47AC" w:rsidRPr="0019196F" w:rsidTr="005D762F">
        <w:trPr>
          <w:trHeight w:val="76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списках, стоящих на ПКУ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сухом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br w:type="page"/>
      </w:r>
    </w:p>
    <w:p w:rsidR="005047AC" w:rsidRPr="0019196F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4"/>
        </w:rPr>
        <w:t>К</w:t>
      </w:r>
      <w:r w:rsidRPr="0019196F">
        <w:rPr>
          <w:rFonts w:ascii="Times New Roman" w:hAnsi="Times New Roman" w:cs="Times New Roman"/>
          <w:sz w:val="28"/>
          <w:szCs w:val="24"/>
        </w:rPr>
        <w:t>ардиос</w:t>
      </w:r>
      <w:r>
        <w:rPr>
          <w:rFonts w:ascii="Times New Roman" w:hAnsi="Times New Roman" w:cs="Times New Roman"/>
          <w:sz w:val="28"/>
          <w:szCs w:val="24"/>
        </w:rPr>
        <w:t>елективный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бета1-адреноблокатор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701"/>
      </w:tblGrid>
      <w:tr w:rsidR="005047AC" w:rsidRPr="0019196F" w:rsidTr="005D762F">
        <w:trPr>
          <w:trHeight w:val="103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Конкор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Нипертен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Коронал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Беталок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Метокард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Локрен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Престилол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Конкор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АМ </w:t>
            </w:r>
          </w:p>
        </w:tc>
      </w:tr>
      <w:tr w:rsidR="005047AC" w:rsidRPr="0019196F" w:rsidTr="005D762F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Селективно блокирует бета1-адренорецепторы сердца. Снижается ЧСС, ССС, сократимость миокарда (потребность миокарда в кислороде). Уменьшается сердечный выброс. Снижает проведение импульсов в проводящей системе сердца. Снижает внутриглазное давление </w:t>
            </w:r>
          </w:p>
        </w:tc>
      </w:tr>
      <w:tr w:rsidR="005047AC" w:rsidRPr="0019196F" w:rsidTr="005D762F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Антиангинальный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гипотензивный, антиаритмический </w:t>
            </w:r>
          </w:p>
        </w:tc>
      </w:tr>
      <w:tr w:rsidR="005047AC" w:rsidRPr="0019196F" w:rsidTr="005D762F">
        <w:trPr>
          <w:trHeight w:val="513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Артериальная гипертензия, профилактика приступов стенокардии, ХСН </w:t>
            </w:r>
          </w:p>
        </w:tc>
      </w:tr>
      <w:tr w:rsidR="005047AC" w:rsidRPr="0019196F" w:rsidTr="005D762F">
        <w:trPr>
          <w:trHeight w:val="85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Внутрь. </w:t>
            </w: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Суточная доза составляет 2.5-10 мг, 1 раз/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47AC" w:rsidRPr="0019196F" w:rsidTr="005D762F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Брадикардия, выраженное снижение АД, ангиоспазм</w:t>
            </w:r>
          </w:p>
        </w:tc>
      </w:tr>
      <w:tr w:rsidR="005047AC" w:rsidRPr="0019196F" w:rsidTr="005D762F">
        <w:trPr>
          <w:trHeight w:val="51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ОСН, брадикардия, артериальная гипотензия, тяжелые формы БА, тяжелые нарушения периферического кровообращения, до 18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pStyle w:val="aff3"/>
              <w:spacing w:before="80" w:after="80"/>
              <w:ind w:left="0" w:firstLine="0"/>
              <w:rPr>
                <w:rFonts w:cs="Times New Roman"/>
                <w:color w:val="auto"/>
              </w:rPr>
            </w:pPr>
            <w:r w:rsidRPr="0019196F">
              <w:rPr>
                <w:rFonts w:cs="Times New Roman"/>
                <w:color w:val="auto"/>
              </w:rPr>
              <w:t xml:space="preserve">При одновременном применении </w:t>
            </w:r>
            <w:proofErr w:type="spellStart"/>
            <w:r w:rsidRPr="0019196F">
              <w:rPr>
                <w:rFonts w:cs="Times New Roman"/>
                <w:color w:val="auto"/>
              </w:rPr>
              <w:t>антацидных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 и </w:t>
            </w:r>
            <w:proofErr w:type="spellStart"/>
            <w:r w:rsidRPr="0019196F">
              <w:rPr>
                <w:rFonts w:cs="Times New Roman"/>
                <w:color w:val="auto"/>
              </w:rPr>
              <w:t>противодиарейных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 средств возможно уменьшение абсорбции </w:t>
            </w:r>
            <w:proofErr w:type="spellStart"/>
            <w:r w:rsidRPr="0019196F">
              <w:rPr>
                <w:rFonts w:cs="Times New Roman"/>
                <w:color w:val="auto"/>
              </w:rPr>
              <w:t>бета-адреноблокаторов</w:t>
            </w:r>
            <w:proofErr w:type="spellEnd"/>
            <w:r w:rsidRPr="0019196F">
              <w:rPr>
                <w:rFonts w:cs="Times New Roman"/>
                <w:color w:val="auto"/>
              </w:rPr>
              <w:t>.</w:t>
            </w:r>
          </w:p>
          <w:p w:rsidR="005047AC" w:rsidRPr="0019196F" w:rsidRDefault="005047AC" w:rsidP="005D762F">
            <w:pPr>
              <w:pStyle w:val="aff3"/>
              <w:spacing w:before="80" w:after="80"/>
              <w:ind w:left="0" w:firstLine="0"/>
              <w:rPr>
                <w:rFonts w:cs="Times New Roman"/>
                <w:color w:val="auto"/>
              </w:rPr>
            </w:pPr>
            <w:r w:rsidRPr="0019196F">
              <w:rPr>
                <w:rFonts w:cs="Times New Roman"/>
                <w:color w:val="auto"/>
              </w:rPr>
              <w:t>При одновременном применении антиаритмических средств возможно резкое уменьшение АД, снижение ЧСС, развитие аритмии и/или сердечной недостаточности.</w:t>
            </w:r>
          </w:p>
        </w:tc>
      </w:tr>
      <w:tr w:rsidR="005047AC" w:rsidRPr="0019196F" w:rsidTr="005D762F">
        <w:trPr>
          <w:trHeight w:val="77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отпуска из аптеки 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защищенном от света месте при температуре не выше 25 °С. Хранить в недоступном для детей месте.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</w:t>
      </w:r>
    </w:p>
    <w:p w:rsidR="005047AC" w:rsidRPr="0019196F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proofErr w:type="spellStart"/>
      <w:r w:rsidRPr="0019196F">
        <w:rPr>
          <w:rFonts w:ascii="Times New Roman" w:hAnsi="Times New Roman" w:cs="Times New Roman"/>
          <w:sz w:val="28"/>
          <w:szCs w:val="24"/>
        </w:rPr>
        <w:t>Статины</w:t>
      </w:r>
      <w:proofErr w:type="spellEnd"/>
      <w:r w:rsidRPr="0019196F">
        <w:rPr>
          <w:rFonts w:ascii="Times New Roman" w:hAnsi="Times New Roman" w:cs="Times New Roman"/>
          <w:sz w:val="28"/>
          <w:szCs w:val="24"/>
        </w:rPr>
        <w:t xml:space="preserve">.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18"/>
      </w:tblGrid>
      <w:tr w:rsidR="005047AC" w:rsidRPr="0019196F" w:rsidTr="005D762F">
        <w:trPr>
          <w:trHeight w:val="103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Атомакс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Аторис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Липримар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Розувастатин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</w:tr>
      <w:tr w:rsidR="005047AC" w:rsidRPr="0019196F" w:rsidTr="005D762F">
        <w:trPr>
          <w:trHeight w:val="89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Розулип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плюс </w:t>
            </w:r>
          </w:p>
        </w:tc>
      </w:tr>
      <w:tr w:rsidR="005047AC" w:rsidRPr="0019196F" w:rsidTr="005D762F">
        <w:trPr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Ингибируют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ГМГ-КоА-редуктазу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– ключевой фермент синтеза ХС в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гепатоцитах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снижения внутриклеточного содержания ХС в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гепатоцитах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на их мембранах увеличивается количество рецепторов осуществляющих захват из крови циркулирующих ЛПНП, и в меньшей степени – ЛПОНП и ЛППП. Как следствие отмечается заметное уменьшение концентрации ЛПНП и холестерина в сыворотке крови, а также умеренное снижение содержания ЛПОНП 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47AC" w:rsidRPr="0019196F" w:rsidTr="005D762F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Гиполипидемический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плейотропный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эффект – они оказывают противовоспалительное,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антипролиферативное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</w:p>
        </w:tc>
      </w:tr>
      <w:tr w:rsidR="005047AC" w:rsidRPr="0019196F" w:rsidTr="005D762F">
        <w:trPr>
          <w:trHeight w:val="51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Гиперхолестеринемия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первичная профилактика </w:t>
            </w:r>
            <w:proofErr w:type="spellStart"/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 пациентов без клинических признаков ИБС</w:t>
            </w:r>
          </w:p>
        </w:tc>
      </w:tr>
      <w:tr w:rsidR="005047AC" w:rsidRPr="0019196F" w:rsidTr="005D762F">
        <w:trPr>
          <w:trHeight w:val="85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>ачальная доза обычно составляет 10 мг 1 раз/</w:t>
            </w:r>
            <w:proofErr w:type="spellStart"/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любое время суток, независимо от приема пищи. Но все </w:t>
            </w:r>
            <w:proofErr w:type="spellStart"/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>статины</w:t>
            </w:r>
            <w:proofErr w:type="spellEnd"/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>, как правило, назначаются</w:t>
            </w:r>
            <w:r w:rsidRPr="00191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>вечером после ужина</w:t>
            </w:r>
          </w:p>
        </w:tc>
      </w:tr>
      <w:tr w:rsidR="005047AC" w:rsidRPr="0019196F" w:rsidTr="005D762F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печёночных ферментов, реже – гепатит, миопатию и миозит, крайне редко – </w:t>
            </w:r>
            <w:proofErr w:type="spellStart"/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>рабдомиолиз</w:t>
            </w:r>
            <w:proofErr w:type="spellEnd"/>
            <w:r w:rsidRPr="00191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синдром, являющийся критической степенью миопатии)</w:t>
            </w:r>
          </w:p>
        </w:tc>
      </w:tr>
      <w:tr w:rsidR="005047AC" w:rsidRPr="0019196F" w:rsidTr="005D762F">
        <w:trPr>
          <w:trHeight w:val="51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заболевания печени (при стойком повышении печёночных ферментов);  беременность; кормление грудным молоком, до 18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одновременном применении антациды, содержащие магния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гидроксид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алюминия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гидроксид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снижают концентрацию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аторвастатина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примерно на 35%. При одновременном применении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эритромицина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кларитромицина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умеренно повышается концентрация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аторвастатина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плазме, повышается риск развития миопатии</w:t>
            </w:r>
          </w:p>
        </w:tc>
      </w:tr>
      <w:tr w:rsidR="005047AC" w:rsidRPr="0019196F" w:rsidTr="005D762F">
        <w:trPr>
          <w:trHeight w:val="61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ядовитых,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сухом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br w:type="page"/>
      </w:r>
    </w:p>
    <w:p w:rsidR="005047AC" w:rsidRPr="0019196F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r w:rsidRPr="0019196F">
        <w:rPr>
          <w:rFonts w:ascii="Times New Roman" w:hAnsi="Times New Roman" w:cs="Times New Roman"/>
          <w:sz w:val="28"/>
          <w:szCs w:val="24"/>
        </w:rPr>
        <w:t xml:space="preserve">ПНЖК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993"/>
      </w:tblGrid>
      <w:tr w:rsidR="005047AC" w:rsidRPr="0019196F" w:rsidTr="005D762F">
        <w:trPr>
          <w:trHeight w:val="103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>Этиловые эфиры 3-омега жирных кислот</w:t>
            </w: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47AC" w:rsidRPr="0019196F" w:rsidTr="005D762F">
        <w:trPr>
          <w:trHeight w:val="49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Омакор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Рыбий жир</w:t>
            </w:r>
          </w:p>
        </w:tc>
      </w:tr>
      <w:tr w:rsidR="005047AC" w:rsidRPr="0019196F" w:rsidTr="005D762F">
        <w:trPr>
          <w:trHeight w:val="89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>Витрум</w:t>
            </w:r>
            <w:proofErr w:type="spellEnd"/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>кардио</w:t>
            </w:r>
            <w:proofErr w:type="spellEnd"/>
            <w:r w:rsidRPr="0019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Омега-3</w:t>
            </w:r>
          </w:p>
        </w:tc>
      </w:tr>
      <w:tr w:rsidR="005047AC" w:rsidRPr="0019196F" w:rsidTr="005D762F">
        <w:trPr>
          <w:trHeight w:val="52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pStyle w:val="a1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19196F">
              <w:rPr>
                <w:rFonts w:cs="Times New Roman"/>
              </w:rPr>
              <w:t xml:space="preserve">Уменьшает концентрацию </w:t>
            </w:r>
            <w:proofErr w:type="spellStart"/>
            <w:r w:rsidRPr="0019196F">
              <w:rPr>
                <w:rFonts w:cs="Times New Roman"/>
              </w:rPr>
              <w:t>триглицеридов</w:t>
            </w:r>
            <w:proofErr w:type="spellEnd"/>
            <w:r w:rsidRPr="0019196F">
              <w:rPr>
                <w:rFonts w:cs="Times New Roman"/>
              </w:rPr>
              <w:t xml:space="preserve"> в результате уменьшения концентрации ЛПОНП,  задерживает синтез </w:t>
            </w:r>
            <w:proofErr w:type="spellStart"/>
            <w:r w:rsidRPr="0019196F">
              <w:rPr>
                <w:rFonts w:cs="Times New Roman"/>
              </w:rPr>
              <w:t>триглицеридов</w:t>
            </w:r>
            <w:proofErr w:type="spellEnd"/>
            <w:r w:rsidRPr="0019196F">
              <w:rPr>
                <w:rFonts w:cs="Times New Roman"/>
              </w:rPr>
              <w:t xml:space="preserve"> в печени. Можно использовать для снижения уровня </w:t>
            </w:r>
            <w:proofErr w:type="spellStart"/>
            <w:r w:rsidRPr="0019196F">
              <w:rPr>
                <w:rFonts w:cs="Times New Roman"/>
              </w:rPr>
              <w:t>триглицеридов</w:t>
            </w:r>
            <w:proofErr w:type="spellEnd"/>
            <w:r w:rsidRPr="0019196F">
              <w:rPr>
                <w:rFonts w:cs="Times New Roman"/>
              </w:rPr>
              <w:t xml:space="preserve"> как альтернативу </w:t>
            </w:r>
            <w:proofErr w:type="spellStart"/>
            <w:r w:rsidRPr="0019196F">
              <w:rPr>
                <w:rFonts w:cs="Times New Roman"/>
              </w:rPr>
              <w:t>фибратам</w:t>
            </w:r>
            <w:proofErr w:type="spellEnd"/>
            <w:r w:rsidRPr="0019196F">
              <w:rPr>
                <w:rFonts w:cs="Times New Roman"/>
              </w:rPr>
              <w:t xml:space="preserve"> и в качестве дополнения к </w:t>
            </w:r>
            <w:proofErr w:type="spellStart"/>
            <w:r w:rsidRPr="0019196F">
              <w:rPr>
                <w:rFonts w:cs="Times New Roman"/>
              </w:rPr>
              <w:t>статинам</w:t>
            </w:r>
            <w:proofErr w:type="spellEnd"/>
            <w:r w:rsidRPr="0019196F">
              <w:rPr>
                <w:rFonts w:cs="Times New Roman"/>
              </w:rPr>
              <w:t xml:space="preserve"> в случае, когда </w:t>
            </w:r>
            <w:proofErr w:type="gramStart"/>
            <w:r w:rsidRPr="0019196F">
              <w:rPr>
                <w:rFonts w:cs="Times New Roman"/>
              </w:rPr>
              <w:t>комбинированная</w:t>
            </w:r>
            <w:proofErr w:type="gramEnd"/>
            <w:r w:rsidRPr="0019196F">
              <w:rPr>
                <w:rFonts w:cs="Times New Roman"/>
              </w:rPr>
              <w:t xml:space="preserve"> </w:t>
            </w:r>
            <w:proofErr w:type="spellStart"/>
            <w:r w:rsidRPr="0019196F">
              <w:rPr>
                <w:rFonts w:cs="Times New Roman"/>
              </w:rPr>
              <w:t>гиперлипидемия</w:t>
            </w:r>
            <w:proofErr w:type="spellEnd"/>
            <w:r w:rsidRPr="0019196F">
              <w:rPr>
                <w:rFonts w:cs="Times New Roman"/>
              </w:rPr>
              <w:t xml:space="preserve"> не поддаётся лечению только последними.</w:t>
            </w:r>
            <w:r w:rsidRPr="0019196F">
              <w:rPr>
                <w:rFonts w:cs="Times New Roman"/>
                <w:b/>
              </w:rPr>
              <w:t xml:space="preserve">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Незаменимые (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эссенциальные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) жирные кислоты</w:t>
            </w:r>
          </w:p>
        </w:tc>
      </w:tr>
      <w:tr w:rsidR="005047AC" w:rsidRPr="0019196F" w:rsidTr="005D762F">
        <w:trPr>
          <w:trHeight w:val="513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Гипертриглицеридемия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, вторичная профилактика после инфаркта миокарда (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047AC" w:rsidRPr="0019196F" w:rsidTr="005D762F">
        <w:trPr>
          <w:trHeight w:val="85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во время приема  пищи.</w:t>
            </w:r>
          </w:p>
          <w:p w:rsidR="005047AC" w:rsidRPr="0019196F" w:rsidRDefault="005047AC" w:rsidP="005D7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гипертриглицеридемии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: начальная доза – 2 капсулы в сутки, в случае неэффективности дозу можно повышать до  4 капсул в сутки.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Вторичная профилактика инфаркта миокарда –1 капсула в сутки</w:t>
            </w:r>
          </w:p>
        </w:tc>
      </w:tr>
      <w:tr w:rsidR="005047AC" w:rsidRPr="0019196F" w:rsidTr="005D762F">
        <w:trPr>
          <w:trHeight w:val="5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нарушения пищеварения, реже – извращение вкуса, головокружение, головная боль, поражение печени</w:t>
            </w:r>
          </w:p>
        </w:tc>
      </w:tr>
      <w:tr w:rsidR="005047AC" w:rsidRPr="0019196F" w:rsidTr="005D762F">
        <w:trPr>
          <w:trHeight w:val="5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до 18 лет, беременность </w:t>
            </w:r>
          </w:p>
        </w:tc>
      </w:tr>
      <w:tr w:rsidR="005047AC" w:rsidRPr="0019196F" w:rsidTr="005D762F">
        <w:trPr>
          <w:trHeight w:val="73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одновременном применении с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пероральными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антикоагулянтами и другими препаратами, влияющими на гемостаз, возрастает риск увеличения времени кровотечения.</w:t>
            </w:r>
          </w:p>
        </w:tc>
      </w:tr>
      <w:tr w:rsidR="005047AC" w:rsidRPr="0019196F" w:rsidTr="005D762F">
        <w:trPr>
          <w:trHeight w:val="84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0F3CCB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Метаболическое средство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18"/>
      </w:tblGrid>
      <w:tr w:rsidR="005047AC" w:rsidRPr="0019196F" w:rsidTr="005D762F">
        <w:trPr>
          <w:trHeight w:val="103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Кардионат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Карницетин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Восстанавливает равновесие между доставкой и потребностью клеток в кислороде, устраняет накопление токсических продуктов обмена в клетках, защищая их от повреждения. В результате его применения повышается устойчивость организма к нагрузкам и способность быстро восстанавливать энергетические резервы.</w:t>
            </w:r>
          </w:p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 обладает стимулирующим действием на ЦНС - повышение двигательной активности и физической выносливости.</w:t>
            </w:r>
          </w:p>
        </w:tc>
      </w:tr>
      <w:tr w:rsidR="005047AC" w:rsidRPr="0019196F" w:rsidTr="005D762F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Тонизирующий, стимулирующий </w:t>
            </w:r>
          </w:p>
        </w:tc>
      </w:tr>
      <w:tr w:rsidR="005047AC" w:rsidRPr="0019196F" w:rsidTr="005D762F">
        <w:trPr>
          <w:trHeight w:val="51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сниженная работоспособность, умственные и физические перегрузки</w:t>
            </w:r>
          </w:p>
        </w:tc>
      </w:tr>
      <w:tr w:rsidR="005047AC" w:rsidRPr="0019196F" w:rsidTr="005D762F">
        <w:trPr>
          <w:trHeight w:val="85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Внутрь.</w:t>
            </w:r>
          </w:p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Суточная доза для взрослых составляет 500 мг (2 капсулы). </w:t>
            </w:r>
          </w:p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лечения - 10-14 дней.</w:t>
            </w:r>
          </w:p>
        </w:tc>
      </w:tr>
      <w:tr w:rsidR="005047AC" w:rsidRPr="0019196F" w:rsidTr="005D762F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АР, головная боль</w:t>
            </w:r>
          </w:p>
        </w:tc>
      </w:tr>
      <w:tr w:rsidR="005047AC" w:rsidRPr="0019196F" w:rsidTr="005D762F">
        <w:trPr>
          <w:trHeight w:val="51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до 18 лет, беременность, лактация </w:t>
            </w:r>
          </w:p>
        </w:tc>
      </w:tr>
      <w:tr w:rsidR="005047AC" w:rsidRPr="0019196F" w:rsidTr="005D762F">
        <w:trPr>
          <w:trHeight w:val="735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Допускается одновременное применение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мельдония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нитратами пролонгированного действия и другими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антиангинальными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средствами, сердечными гликозидами и мочегонными препаратами.</w:t>
            </w:r>
          </w:p>
        </w:tc>
      </w:tr>
      <w:tr w:rsidR="005047AC" w:rsidRPr="0019196F" w:rsidTr="005D762F">
        <w:trPr>
          <w:trHeight w:val="78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сухом,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br w:type="page"/>
      </w:r>
    </w:p>
    <w:p w:rsidR="005047AC" w:rsidRPr="0019196F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proofErr w:type="spellStart"/>
      <w:r w:rsidRPr="000F3CCB">
        <w:rPr>
          <w:rFonts w:ascii="Times New Roman" w:hAnsi="Times New Roman" w:cs="Times New Roman"/>
          <w:sz w:val="24"/>
          <w:szCs w:val="24"/>
        </w:rPr>
        <w:t>Антиангинальное</w:t>
      </w:r>
      <w:proofErr w:type="spellEnd"/>
      <w:r w:rsidRPr="000F3CCB">
        <w:rPr>
          <w:rFonts w:ascii="Times New Roman" w:hAnsi="Times New Roman" w:cs="Times New Roman"/>
          <w:sz w:val="24"/>
          <w:szCs w:val="24"/>
        </w:rPr>
        <w:t xml:space="preserve"> средство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701"/>
      </w:tblGrid>
      <w:tr w:rsidR="005047AC" w:rsidRPr="0019196F" w:rsidTr="005D762F">
        <w:trPr>
          <w:trHeight w:val="103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Предуктал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</w:tr>
      <w:tr w:rsidR="005047AC" w:rsidRPr="0019196F" w:rsidTr="005D762F">
        <w:trPr>
          <w:trHeight w:val="493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Тримектал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Предизин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63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Предотвращает снижение внутриклеточной концентрации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аденозинтрифосфата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(АТФ) путем сохранения энергетического метаболизма клеток в состоянии гипоксии. Таким образом, препарат обеспечивает нормальное функционирование мембранных ионных каналов, трансмембранный перенос ионов калия и натрия и сохранение клеточного гомеостаза.</w:t>
            </w:r>
          </w:p>
          <w:p w:rsidR="005047AC" w:rsidRPr="00396364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Триметазидин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ингибирует окисление жирных кислот за счет селективного ингибирования фермента 3-кетоацил-КоА-тиолазы (3-КАТ)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митохондриальной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длинноцепочечной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изоформы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жирных кислот, что приводит к усилению окисления глюкозы и ускорению гликолиза с окислением глюкозы, что и обусловливает защиту миокарда от ишемии.</w:t>
            </w:r>
          </w:p>
        </w:tc>
      </w:tr>
      <w:tr w:rsidR="005047AC" w:rsidRPr="0019196F" w:rsidTr="005D762F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Антиангинальный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513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Длительная терапия ИБС: профилактика приступов стабильной стенокардии в составе моно- или комбинированной терапии</w:t>
            </w:r>
          </w:p>
        </w:tc>
      </w:tr>
      <w:tr w:rsidR="005047AC" w:rsidRPr="0019196F" w:rsidTr="005D762F">
        <w:trPr>
          <w:trHeight w:val="85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Внутрь, по 1 капсуле 1 раз/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утром, во время завтрака.</w:t>
            </w:r>
          </w:p>
          <w:p w:rsidR="005047AC" w:rsidRPr="0019196F" w:rsidRDefault="005047AC" w:rsidP="005D762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Диспепсия, АР, головные боли </w:t>
            </w:r>
          </w:p>
        </w:tc>
      </w:tr>
      <w:tr w:rsidR="005047AC" w:rsidRPr="0019196F" w:rsidTr="005D762F">
        <w:trPr>
          <w:trHeight w:val="51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болезнь Паркинсона, до 18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было выявлено взаимодействия с другими лекарственными средствами</w:t>
            </w:r>
          </w:p>
        </w:tc>
      </w:tr>
      <w:tr w:rsidR="005047AC" w:rsidRPr="0019196F" w:rsidTr="005D762F">
        <w:trPr>
          <w:trHeight w:val="78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</w:t>
            </w:r>
            <w:proofErr w:type="gramEnd"/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0F3CCB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Метаболическое средство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134"/>
      </w:tblGrid>
      <w:tr w:rsidR="005047AC" w:rsidRPr="0019196F" w:rsidTr="005D762F">
        <w:trPr>
          <w:trHeight w:val="71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Элькарнитин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Элькар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Улучшает белковый и жировой обмен, повышает секрецию и ферментативную активность желудочного и кишечного соков, улучшает усвоение пищи, снижает избыточную массу тела и уменьшает содержание жира в мышцах. Повышает устойчивость к физическим нагрузкам, угнетает образование кетокислот и анаэробный гликолиз, уменьшает степень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лактатацидоза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способствует экономному расходованию гликогена и увеличивает его запасы в печени и в мышцах.</w:t>
            </w:r>
          </w:p>
        </w:tc>
      </w:tr>
      <w:tr w:rsidR="005047AC" w:rsidRPr="0019196F" w:rsidTr="005D762F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Метаболический, Анаболический,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липолитический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7AC" w:rsidRPr="0019196F" w:rsidTr="005D762F">
        <w:trPr>
          <w:trHeight w:val="513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интенсивных и длительных физических нагрузках,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психоэмоциональных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нагрузках, в период реабилитации после перенесенных заболеваний и хирургических вмешательств, травм, 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нервной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анорексии</w:t>
            </w:r>
            <w:proofErr w:type="spellEnd"/>
          </w:p>
        </w:tc>
      </w:tr>
      <w:tr w:rsidR="005047AC" w:rsidRPr="0019196F" w:rsidTr="005D762F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Внутрь, за 30 мин до еды. Разовую дозу 1000 мг (1 г)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карнитина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растворить в 100-200 мл воды комнатной температуры (15-25°С) и принять сразу после приготовления.</w:t>
            </w:r>
          </w:p>
        </w:tc>
      </w:tr>
      <w:tr w:rsidR="005047AC" w:rsidRPr="0019196F" w:rsidTr="005D762F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Миастения, диспепсия, АР</w:t>
            </w:r>
          </w:p>
        </w:tc>
      </w:tr>
      <w:tr w:rsidR="005047AC" w:rsidRPr="0019196F" w:rsidTr="005D762F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до 18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одновременном применении ГКС способствуют накоплению </w:t>
            </w: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карнитина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тканях (кроме печени).</w:t>
            </w:r>
          </w:p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усиливают эффект препарата.</w:t>
            </w:r>
          </w:p>
        </w:tc>
      </w:tr>
      <w:tr w:rsidR="005047AC" w:rsidRPr="0019196F" w:rsidTr="005D762F">
        <w:trPr>
          <w:trHeight w:val="904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Без рецепта, раствор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/ин - 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  <w:r w:rsidRPr="00396364">
        <w:rPr>
          <w:rFonts w:ascii="Times New Roman" w:hAnsi="Times New Roman"/>
          <w:sz w:val="24"/>
          <w:szCs w:val="24"/>
        </w:rPr>
        <w:br w:type="page"/>
      </w:r>
    </w:p>
    <w:p w:rsidR="005047AC" w:rsidRPr="000F3CCB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Антиоксидантное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средство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6"/>
      </w:tblGrid>
      <w:tr w:rsidR="005047AC" w:rsidRPr="0019196F" w:rsidTr="005D762F">
        <w:trPr>
          <w:trHeight w:val="103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мексиприм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Мексиприм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49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этоксидол</w:t>
            </w:r>
            <w:proofErr w:type="spellEnd"/>
          </w:p>
        </w:tc>
      </w:tr>
      <w:tr w:rsidR="005047AC" w:rsidRPr="0019196F" w:rsidTr="005D762F">
        <w:trPr>
          <w:trHeight w:val="89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Препарат ингибирует перекисное окисление липидов, повышает активность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супероксиддисмутазы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повышает соотношение липид-белок, уменьшает вязкость мембраны, увеличивает ее текучесть. Препарат улучшает метаболизм и кровоснабжение головного мозга, улучшает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микроциркуляцию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реологические свойства крови, уменьшает агрегацию тромбоцитов.</w:t>
            </w:r>
          </w:p>
        </w:tc>
      </w:tr>
      <w:tr w:rsidR="005047AC" w:rsidRPr="0019196F" w:rsidTr="005D762F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Антиоксидантный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антигипоксантный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мембранопротекторный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Последствия острых нарушений мозгового кровообращения, легкая черепно-мозговая травма, ИБС, синдром 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вегетативной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дистонии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легкие когнитивные расстройства атеросклеротического генеза</w:t>
            </w:r>
          </w:p>
        </w:tc>
      </w:tr>
      <w:tr w:rsidR="005047AC" w:rsidRPr="0019196F" w:rsidTr="005D762F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Внутрь по 125-250 мг 3 раза/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  <w:p w:rsidR="005047AC" w:rsidRPr="0019196F" w:rsidRDefault="005047AC" w:rsidP="005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АР, головная боль,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сонливост</w:t>
            </w:r>
            <w:proofErr w:type="spellEnd"/>
          </w:p>
        </w:tc>
      </w:tr>
      <w:tr w:rsidR="005047AC" w:rsidRPr="0019196F" w:rsidTr="005D762F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</w:t>
            </w: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острые нарушения функции печени и/или почек, беременность, лактация, до 18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сочетается со всеми препаратами, используемыми для лечения соматических заболеваний.</w:t>
            </w:r>
          </w:p>
        </w:tc>
      </w:tr>
      <w:tr w:rsidR="005047AC" w:rsidRPr="0019196F" w:rsidTr="005D762F">
        <w:trPr>
          <w:trHeight w:val="79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sz w:val="24"/>
          <w:szCs w:val="24"/>
        </w:rPr>
        <w:br w:type="page"/>
      </w:r>
    </w:p>
    <w:p w:rsidR="005047AC" w:rsidRPr="000F3CCB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Метаболическое средство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134"/>
      </w:tblGrid>
      <w:tr w:rsidR="005047AC" w:rsidRPr="0019196F" w:rsidTr="005D762F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Инозин </w:t>
            </w:r>
          </w:p>
        </w:tc>
      </w:tr>
      <w:tr w:rsidR="005047AC" w:rsidRPr="0019196F" w:rsidTr="005D762F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Предуктал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Ремаксол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 пурина, предшественник АТФ. Улучшает метаболизм миокарда</w:t>
            </w:r>
            <w:proofErr w:type="gram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Повышает энергетический баланс миокарда. Оказывает защитное действие на почки в условиях ишемии в ходе операции.</w:t>
            </w:r>
          </w:p>
          <w:p w:rsidR="005047AC" w:rsidRPr="0019196F" w:rsidRDefault="005047AC" w:rsidP="005D76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обмене глюкозы, повышает активность ряда ферментов цикла Кребса. Стимулирует синтез нуклеотидов.</w:t>
            </w:r>
          </w:p>
        </w:tc>
      </w:tr>
      <w:tr w:rsidR="005047AC" w:rsidRPr="0019196F" w:rsidTr="005D762F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Антигипоксическое</w:t>
            </w:r>
            <w:proofErr w:type="spellEnd"/>
            <w:r w:rsidRPr="0019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антиаритмическое действие</w:t>
            </w:r>
          </w:p>
        </w:tc>
      </w:tr>
      <w:tr w:rsidR="005047AC" w:rsidRPr="0019196F" w:rsidTr="005D762F">
        <w:trPr>
          <w:trHeight w:val="513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Комплексное лечение перенесенного инфаркта миокарда, ИБС, нарушений сердечного ритма, обусловленных применением сердечных гликозидов, на фоне миокардиодистрофии после перенесенных инфекционных заболеваний; в комплексной терапии заболеваний печени</w:t>
            </w:r>
          </w:p>
        </w:tc>
      </w:tr>
      <w:tr w:rsidR="005047AC" w:rsidRPr="0019196F" w:rsidTr="005D762F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Применяют внутрь и в/в (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струйно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капельно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5047AC" w:rsidRPr="0019196F" w:rsidTr="005D762F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АР, обострение подагры </w:t>
            </w:r>
          </w:p>
        </w:tc>
      </w:tr>
      <w:tr w:rsidR="005047AC" w:rsidRPr="0019196F" w:rsidTr="005D762F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подагра, беременность, до 18 лет, почечная недостаточность </w:t>
            </w:r>
          </w:p>
        </w:tc>
      </w:tr>
      <w:tr w:rsidR="005047AC" w:rsidRPr="0019196F" w:rsidTr="005D762F">
        <w:trPr>
          <w:trHeight w:val="735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применении в составе комплексной терапии инозин способствует повышению эффективности антиаритмических,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антиангинальных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ионотропных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лекарственных препаратов</w:t>
            </w:r>
          </w:p>
        </w:tc>
      </w:tr>
      <w:tr w:rsidR="005047AC" w:rsidRPr="0019196F" w:rsidTr="005D762F">
        <w:trPr>
          <w:trHeight w:val="878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047AC" w:rsidRPr="0019196F" w:rsidTr="005D762F">
        <w:trPr>
          <w:trHeight w:val="1020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r w:rsidRPr="0019196F">
        <w:rPr>
          <w:rFonts w:ascii="Times New Roman" w:hAnsi="Times New Roman" w:cs="Times New Roman"/>
          <w:sz w:val="28"/>
          <w:szCs w:val="24"/>
        </w:rPr>
        <w:t xml:space="preserve">Петлевые (сильные) </w:t>
      </w:r>
      <w:proofErr w:type="spellStart"/>
      <w:r w:rsidRPr="0019196F">
        <w:rPr>
          <w:rFonts w:ascii="Times New Roman" w:hAnsi="Times New Roman" w:cs="Times New Roman"/>
          <w:sz w:val="28"/>
          <w:szCs w:val="24"/>
        </w:rPr>
        <w:t>диуретики</w:t>
      </w:r>
      <w:proofErr w:type="spellEnd"/>
      <w:r w:rsidRPr="0019196F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843"/>
      </w:tblGrid>
      <w:tr w:rsidR="005047AC" w:rsidRPr="0019196F" w:rsidTr="005D762F">
        <w:trPr>
          <w:trHeight w:val="51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МНН или ГН 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Лазикс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Диувер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Тригрим</w:t>
            </w:r>
            <w:proofErr w:type="spellEnd"/>
          </w:p>
        </w:tc>
      </w:tr>
      <w:tr w:rsidR="005047AC" w:rsidRPr="0019196F" w:rsidTr="005D762F">
        <w:trPr>
          <w:trHeight w:val="89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5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на всем протяжении петли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Генле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где происходит 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реабсорбция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натрия – вызывает с мочой 20-25% профильтрованного натрия и значительно увеличивает диурез. Блокирует активный транспорт натрия путем ингибирования 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ранспортного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белка. Повышает экскрецию не только натрия, но также хлора, калия, кальция и магния</w:t>
            </w:r>
          </w:p>
        </w:tc>
      </w:tr>
      <w:tr w:rsidR="005047AC" w:rsidRPr="0019196F" w:rsidTr="005D762F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Мощное мочегонное,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антигипертензивный</w:t>
            </w:r>
            <w:proofErr w:type="spellEnd"/>
          </w:p>
        </w:tc>
      </w:tr>
      <w:tr w:rsidR="005047AC" w:rsidRPr="0019196F" w:rsidTr="005D762F">
        <w:trPr>
          <w:trHeight w:val="513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гипертензия, отечный синдром различного генеза </w:t>
            </w:r>
          </w:p>
        </w:tc>
      </w:tr>
      <w:tr w:rsidR="005047AC" w:rsidRPr="0019196F" w:rsidTr="005D762F">
        <w:trPr>
          <w:trHeight w:val="855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pStyle w:val="aff3"/>
              <w:spacing w:before="80" w:after="80"/>
              <w:ind w:left="0" w:firstLine="0"/>
              <w:rPr>
                <w:rFonts w:cs="Times New Roman"/>
                <w:color w:val="auto"/>
              </w:rPr>
            </w:pPr>
            <w:r w:rsidRPr="0019196F">
              <w:rPr>
                <w:rFonts w:cs="Times New Roman"/>
                <w:color w:val="auto"/>
              </w:rPr>
              <w:t>При приеме внутрь начальная доза для взрослых составляет 20-80 мг/</w:t>
            </w:r>
            <w:proofErr w:type="spellStart"/>
            <w:r w:rsidRPr="0019196F">
              <w:rPr>
                <w:rFonts w:cs="Times New Roman"/>
                <w:color w:val="auto"/>
              </w:rPr>
              <w:t>сут</w:t>
            </w:r>
            <w:proofErr w:type="spellEnd"/>
            <w:r w:rsidRPr="0019196F">
              <w:rPr>
                <w:rFonts w:cs="Times New Roman"/>
                <w:color w:val="auto"/>
              </w:rPr>
              <w:t>, далее при необходимости дозу постепенно увеличивают до 600 мг/</w:t>
            </w:r>
            <w:proofErr w:type="spellStart"/>
            <w:r w:rsidRPr="0019196F">
              <w:rPr>
                <w:rFonts w:cs="Times New Roman"/>
                <w:color w:val="auto"/>
              </w:rPr>
              <w:t>сут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. </w:t>
            </w:r>
            <w:proofErr w:type="gramStart"/>
            <w:r w:rsidRPr="0019196F">
              <w:rPr>
                <w:rFonts w:cs="Times New Roman"/>
                <w:color w:val="auto"/>
              </w:rPr>
              <w:t>При в/в (струйном) или в/м введении доза для взрослых составляет 20-40 мг 1 раз/</w:t>
            </w:r>
            <w:proofErr w:type="spellStart"/>
            <w:r w:rsidRPr="0019196F">
              <w:rPr>
                <w:rFonts w:cs="Times New Roman"/>
                <w:color w:val="auto"/>
              </w:rPr>
              <w:t>сут</w:t>
            </w:r>
            <w:proofErr w:type="spellEnd"/>
            <w:r w:rsidRPr="0019196F">
              <w:rPr>
                <w:rFonts w:cs="Times New Roman"/>
                <w:color w:val="auto"/>
              </w:rPr>
              <w:t>,</w:t>
            </w:r>
            <w:proofErr w:type="gramEnd"/>
          </w:p>
        </w:tc>
      </w:tr>
      <w:tr w:rsidR="005047AC" w:rsidRPr="0019196F" w:rsidTr="005D762F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АД, ортостатическая гипотензия, тахикардия, аритмия, миастения,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олигоурия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электролитные эффекты </w:t>
            </w:r>
          </w:p>
        </w:tc>
      </w:tr>
      <w:tr w:rsidR="005047AC" w:rsidRPr="0019196F" w:rsidTr="005D762F">
        <w:trPr>
          <w:trHeight w:val="51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ГЧ, Острый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гломерулонефрит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обструкция мочевыводящих путей камнем, острая почечная/печеночная недостаточность с анурией,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алкалоз, гипергликемическая кома,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гиперурикемия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подагра</w:t>
            </w:r>
          </w:p>
        </w:tc>
      </w:tr>
      <w:tr w:rsidR="005047AC" w:rsidRPr="0019196F" w:rsidTr="005D762F">
        <w:trPr>
          <w:trHeight w:val="735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одновременном применении с ингибиторами АПФ усиливается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антигипертензивное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действие.  При одновременном применении с антибиотиками группы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аминогликозидов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т.ч. с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гентамицином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тобрамицином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возможно усиление нефр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ототоксического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действия. </w:t>
            </w:r>
          </w:p>
        </w:tc>
      </w:tr>
      <w:tr w:rsidR="005047AC" w:rsidRPr="0019196F" w:rsidTr="005D762F">
        <w:trPr>
          <w:trHeight w:val="69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698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отпуска из аптеки </w:t>
            </w: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защищенном от света месте при температуре не выше 25 °С. Хранить в недоступном для детей месте.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9196F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proofErr w:type="spellStart"/>
      <w:r w:rsidRPr="0019196F">
        <w:rPr>
          <w:rFonts w:ascii="Times New Roman" w:hAnsi="Times New Roman" w:cs="Times New Roman"/>
          <w:sz w:val="28"/>
          <w:szCs w:val="24"/>
        </w:rPr>
        <w:t>Тиазидные</w:t>
      </w:r>
      <w:proofErr w:type="spellEnd"/>
      <w:r w:rsidRPr="0019196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9196F">
        <w:rPr>
          <w:rFonts w:ascii="Times New Roman" w:hAnsi="Times New Roman" w:cs="Times New Roman"/>
          <w:sz w:val="28"/>
          <w:szCs w:val="24"/>
        </w:rPr>
        <w:t>диуретики</w:t>
      </w:r>
      <w:proofErr w:type="spellEnd"/>
      <w:r w:rsidRPr="0019196F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127"/>
      </w:tblGrid>
      <w:tr w:rsidR="005047AC" w:rsidRPr="0019196F" w:rsidTr="005D762F">
        <w:trPr>
          <w:trHeight w:val="66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Гипотиазид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Клопамид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Энап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Толзап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Плюс,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Телзап</w:t>
            </w:r>
            <w:proofErr w:type="spellEnd"/>
          </w:p>
        </w:tc>
      </w:tr>
      <w:tr w:rsidR="005047AC" w:rsidRPr="0019196F" w:rsidTr="005D762F">
        <w:trPr>
          <w:trHeight w:val="5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Нарушает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реабсорбцию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ионов натрия, хлора и воды в дистальных канальцах нефрона. Увеличивает выведение ионов калия, магния, бикарбоната. Специфическая особенность – уменьшение экскрец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ио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 кальция с мочой. Способствует снижению 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повышенного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АД.</w:t>
            </w:r>
          </w:p>
        </w:tc>
      </w:tr>
      <w:tr w:rsidR="005047AC" w:rsidRPr="0019196F" w:rsidTr="005D762F">
        <w:trPr>
          <w:trHeight w:val="57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Умеренное мочегонное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гипотензивный, электролитный </w:t>
            </w:r>
          </w:p>
        </w:tc>
      </w:tr>
      <w:tr w:rsidR="005047AC" w:rsidRPr="0019196F" w:rsidTr="005D762F">
        <w:trPr>
          <w:trHeight w:val="513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Артериальная гипертензия, отечный синдром различного генеза, профилактика камнеобразования в мочевыводящих путях </w:t>
            </w:r>
          </w:p>
        </w:tc>
      </w:tr>
      <w:tr w:rsidR="005047AC" w:rsidRPr="0019196F" w:rsidTr="005D762F">
        <w:trPr>
          <w:trHeight w:val="85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Внутрь. </w:t>
            </w: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12.5-100 мг 1 раз/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</w:tr>
      <w:tr w:rsidR="005047AC" w:rsidRPr="0019196F" w:rsidTr="005D762F">
        <w:trPr>
          <w:trHeight w:val="57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гипомагниемия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гипонатриемия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гипохлоремический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алкалоз,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гиперурикемия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гиперкальциемия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фотосенсибилизация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тошнота, рвота, запоры или диарея</w:t>
            </w:r>
          </w:p>
        </w:tc>
      </w:tr>
      <w:tr w:rsidR="005047AC" w:rsidRPr="0019196F" w:rsidTr="005D762F">
        <w:trPr>
          <w:trHeight w:val="5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ГЧ, почечная недостаточность тяжелой степени, анурия, тяжелая печеночная недостаточность или печеночная энцефалопатия, тяжелые формы подагры и сахарного диабета, Ⅰ триместр беременности, период грудного вскармливания; детский возраст до 3 лет </w:t>
            </w:r>
          </w:p>
        </w:tc>
      </w:tr>
      <w:tr w:rsidR="005047AC" w:rsidRPr="0019196F" w:rsidTr="005D762F">
        <w:trPr>
          <w:trHeight w:val="735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pStyle w:val="aff3"/>
              <w:spacing w:before="80" w:after="80"/>
              <w:ind w:left="0" w:firstLine="0"/>
              <w:rPr>
                <w:rFonts w:cs="Times New Roman"/>
                <w:color w:val="auto"/>
              </w:rPr>
            </w:pPr>
            <w:r w:rsidRPr="0019196F">
              <w:rPr>
                <w:rFonts w:cs="Times New Roman"/>
                <w:color w:val="auto"/>
              </w:rPr>
              <w:t xml:space="preserve">При одновременном применении барбитуратов, </w:t>
            </w:r>
            <w:proofErr w:type="spellStart"/>
            <w:r w:rsidRPr="0019196F">
              <w:rPr>
                <w:rFonts w:cs="Times New Roman"/>
                <w:color w:val="auto"/>
              </w:rPr>
              <w:t>диазепама</w:t>
            </w:r>
            <w:proofErr w:type="spellEnd"/>
            <w:r w:rsidRPr="0019196F">
              <w:rPr>
                <w:rFonts w:cs="Times New Roman"/>
                <w:color w:val="auto"/>
              </w:rPr>
              <w:t>, этанола повышается риск развития ортостатической гипотензии. При одновременном применении с ГКС возни</w:t>
            </w:r>
            <w:r>
              <w:rPr>
                <w:rFonts w:cs="Times New Roman"/>
                <w:color w:val="auto"/>
              </w:rPr>
              <w:t xml:space="preserve">кает риск развития </w:t>
            </w:r>
            <w:proofErr w:type="spellStart"/>
            <w:r>
              <w:rPr>
                <w:rFonts w:cs="Times New Roman"/>
                <w:color w:val="auto"/>
              </w:rPr>
              <w:t>гипокалиемии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. При одновременном применении с ингибиторами АПФ  усиливается </w:t>
            </w:r>
            <w:proofErr w:type="spellStart"/>
            <w:r w:rsidRPr="0019196F">
              <w:rPr>
                <w:rFonts w:cs="Times New Roman"/>
                <w:color w:val="auto"/>
              </w:rPr>
              <w:t>антигипертензивное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 действие.</w:t>
            </w:r>
          </w:p>
        </w:tc>
      </w:tr>
      <w:tr w:rsidR="005047AC" w:rsidRPr="0019196F" w:rsidTr="005D762F">
        <w:trPr>
          <w:trHeight w:val="89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ядовитых,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415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отпуска из аптеки </w:t>
            </w: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</w:t>
      </w:r>
      <w:r w:rsidRPr="00396364">
        <w:rPr>
          <w:rFonts w:ascii="Times New Roman" w:hAnsi="Times New Roman"/>
          <w:sz w:val="24"/>
          <w:szCs w:val="24"/>
        </w:rPr>
        <w:br w:type="page"/>
      </w:r>
    </w:p>
    <w:p w:rsidR="005047AC" w:rsidRPr="0019196F" w:rsidRDefault="005047AC" w:rsidP="005047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proofErr w:type="spellStart"/>
      <w:r w:rsidRPr="0019196F">
        <w:rPr>
          <w:rFonts w:ascii="Times New Roman" w:hAnsi="Times New Roman" w:cs="Times New Roman"/>
          <w:sz w:val="28"/>
          <w:szCs w:val="24"/>
        </w:rPr>
        <w:t>Тиазидоподобные</w:t>
      </w:r>
      <w:proofErr w:type="spellEnd"/>
      <w:r w:rsidRPr="0019196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9196F">
        <w:rPr>
          <w:rFonts w:ascii="Times New Roman" w:hAnsi="Times New Roman" w:cs="Times New Roman"/>
          <w:sz w:val="28"/>
          <w:szCs w:val="24"/>
        </w:rPr>
        <w:t>диуретики</w:t>
      </w:r>
      <w:proofErr w:type="spellEnd"/>
      <w:r w:rsidRPr="0019196F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843"/>
      </w:tblGrid>
      <w:tr w:rsidR="005047AC" w:rsidRPr="0019196F" w:rsidTr="005D762F">
        <w:trPr>
          <w:trHeight w:val="66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Акрипамид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Акрипамид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Индап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Гипотиазид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Эквапресс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Нолипрел</w:t>
            </w:r>
            <w:proofErr w:type="spellEnd"/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Ко-Дальнева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5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Ингибирует транспортный белок, обеспечивающий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пеенос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натрия и хлора в клетки канальцев эпителия, 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снижается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реабсорбция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этих ионов в дистальных отделах канальцев. До 80% дозы концентрируется в стенке сосуда. Снижает ОПСС, способствует уменьшению гипертрофии левого желудочка сердца.</w:t>
            </w:r>
          </w:p>
        </w:tc>
      </w:tr>
      <w:tr w:rsidR="005047AC" w:rsidRPr="0019196F" w:rsidTr="005D762F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Умеренное мочегонное</w:t>
            </w:r>
            <w:proofErr w:type="gram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антигипертензивный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сосудорасширяющий </w:t>
            </w:r>
          </w:p>
        </w:tc>
      </w:tr>
      <w:tr w:rsidR="005047AC" w:rsidRPr="0019196F" w:rsidTr="005D762F">
        <w:trPr>
          <w:trHeight w:val="513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</w:t>
            </w:r>
          </w:p>
          <w:p w:rsidR="005047AC" w:rsidRPr="0019196F" w:rsidRDefault="005047AC" w:rsidP="005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C" w:rsidRPr="0019196F" w:rsidTr="005D762F">
        <w:trPr>
          <w:trHeight w:val="855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Внутрь, предпочтительно в утренние часы. Рекомендуемая начальная доза 2.5 мг 1 раз/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</w:tr>
      <w:tr w:rsidR="005047AC" w:rsidRPr="0019196F" w:rsidTr="005D762F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гипомагниемия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гипонатриемия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гипохлоремический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алкалоз,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гиперурикемия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гиперкальциемия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фотосенсибилизация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тошнота, рвота, запоры или диарея</w:t>
            </w:r>
          </w:p>
        </w:tc>
      </w:tr>
      <w:tr w:rsidR="005047AC" w:rsidRPr="0019196F" w:rsidTr="005D762F">
        <w:trPr>
          <w:trHeight w:val="51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ГЧ, </w:t>
            </w: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тяжелая почечная недостаточность, печеночная недостаточность,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беременность, период грудного вскармливания, возраст до 18 лет</w:t>
            </w:r>
          </w:p>
        </w:tc>
      </w:tr>
      <w:tr w:rsidR="005047AC" w:rsidRPr="0019196F" w:rsidTr="005D762F">
        <w:trPr>
          <w:trHeight w:val="735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pStyle w:val="aff3"/>
              <w:spacing w:before="80" w:after="80"/>
              <w:ind w:left="0" w:firstLine="0"/>
              <w:rPr>
                <w:rFonts w:cs="Times New Roman"/>
                <w:color w:val="auto"/>
              </w:rPr>
            </w:pPr>
            <w:r w:rsidRPr="0019196F">
              <w:rPr>
                <w:rFonts w:cs="Times New Roman"/>
                <w:color w:val="auto"/>
              </w:rPr>
              <w:t xml:space="preserve">При одновременном применении ГКС уменьшается гипотензивный эффект. При одновременном применении с ингибиторами АПФ повышается риск развития </w:t>
            </w:r>
            <w:proofErr w:type="spellStart"/>
            <w:r w:rsidRPr="0019196F">
              <w:rPr>
                <w:rFonts w:cs="Times New Roman"/>
                <w:color w:val="auto"/>
              </w:rPr>
              <w:t>гипонатриемии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.  При одновременном применении с НПВС возможно снижение гипотензивного действия </w:t>
            </w:r>
            <w:proofErr w:type="spellStart"/>
            <w:r w:rsidRPr="0019196F">
              <w:rPr>
                <w:rFonts w:cs="Times New Roman"/>
                <w:color w:val="auto"/>
              </w:rPr>
              <w:t>индапамида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. </w:t>
            </w:r>
          </w:p>
        </w:tc>
      </w:tr>
      <w:tr w:rsidR="005047AC" w:rsidRPr="0019196F" w:rsidTr="005D762F">
        <w:trPr>
          <w:trHeight w:val="66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698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отпуска из аптеки </w:t>
            </w: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 при температуре не выше 25 град. В недоступном для детей месте</w:t>
            </w:r>
          </w:p>
        </w:tc>
      </w:tr>
    </w:tbl>
    <w:p w:rsidR="005047AC" w:rsidRPr="0019196F" w:rsidRDefault="005047AC" w:rsidP="005047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919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Тема: </w:t>
      </w:r>
      <w:r w:rsidRPr="0019196F">
        <w:rPr>
          <w:rFonts w:ascii="Times New Roman" w:hAnsi="Times New Roman" w:cs="Times New Roman"/>
          <w:sz w:val="28"/>
          <w:szCs w:val="24"/>
        </w:rPr>
        <w:t xml:space="preserve">Калийсберегающие </w:t>
      </w:r>
      <w:proofErr w:type="spellStart"/>
      <w:r w:rsidRPr="0019196F">
        <w:rPr>
          <w:rFonts w:ascii="Times New Roman" w:hAnsi="Times New Roman" w:cs="Times New Roman"/>
          <w:sz w:val="28"/>
          <w:szCs w:val="24"/>
        </w:rPr>
        <w:t>диуретики</w:t>
      </w:r>
      <w:proofErr w:type="spellEnd"/>
      <w:r w:rsidRPr="0019196F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127"/>
      </w:tblGrid>
      <w:tr w:rsidR="005047AC" w:rsidRPr="0019196F" w:rsidTr="005D762F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МНН или ГН 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Спироналактон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49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Верошпилактон</w:t>
            </w:r>
            <w:proofErr w:type="spellEnd"/>
          </w:p>
        </w:tc>
      </w:tr>
      <w:tr w:rsidR="005047AC" w:rsidRPr="0019196F" w:rsidTr="005D762F">
        <w:trPr>
          <w:trHeight w:val="493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Аналоговая замена</w:t>
            </w: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Триампур-композитум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Апо-Триазид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89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5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альдостероновых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рецепторов. Связываясь с этими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рецепторамиблокирует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их биологические эффекты (регуляция синтеза белка, который участвует в переносе натрия из просвета канальцев). Повышает секрецию натрия и хлора и снижает экскрецию калия, водорода, кальция и магния</w:t>
            </w:r>
          </w:p>
        </w:tc>
      </w:tr>
      <w:tr w:rsidR="005047AC" w:rsidRPr="0019196F" w:rsidTr="005D762F">
        <w:trPr>
          <w:trHeight w:val="57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Слабое мочегонное </w:t>
            </w:r>
          </w:p>
        </w:tc>
      </w:tr>
      <w:tr w:rsidR="005047AC" w:rsidRPr="0019196F" w:rsidTr="005D762F">
        <w:trPr>
          <w:trHeight w:val="513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ХСН в сочетании с другими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салуретиками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При аденоме и гиперплазии надпочечников и предстательной железы, цирроз печени</w:t>
            </w:r>
          </w:p>
        </w:tc>
      </w:tr>
      <w:tr w:rsidR="005047AC" w:rsidRPr="0019196F" w:rsidTr="005D762F">
        <w:trPr>
          <w:trHeight w:val="85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гипертензия – 50-100 мг 1р/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– 25-100 мг/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AC" w:rsidRPr="0019196F" w:rsidTr="005D762F">
        <w:trPr>
          <w:trHeight w:val="57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, ацидоз, тошнота, рвота, гастрит</w:t>
            </w:r>
          </w:p>
        </w:tc>
      </w:tr>
      <w:tr w:rsidR="005047AC" w:rsidRPr="0019196F" w:rsidTr="005D762F">
        <w:trPr>
          <w:trHeight w:val="5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Гиперкалиемия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гиперкальциемия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гипонатриемия</w:t>
            </w:r>
            <w:proofErr w:type="spellEnd"/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хроническая почечная недостаточность, анурия, печеночная недостаточность, сахарный диабет, I триместр беременности</w:t>
            </w:r>
          </w:p>
        </w:tc>
      </w:tr>
      <w:tr w:rsidR="005047AC" w:rsidRPr="0019196F" w:rsidTr="005D762F">
        <w:trPr>
          <w:trHeight w:val="735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</w:t>
            </w: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pStyle w:val="aff3"/>
              <w:spacing w:before="80" w:after="80"/>
              <w:ind w:left="0" w:firstLine="0"/>
              <w:rPr>
                <w:rFonts w:cs="Times New Roman"/>
                <w:color w:val="auto"/>
              </w:rPr>
            </w:pPr>
            <w:r w:rsidRPr="0019196F">
              <w:rPr>
                <w:rFonts w:cs="Times New Roman"/>
                <w:color w:val="auto"/>
              </w:rPr>
              <w:t xml:space="preserve">При одновременном применении с </w:t>
            </w:r>
            <w:proofErr w:type="spellStart"/>
            <w:r w:rsidRPr="0019196F">
              <w:rPr>
                <w:rFonts w:cs="Times New Roman"/>
                <w:color w:val="auto"/>
              </w:rPr>
              <w:t>антигипертензивными</w:t>
            </w:r>
            <w:proofErr w:type="spellEnd"/>
            <w:r w:rsidRPr="0019196F">
              <w:rPr>
                <w:rFonts w:cs="Times New Roman"/>
                <w:color w:val="auto"/>
              </w:rPr>
              <w:t xml:space="preserve"> препаратами потенцируется гипотензивное действие </w:t>
            </w:r>
            <w:proofErr w:type="spellStart"/>
            <w:r w:rsidRPr="0019196F">
              <w:rPr>
                <w:rFonts w:cs="Times New Roman"/>
                <w:color w:val="auto"/>
              </w:rPr>
              <w:t>спиронолактона</w:t>
            </w:r>
            <w:proofErr w:type="spellEnd"/>
            <w:r w:rsidRPr="0019196F">
              <w:rPr>
                <w:rFonts w:cs="Times New Roman"/>
                <w:color w:val="auto"/>
              </w:rPr>
              <w:t>.</w:t>
            </w:r>
          </w:p>
          <w:p w:rsidR="005047AC" w:rsidRPr="0019196F" w:rsidRDefault="005047AC" w:rsidP="005D762F">
            <w:pPr>
              <w:pStyle w:val="aff3"/>
              <w:spacing w:before="80" w:after="80"/>
              <w:ind w:left="0" w:firstLine="0"/>
              <w:rPr>
                <w:rFonts w:cs="Times New Roman"/>
                <w:color w:val="auto"/>
              </w:rPr>
            </w:pPr>
            <w:r w:rsidRPr="0019196F">
              <w:rPr>
                <w:rFonts w:cs="Times New Roman"/>
                <w:color w:val="auto"/>
              </w:rPr>
              <w:t xml:space="preserve">При одновременном применении с ингибиторами АПФ возможно развитие </w:t>
            </w:r>
            <w:proofErr w:type="spellStart"/>
            <w:r w:rsidRPr="0019196F">
              <w:rPr>
                <w:rFonts w:cs="Times New Roman"/>
                <w:color w:val="auto"/>
              </w:rPr>
              <w:t>гиперкалиемии</w:t>
            </w:r>
            <w:proofErr w:type="spellEnd"/>
          </w:p>
        </w:tc>
      </w:tr>
      <w:tr w:rsidR="005047AC" w:rsidRPr="0019196F" w:rsidTr="005D762F">
        <w:trPr>
          <w:trHeight w:val="100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списках, стоящих на ПКУ </w:t>
            </w:r>
          </w:p>
        </w:tc>
        <w:tc>
          <w:tcPr>
            <w:tcW w:w="7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7AC" w:rsidRPr="0019196F" w:rsidTr="005D762F">
        <w:trPr>
          <w:trHeight w:val="569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отпуска из аптеки </w:t>
            </w: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>По рецепту 107-1/у, не хранится</w:t>
            </w:r>
          </w:p>
        </w:tc>
      </w:tr>
      <w:tr w:rsidR="005047AC" w:rsidRPr="0019196F" w:rsidTr="005D762F">
        <w:trPr>
          <w:trHeight w:val="735"/>
        </w:trPr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в домашних условиях </w:t>
            </w:r>
          </w:p>
          <w:p w:rsidR="005047AC" w:rsidRPr="0019196F" w:rsidRDefault="005047AC" w:rsidP="005D76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7AC" w:rsidRPr="0019196F" w:rsidRDefault="005047AC" w:rsidP="005D7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защищенном от света месте при температуре не выше 25 °С. Хранить в недоступном для детей месте.</w:t>
            </w:r>
          </w:p>
        </w:tc>
      </w:tr>
    </w:tbl>
    <w:p w:rsidR="005047AC" w:rsidRPr="0019196F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47AC" w:rsidRPr="00396364" w:rsidRDefault="005047AC" w:rsidP="005047AC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196F">
        <w:rPr>
          <w:rFonts w:ascii="Times New Roman" w:hAnsi="Times New Roman"/>
          <w:color w:val="auto"/>
          <w:sz w:val="24"/>
          <w:szCs w:val="24"/>
        </w:rPr>
        <w:t>Дата заполнения:</w:t>
      </w:r>
      <w:r w:rsidRPr="0019196F">
        <w:rPr>
          <w:rFonts w:ascii="Times New Roman" w:hAnsi="Times New Roman"/>
          <w:color w:val="auto"/>
          <w:sz w:val="24"/>
          <w:szCs w:val="24"/>
        </w:rPr>
        <w:tab/>
        <w:t xml:space="preserve">      Подпись непосредственного руководителя практики: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lastRenderedPageBreak/>
        <w:t>ОТЧЕТ ПО ПРЕДДИПЛОМНОЙПРАКТИКЕ</w:t>
      </w:r>
    </w:p>
    <w:p w:rsidR="005047AC" w:rsidRPr="001312B5" w:rsidRDefault="005047AC" w:rsidP="005047AC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12B5">
        <w:rPr>
          <w:rFonts w:ascii="Times New Roman" w:hAnsi="Times New Roman"/>
          <w:b/>
          <w:color w:val="auto"/>
          <w:sz w:val="28"/>
          <w:szCs w:val="28"/>
        </w:rPr>
        <w:t>Раздел -  МДК.01.01. Лекарствоведение</w:t>
      </w:r>
    </w:p>
    <w:p w:rsidR="005047AC" w:rsidRPr="00283C3A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283C3A">
        <w:rPr>
          <w:rFonts w:ascii="Times New Roman" w:hAnsi="Times New Roman"/>
          <w:color w:val="auto"/>
          <w:sz w:val="24"/>
          <w:szCs w:val="24"/>
        </w:rPr>
        <w:t xml:space="preserve">Ф.И.О. </w:t>
      </w:r>
      <w:proofErr w:type="gramStart"/>
      <w:r w:rsidRPr="00283C3A"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283C3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Винниковой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Алены Вадимовны </w:t>
      </w:r>
    </w:p>
    <w:p w:rsidR="005047AC" w:rsidRPr="00283C3A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283C3A">
        <w:rPr>
          <w:rFonts w:ascii="Times New Roman" w:hAnsi="Times New Roman"/>
          <w:color w:val="auto"/>
          <w:sz w:val="24"/>
          <w:szCs w:val="24"/>
        </w:rPr>
        <w:t>Группа____</w:t>
      </w:r>
      <w:r>
        <w:rPr>
          <w:rFonts w:ascii="Times New Roman" w:hAnsi="Times New Roman"/>
          <w:color w:val="auto"/>
          <w:sz w:val="24"/>
          <w:szCs w:val="24"/>
          <w:u w:val="single"/>
        </w:rPr>
        <w:t>301</w:t>
      </w:r>
      <w:r w:rsidRPr="00283C3A">
        <w:rPr>
          <w:rFonts w:ascii="Times New Roman" w:hAnsi="Times New Roman"/>
          <w:color w:val="auto"/>
          <w:sz w:val="24"/>
          <w:szCs w:val="24"/>
        </w:rPr>
        <w:t xml:space="preserve">________ </w:t>
      </w:r>
      <w:proofErr w:type="spellStart"/>
      <w:r w:rsidRPr="00283C3A">
        <w:rPr>
          <w:rFonts w:ascii="Times New Roman" w:hAnsi="Times New Roman"/>
          <w:color w:val="auto"/>
          <w:sz w:val="24"/>
          <w:szCs w:val="24"/>
        </w:rPr>
        <w:t>Специальность___</w:t>
      </w:r>
      <w:r>
        <w:rPr>
          <w:rFonts w:ascii="Times New Roman" w:hAnsi="Times New Roman"/>
          <w:color w:val="auto"/>
          <w:sz w:val="24"/>
          <w:szCs w:val="24"/>
          <w:u w:val="single"/>
        </w:rPr>
        <w:t>Фармация</w:t>
      </w:r>
      <w:proofErr w:type="spellEnd"/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_______________</w:t>
      </w:r>
    </w:p>
    <w:p w:rsidR="005047AC" w:rsidRPr="00637FFB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637FFB">
        <w:rPr>
          <w:rFonts w:ascii="Times New Roman" w:hAnsi="Times New Roman"/>
          <w:color w:val="auto"/>
          <w:sz w:val="24"/>
          <w:szCs w:val="24"/>
        </w:rPr>
        <w:t xml:space="preserve">Проходившего преддипломную практику с </w:t>
      </w:r>
      <w:r>
        <w:rPr>
          <w:rFonts w:ascii="Times New Roman" w:hAnsi="Times New Roman"/>
          <w:color w:val="auto"/>
          <w:sz w:val="24"/>
          <w:szCs w:val="24"/>
        </w:rPr>
        <w:t xml:space="preserve">20.04.2022 </w:t>
      </w:r>
      <w:r w:rsidRPr="00637FFB">
        <w:rPr>
          <w:rFonts w:ascii="Times New Roman" w:hAnsi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/>
          <w:color w:val="auto"/>
          <w:sz w:val="24"/>
          <w:szCs w:val="24"/>
        </w:rPr>
        <w:t>26.04.2022</w:t>
      </w:r>
      <w:r w:rsidRPr="00637FFB">
        <w:rPr>
          <w:rFonts w:ascii="Times New Roman" w:hAnsi="Times New Roman"/>
          <w:color w:val="auto"/>
          <w:sz w:val="24"/>
          <w:szCs w:val="24"/>
        </w:rPr>
        <w:t>г</w:t>
      </w:r>
    </w:p>
    <w:p w:rsidR="005047AC" w:rsidRPr="00283C3A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283C3A">
        <w:rPr>
          <w:rFonts w:ascii="Times New Roman" w:hAnsi="Times New Roman"/>
          <w:color w:val="auto"/>
          <w:sz w:val="24"/>
          <w:szCs w:val="24"/>
        </w:rPr>
        <w:t xml:space="preserve">На базе </w:t>
      </w:r>
      <w:r>
        <w:rPr>
          <w:rFonts w:ascii="Times New Roman" w:hAnsi="Times New Roman"/>
          <w:sz w:val="28"/>
          <w:szCs w:val="28"/>
          <w:u w:val="single"/>
        </w:rPr>
        <w:t>Аптеки №130 АО «Губернские аптеки»</w:t>
      </w:r>
    </w:p>
    <w:p w:rsidR="005047AC" w:rsidRPr="00283C3A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283C3A">
        <w:rPr>
          <w:rFonts w:ascii="Times New Roman" w:hAnsi="Times New Roman"/>
          <w:color w:val="auto"/>
          <w:sz w:val="24"/>
          <w:szCs w:val="24"/>
        </w:rPr>
        <w:t xml:space="preserve">Города/района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. Красноярска </w:t>
      </w:r>
    </w:p>
    <w:p w:rsidR="005047AC" w:rsidRPr="00283C3A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283C3A">
        <w:rPr>
          <w:rFonts w:ascii="Times New Roman" w:hAnsi="Times New Roman"/>
          <w:color w:val="auto"/>
          <w:sz w:val="24"/>
          <w:szCs w:val="24"/>
        </w:rPr>
        <w:t>За время прохождения мною выполнены следующие объемы работ:</w:t>
      </w:r>
    </w:p>
    <w:p w:rsidR="005047AC" w:rsidRPr="00637FFB" w:rsidRDefault="005047AC" w:rsidP="005047A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37FFB">
        <w:rPr>
          <w:rFonts w:ascii="Times New Roman" w:hAnsi="Times New Roman"/>
          <w:color w:val="auto"/>
          <w:sz w:val="24"/>
          <w:szCs w:val="24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2657"/>
      </w:tblGrid>
      <w:tr w:rsidR="005047AC" w:rsidRPr="001312B5" w:rsidTr="005D762F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1312B5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2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1312B5" w:rsidRDefault="005047AC" w:rsidP="005D762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2B5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1312B5" w:rsidRDefault="005047AC" w:rsidP="005D762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2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047AC" w:rsidRPr="00637FFB" w:rsidTr="005D76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637FFB" w:rsidRDefault="005047AC" w:rsidP="005D7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637FFB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AC" w:rsidRPr="00637FFB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7AC" w:rsidRPr="00637FFB" w:rsidTr="005D762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637FFB" w:rsidRDefault="005047AC" w:rsidP="005D7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AC" w:rsidRPr="00637FFB" w:rsidRDefault="005047AC" w:rsidP="005D7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Лекарственные средства, влияющие на исполнительные органы. </w:t>
            </w:r>
          </w:p>
          <w:p w:rsidR="005047AC" w:rsidRPr="00637FFB" w:rsidRDefault="005047AC" w:rsidP="005D7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Лекарственные средства,  влияющие на функции </w:t>
            </w:r>
            <w:proofErr w:type="spellStart"/>
            <w:proofErr w:type="gramStart"/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системы. </w:t>
            </w:r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ангиотензиновых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AC" w:rsidRPr="00637FFB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47AC" w:rsidRPr="00637FFB" w:rsidTr="005D76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637FFB" w:rsidRDefault="005047AC" w:rsidP="005D7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AC" w:rsidRPr="00637FFB" w:rsidRDefault="005047AC" w:rsidP="005D7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Нитраты. </w:t>
            </w:r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AC" w:rsidRPr="00637FFB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47AC" w:rsidRPr="00637FFB" w:rsidTr="005D76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637FFB" w:rsidRDefault="005047AC" w:rsidP="005D7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AC" w:rsidRPr="00637FFB" w:rsidRDefault="005047AC" w:rsidP="005D7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Неселективные бета</w:t>
            </w:r>
            <w:proofErr w:type="gram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,2-адреноблокаторы </w:t>
            </w: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Кардиоселективные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 бета1-адреноблокаторы</w:t>
            </w:r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Альфа, </w:t>
            </w: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AC" w:rsidRPr="00637FFB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47AC" w:rsidRPr="00637FFB" w:rsidTr="005D762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637FFB" w:rsidRDefault="005047AC" w:rsidP="005D7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AC" w:rsidRPr="00637FFB" w:rsidRDefault="005047AC" w:rsidP="005D7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5047AC" w:rsidRPr="00637FFB" w:rsidRDefault="005047AC" w:rsidP="005D7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AC" w:rsidRPr="00637FFB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7AC" w:rsidRPr="00637FFB" w:rsidTr="005D76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637FFB" w:rsidRDefault="005047AC" w:rsidP="005D7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AC" w:rsidRPr="00637FFB" w:rsidRDefault="005047AC" w:rsidP="005D7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spellStart"/>
            <w:proofErr w:type="gramStart"/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заболеваниях.                   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AC" w:rsidRPr="00637FFB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47AC" w:rsidRPr="00637FFB" w:rsidTr="005D76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AC" w:rsidRPr="00637FFB" w:rsidRDefault="005047AC" w:rsidP="005D7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AC" w:rsidRPr="00637FFB" w:rsidRDefault="005047AC" w:rsidP="005D7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>Диуретики</w:t>
            </w:r>
            <w:proofErr w:type="spellEnd"/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терапии </w:t>
            </w:r>
            <w:proofErr w:type="spellStart"/>
            <w:proofErr w:type="gramStart"/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63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заболеваний.</w:t>
            </w:r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Петлевые (сильные) </w:t>
            </w: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AC" w:rsidRPr="00637FFB" w:rsidRDefault="005047AC" w:rsidP="005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FFB">
              <w:rPr>
                <w:rFonts w:ascii="Times New Roman" w:hAnsi="Times New Roman" w:cs="Times New Roman"/>
                <w:sz w:val="24"/>
                <w:szCs w:val="24"/>
              </w:rPr>
              <w:t xml:space="preserve">Калийсберегающие </w:t>
            </w:r>
            <w:proofErr w:type="spellStart"/>
            <w:r w:rsidRPr="00637FFB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AC" w:rsidRPr="00637FFB" w:rsidRDefault="005047AC" w:rsidP="005D762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047AC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auto"/>
        </w:rPr>
      </w:pPr>
      <w:r w:rsidRPr="00637FFB">
        <w:rPr>
          <w:rFonts w:ascii="Times New Roman" w:hAnsi="Times New Roman"/>
          <w:color w:val="auto"/>
          <w:sz w:val="28"/>
          <w:szCs w:val="28"/>
        </w:rPr>
        <w:t>Б. Текстовой отчет</w:t>
      </w:r>
      <w:r>
        <w:rPr>
          <w:rFonts w:ascii="Times New Roman" w:hAnsi="Times New Roman"/>
          <w:i/>
          <w:color w:val="auto"/>
        </w:rPr>
        <w:t xml:space="preserve"> </w:t>
      </w:r>
    </w:p>
    <w:p w:rsidR="005047AC" w:rsidRPr="00637FFB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auto"/>
        </w:rPr>
      </w:pP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C1B58">
        <w:rPr>
          <w:rFonts w:ascii="Times New Roman" w:hAnsi="Times New Roman"/>
          <w:color w:val="auto"/>
          <w:sz w:val="28"/>
          <w:szCs w:val="28"/>
        </w:rPr>
        <w:t xml:space="preserve">Программа преддипломной практики выполнена в полном объеме </w:t>
      </w:r>
    </w:p>
    <w:p w:rsidR="005047AC" w:rsidRPr="00CC1B58" w:rsidRDefault="005047AC" w:rsidP="0050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C1B58">
        <w:rPr>
          <w:rFonts w:ascii="Times New Roman" w:hAnsi="Times New Roman"/>
          <w:color w:val="auto"/>
          <w:sz w:val="28"/>
          <w:szCs w:val="28"/>
        </w:rPr>
        <w:t xml:space="preserve">За время прохождения практики </w:t>
      </w: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C1B58">
        <w:rPr>
          <w:rFonts w:ascii="Times New Roman" w:hAnsi="Times New Roman"/>
          <w:color w:val="auto"/>
          <w:sz w:val="28"/>
          <w:szCs w:val="28"/>
        </w:rPr>
        <w:t>- закреплены знания: современного ассортимента готовых лекарственных средств, лекарственные средства растительного происхождения, другие товары аптечного ассортимента; фармакологических групп лекарственных средств; характеристика препаратов, синонимы и аналоги, показания и способ применения, противопоказания, побочные действия;</w:t>
      </w: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47AC" w:rsidRPr="00CC1B58" w:rsidRDefault="005047AC" w:rsidP="005047AC">
      <w:pPr>
        <w:pStyle w:val="ConsPlusNormal"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B58">
        <w:rPr>
          <w:rFonts w:ascii="Times New Roman" w:hAnsi="Times New Roman" w:cs="Times New Roman"/>
          <w:color w:val="auto"/>
          <w:sz w:val="28"/>
          <w:szCs w:val="28"/>
        </w:rPr>
        <w:t xml:space="preserve">- отработаны  практические умения: применение современных технологий и </w:t>
      </w:r>
      <w:r w:rsidRPr="00CC1B58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обоснованных рекомендаций при отпуске товаров аптечного ассортимента; соблюдение условий хранения лекарственных средств и товаров аптечного ассортимента; оказание консультативной помощи в целях обеспечения ответственного самолечения;</w:t>
      </w: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C1B58">
        <w:rPr>
          <w:rFonts w:ascii="Times New Roman" w:hAnsi="Times New Roman"/>
          <w:color w:val="auto"/>
          <w:sz w:val="28"/>
          <w:szCs w:val="28"/>
        </w:rPr>
        <w:t xml:space="preserve">- приобретен практический опыт: </w:t>
      </w:r>
      <w:r w:rsidRPr="00CC1B58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</w:p>
    <w:p w:rsidR="005047AC" w:rsidRPr="00CC1B58" w:rsidRDefault="005047AC" w:rsidP="005047AC">
      <w:pPr>
        <w:pStyle w:val="a7"/>
        <w:rPr>
          <w:rFonts w:ascii="Times New Roman" w:hAnsi="Times New Roman"/>
          <w:color w:val="auto"/>
          <w:sz w:val="28"/>
          <w:szCs w:val="28"/>
        </w:rPr>
      </w:pP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4"/>
        </w:rPr>
      </w:pPr>
      <w:r w:rsidRPr="00CC1B58">
        <w:rPr>
          <w:rFonts w:ascii="Times New Roman" w:hAnsi="Times New Roman"/>
          <w:sz w:val="28"/>
          <w:szCs w:val="24"/>
        </w:rPr>
        <w:t xml:space="preserve">Условия прохождения практики: </w:t>
      </w: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4"/>
        </w:rPr>
      </w:pPr>
      <w:r w:rsidRPr="00CC1B58">
        <w:rPr>
          <w:rFonts w:ascii="Times New Roman" w:hAnsi="Times New Roman"/>
          <w:sz w:val="28"/>
          <w:szCs w:val="24"/>
        </w:rPr>
        <w:t>В начале практики меня встретил дружный коллектив, для меня провели ознакомительную экскурсию. Руководство аптеки всегда шло навстречу. В период прохождения практики передо мной стояло множество задач, которые удалось выполнить.</w:t>
      </w: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i/>
          <w:sz w:val="28"/>
          <w:szCs w:val="24"/>
        </w:rPr>
      </w:pPr>
      <w:r w:rsidRPr="00CC1B58">
        <w:rPr>
          <w:rFonts w:ascii="Times New Roman" w:hAnsi="Times New Roman"/>
          <w:sz w:val="28"/>
          <w:szCs w:val="24"/>
        </w:rPr>
        <w:t>Практика оставила самые положительные впечатления: серьезное учреждение с коллективом профессионалов, где давали возможность учиться и делать все своими руками. В ходе обучения получила практические знания и опыт, которые пригодятся в дальнейшей профессиональной деятельности.</w:t>
      </w:r>
    </w:p>
    <w:p w:rsidR="005047AC" w:rsidRPr="00CC1B58" w:rsidRDefault="005047AC" w:rsidP="005047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47AC" w:rsidRPr="00CC1B58" w:rsidRDefault="005047AC" w:rsidP="005047AC">
      <w:pPr>
        <w:pStyle w:val="affb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</w:p>
    <w:p w:rsidR="005047AC" w:rsidRPr="001312B5" w:rsidRDefault="005047AC" w:rsidP="005047AC">
      <w:pPr>
        <w:pStyle w:val="affb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 xml:space="preserve">Студент ___________      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Винникова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А. В. </w:t>
      </w:r>
    </w:p>
    <w:p w:rsidR="005047AC" w:rsidRPr="00CC1B58" w:rsidRDefault="005047AC" w:rsidP="005047AC">
      <w:pPr>
        <w:pStyle w:val="affb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Pr="00CC1B58">
        <w:rPr>
          <w:rFonts w:ascii="Times New Roman" w:hAnsi="Times New Roman"/>
          <w:color w:val="auto"/>
          <w:sz w:val="24"/>
          <w:szCs w:val="24"/>
        </w:rPr>
        <w:t xml:space="preserve">(подпись)               </w:t>
      </w:r>
    </w:p>
    <w:p w:rsidR="005047AC" w:rsidRPr="00CC1B58" w:rsidRDefault="005047AC" w:rsidP="005047AC">
      <w:pPr>
        <w:pStyle w:val="affb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</w:p>
    <w:p w:rsidR="005047AC" w:rsidRPr="001312B5" w:rsidRDefault="005047AC" w:rsidP="005047AC">
      <w:pPr>
        <w:pStyle w:val="affb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 w:rsidRPr="001312B5">
        <w:rPr>
          <w:rFonts w:ascii="Times New Roman" w:hAnsi="Times New Roman"/>
          <w:color w:val="auto"/>
          <w:sz w:val="24"/>
          <w:szCs w:val="24"/>
        </w:rPr>
        <w:t xml:space="preserve">Общий/непосредственный руководитель практики ___________        </w:t>
      </w:r>
      <w:r w:rsidRPr="00954ABD">
        <w:rPr>
          <w:rFonts w:ascii="Times New Roman" w:hAnsi="Times New Roman"/>
          <w:color w:val="000000"/>
          <w:sz w:val="24"/>
          <w:szCs w:val="24"/>
        </w:rPr>
        <w:t xml:space="preserve">Шестакова С. М.        </w:t>
      </w:r>
    </w:p>
    <w:p w:rsidR="005047AC" w:rsidRPr="00CC1B58" w:rsidRDefault="005047AC" w:rsidP="005047AC">
      <w:pPr>
        <w:pStyle w:val="affb"/>
        <w:numPr>
          <w:ilvl w:val="0"/>
          <w:numId w:val="1"/>
        </w:numPr>
        <w:spacing w:after="0" w:line="240" w:lineRule="auto"/>
        <w:ind w:left="431" w:hanging="431"/>
        <w:jc w:val="center"/>
        <w:rPr>
          <w:color w:val="auto"/>
        </w:rPr>
      </w:pPr>
      <w:r>
        <w:rPr>
          <w:color w:val="auto"/>
        </w:rPr>
        <w:t xml:space="preserve">                                                </w:t>
      </w:r>
      <w:r w:rsidRPr="00CC1B58">
        <w:rPr>
          <w:rFonts w:ascii="Times New Roman" w:hAnsi="Times New Roman"/>
          <w:color w:val="auto"/>
          <w:sz w:val="24"/>
          <w:szCs w:val="24"/>
        </w:rPr>
        <w:t xml:space="preserve"> (подпись)               </w:t>
      </w:r>
    </w:p>
    <w:p w:rsidR="005047AC" w:rsidRPr="001312B5" w:rsidRDefault="005047AC" w:rsidP="005047AC">
      <w:pPr>
        <w:pStyle w:val="a0"/>
        <w:spacing w:after="0" w:line="100" w:lineRule="atLeast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5047AC" w:rsidRDefault="005047AC" w:rsidP="005047AC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«26» апреля 2022г. </w:t>
      </w:r>
    </w:p>
    <w:p w:rsidR="005047AC" w:rsidRDefault="005047AC" w:rsidP="005047AC">
      <w:pPr>
        <w:pStyle w:val="WW-"/>
        <w:numPr>
          <w:ilvl w:val="0"/>
          <w:numId w:val="7"/>
        </w:numPr>
        <w:spacing w:after="198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5265AF" w:rsidRPr="005047AC" w:rsidRDefault="005047AC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аптечной организации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sectPr w:rsidR="005265AF" w:rsidRPr="0050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87756D"/>
    <w:multiLevelType w:val="hybridMultilevel"/>
    <w:tmpl w:val="407C3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83CAC"/>
    <w:multiLevelType w:val="hybridMultilevel"/>
    <w:tmpl w:val="B53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68A0"/>
    <w:multiLevelType w:val="hybridMultilevel"/>
    <w:tmpl w:val="34669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64DEB"/>
    <w:multiLevelType w:val="hybridMultilevel"/>
    <w:tmpl w:val="CE6E0754"/>
    <w:lvl w:ilvl="0" w:tplc="CC068166">
      <w:start w:val="5"/>
      <w:numFmt w:val="bullet"/>
      <w:lvlText w:val="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47AC"/>
    <w:rsid w:val="005047AC"/>
    <w:rsid w:val="0052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5047AC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link w:val="20"/>
    <w:rsid w:val="005047AC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5047AC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link w:val="40"/>
    <w:rsid w:val="005047AC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link w:val="50"/>
    <w:rsid w:val="005047AC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link w:val="60"/>
    <w:rsid w:val="005047AC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link w:val="70"/>
    <w:rsid w:val="005047AC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link w:val="80"/>
    <w:rsid w:val="005047AC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link w:val="90"/>
    <w:rsid w:val="005047AC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5047AC"/>
    <w:rPr>
      <w:rFonts w:ascii="Times New Roman" w:eastAsia="SimSun" w:hAnsi="Times New Roman"/>
      <w:b/>
      <w:bCs/>
      <w:i/>
      <w:iCs/>
      <w:color w:val="00000A"/>
      <w:sz w:val="28"/>
      <w:szCs w:val="20"/>
    </w:rPr>
  </w:style>
  <w:style w:type="paragraph" w:customStyle="1" w:styleId="a0">
    <w:name w:val="Базовый"/>
    <w:rsid w:val="005047AC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a5">
    <w:name w:val="Body Text Indent"/>
    <w:basedOn w:val="a0"/>
    <w:link w:val="21"/>
    <w:rsid w:val="005047AC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2"/>
    <w:link w:val="a5"/>
    <w:rsid w:val="005047AC"/>
  </w:style>
  <w:style w:type="paragraph" w:styleId="a7">
    <w:name w:val="List Paragraph"/>
    <w:basedOn w:val="a0"/>
    <w:uiPriority w:val="34"/>
    <w:qFormat/>
    <w:rsid w:val="005047AC"/>
    <w:pPr>
      <w:ind w:left="720"/>
    </w:pPr>
    <w:rPr>
      <w:rFonts w:eastAsia="Times New Roman" w:cs="Times New Roman"/>
    </w:rPr>
  </w:style>
  <w:style w:type="character" w:customStyle="1" w:styleId="21">
    <w:name w:val="Основной текст с отступом Знак2"/>
    <w:basedOn w:val="a2"/>
    <w:link w:val="a5"/>
    <w:rsid w:val="005047AC"/>
    <w:rPr>
      <w:rFonts w:ascii="Times New Roman" w:eastAsia="SimSun" w:hAnsi="Times New Roman"/>
      <w:color w:val="00000A"/>
      <w:sz w:val="28"/>
      <w:szCs w:val="20"/>
    </w:rPr>
  </w:style>
  <w:style w:type="paragraph" w:styleId="a1">
    <w:name w:val="Body Text"/>
    <w:basedOn w:val="a"/>
    <w:link w:val="a8"/>
    <w:unhideWhenUsed/>
    <w:rsid w:val="005047AC"/>
    <w:pPr>
      <w:spacing w:after="120"/>
    </w:pPr>
  </w:style>
  <w:style w:type="character" w:customStyle="1" w:styleId="a8">
    <w:name w:val="Основной текст Знак"/>
    <w:basedOn w:val="a2"/>
    <w:link w:val="a1"/>
    <w:rsid w:val="005047AC"/>
  </w:style>
  <w:style w:type="character" w:customStyle="1" w:styleId="10">
    <w:name w:val="Заголовок 1 Знак"/>
    <w:basedOn w:val="a2"/>
    <w:link w:val="1"/>
    <w:rsid w:val="005047AC"/>
    <w:rPr>
      <w:rFonts w:ascii="Times New Roman" w:eastAsia="SimSun" w:hAnsi="Times New Roman"/>
      <w:b/>
      <w:bCs/>
      <w:color w:val="00000A"/>
      <w:sz w:val="36"/>
      <w:szCs w:val="20"/>
    </w:rPr>
  </w:style>
  <w:style w:type="character" w:customStyle="1" w:styleId="30">
    <w:name w:val="Заголовок 3 Знак"/>
    <w:basedOn w:val="a2"/>
    <w:link w:val="3"/>
    <w:rsid w:val="005047AC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link w:val="4"/>
    <w:rsid w:val="005047AC"/>
    <w:rPr>
      <w:rFonts w:ascii="Times New Roman" w:eastAsia="SimSun" w:hAnsi="Times New Roman"/>
      <w:b/>
      <w:bCs/>
      <w:i/>
      <w:iCs/>
      <w:color w:val="00000A"/>
      <w:sz w:val="28"/>
      <w:szCs w:val="28"/>
    </w:rPr>
  </w:style>
  <w:style w:type="character" w:customStyle="1" w:styleId="50">
    <w:name w:val="Заголовок 5 Знак"/>
    <w:basedOn w:val="a2"/>
    <w:link w:val="5"/>
    <w:rsid w:val="005047AC"/>
    <w:rPr>
      <w:rFonts w:ascii="Times New Roman" w:eastAsia="SimSun" w:hAnsi="Times New Roman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basedOn w:val="a2"/>
    <w:link w:val="6"/>
    <w:rsid w:val="005047AC"/>
    <w:rPr>
      <w:rFonts w:ascii="Times New Roman" w:eastAsia="SimSun" w:hAnsi="Times New Roman"/>
      <w:b/>
      <w:bCs/>
      <w:color w:val="00000A"/>
      <w:sz w:val="17"/>
      <w:szCs w:val="17"/>
    </w:rPr>
  </w:style>
  <w:style w:type="character" w:customStyle="1" w:styleId="70">
    <w:name w:val="Заголовок 7 Знак"/>
    <w:basedOn w:val="a2"/>
    <w:link w:val="7"/>
    <w:rsid w:val="005047AC"/>
    <w:rPr>
      <w:rFonts w:ascii="Times New Roman" w:eastAsia="SimSun" w:hAnsi="Times New Roman"/>
      <w:b/>
      <w:bCs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link w:val="8"/>
    <w:rsid w:val="005047AC"/>
    <w:rPr>
      <w:rFonts w:ascii="Times New Roman" w:eastAsia="SimSun" w:hAnsi="Times New Roman"/>
      <w:b/>
      <w:bCs/>
      <w:color w:val="00000A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link w:val="9"/>
    <w:rsid w:val="005047AC"/>
    <w:rPr>
      <w:rFonts w:ascii="Cambria" w:eastAsia="SimSun" w:hAnsi="Cambria"/>
      <w:b/>
      <w:bCs/>
      <w:color w:val="00000A"/>
      <w:sz w:val="17"/>
      <w:szCs w:val="17"/>
      <w:lang w:eastAsia="en-US"/>
    </w:rPr>
  </w:style>
  <w:style w:type="character" w:customStyle="1" w:styleId="a9">
    <w:name w:val="Верхний колонтитул Знак"/>
    <w:rsid w:val="005047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rsid w:val="005047A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rsid w:val="005047AC"/>
    <w:rPr>
      <w:rFonts w:ascii="Calibri" w:hAnsi="Calibri" w:cs="Times New Roman"/>
    </w:rPr>
  </w:style>
  <w:style w:type="character" w:styleId="ac">
    <w:name w:val="page number"/>
    <w:rsid w:val="005047AC"/>
    <w:rPr>
      <w:rFonts w:cs="Times New Roman"/>
    </w:rPr>
  </w:style>
  <w:style w:type="character" w:customStyle="1" w:styleId="22">
    <w:name w:val="Основной текст 2 Знак"/>
    <w:rsid w:val="005047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5047AC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rsid w:val="005047AC"/>
    <w:rPr>
      <w:rFonts w:ascii="Calibri" w:hAnsi="Calibri" w:cs="Times New Roman"/>
    </w:rPr>
  </w:style>
  <w:style w:type="character" w:customStyle="1" w:styleId="BodyText3Char">
    <w:name w:val="Body Text 3 Char"/>
    <w:rsid w:val="005047AC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5047AC"/>
    <w:rPr>
      <w:rFonts w:ascii="Calibri" w:hAnsi="Calibri" w:cs="Times New Roman"/>
      <w:sz w:val="16"/>
      <w:szCs w:val="16"/>
    </w:rPr>
  </w:style>
  <w:style w:type="character" w:customStyle="1" w:styleId="ad">
    <w:name w:val="Текст примечания Знак"/>
    <w:rsid w:val="005047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5047AC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5047AC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5047AC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5047AC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5047AC"/>
  </w:style>
  <w:style w:type="character" w:styleId="ae">
    <w:name w:val="FollowedHyperlink"/>
    <w:rsid w:val="005047AC"/>
    <w:rPr>
      <w:rFonts w:cs="Times New Roman"/>
      <w:color w:val="800080"/>
      <w:u w:val="single"/>
    </w:rPr>
  </w:style>
  <w:style w:type="character" w:customStyle="1" w:styleId="af">
    <w:name w:val="Текст сноски Знак"/>
    <w:uiPriority w:val="99"/>
    <w:rsid w:val="005047AC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047AC"/>
    <w:rPr>
      <w:rFonts w:cs="Times New Roman"/>
      <w:vertAlign w:val="superscript"/>
    </w:rPr>
  </w:style>
  <w:style w:type="character" w:customStyle="1" w:styleId="TitleChar">
    <w:name w:val="Title Char"/>
    <w:rsid w:val="005047AC"/>
    <w:rPr>
      <w:b/>
      <w:sz w:val="24"/>
      <w:lang w:eastAsia="ru-RU"/>
    </w:rPr>
  </w:style>
  <w:style w:type="character" w:customStyle="1" w:styleId="af1">
    <w:name w:val="Название Знак"/>
    <w:rsid w:val="005047AC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2">
    <w:name w:val="Текст Знак"/>
    <w:rsid w:val="005047AC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5047AC"/>
  </w:style>
  <w:style w:type="character" w:customStyle="1" w:styleId="11">
    <w:name w:val="Знак Знак1"/>
    <w:rsid w:val="005047AC"/>
    <w:rPr>
      <w:lang w:val="ru-RU" w:eastAsia="ru-RU"/>
    </w:rPr>
  </w:style>
  <w:style w:type="character" w:customStyle="1" w:styleId="af3">
    <w:name w:val="Перечисление (список) Знак Знак Знак"/>
    <w:basedOn w:val="a2"/>
    <w:rsid w:val="005047AC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5047AC"/>
    <w:rPr>
      <w:sz w:val="23"/>
      <w:szCs w:val="23"/>
      <w:shd w:val="clear" w:color="auto" w:fill="FFFFFF"/>
    </w:rPr>
  </w:style>
  <w:style w:type="character" w:customStyle="1" w:styleId="24">
    <w:name w:val="Основной текст (2)_"/>
    <w:basedOn w:val="a2"/>
    <w:rsid w:val="005047AC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5047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5047AC"/>
  </w:style>
  <w:style w:type="character" w:customStyle="1" w:styleId="ListLabel1">
    <w:name w:val="ListLabel 1"/>
    <w:rsid w:val="005047AC"/>
    <w:rPr>
      <w:rFonts w:cs="Times New Roman"/>
    </w:rPr>
  </w:style>
  <w:style w:type="character" w:customStyle="1" w:styleId="ListLabel2">
    <w:name w:val="ListLabel 2"/>
    <w:rsid w:val="005047AC"/>
    <w:rPr>
      <w:b/>
    </w:rPr>
  </w:style>
  <w:style w:type="character" w:customStyle="1" w:styleId="ListLabel3">
    <w:name w:val="ListLabel 3"/>
    <w:rsid w:val="005047AC"/>
    <w:rPr>
      <w:rFonts w:cs="Courier New"/>
    </w:rPr>
  </w:style>
  <w:style w:type="character" w:customStyle="1" w:styleId="ListLabel4">
    <w:name w:val="ListLabel 4"/>
    <w:rsid w:val="005047AC"/>
    <w:rPr>
      <w:rFonts w:cs="Symbol"/>
    </w:rPr>
  </w:style>
  <w:style w:type="character" w:customStyle="1" w:styleId="ListLabel5">
    <w:name w:val="ListLabel 5"/>
    <w:rsid w:val="005047AC"/>
    <w:rPr>
      <w:rFonts w:cs="Wingdings"/>
    </w:rPr>
  </w:style>
  <w:style w:type="character" w:customStyle="1" w:styleId="af4">
    <w:name w:val="Маркеры списка"/>
    <w:rsid w:val="005047AC"/>
    <w:rPr>
      <w:rFonts w:ascii="OpenSymbol" w:eastAsia="OpenSymbol" w:hAnsi="OpenSymbol" w:cs="OpenSymbol"/>
    </w:rPr>
  </w:style>
  <w:style w:type="character" w:customStyle="1" w:styleId="af5">
    <w:name w:val="Выделение жирным"/>
    <w:rsid w:val="005047AC"/>
    <w:rPr>
      <w:b/>
      <w:bCs/>
    </w:rPr>
  </w:style>
  <w:style w:type="character" w:customStyle="1" w:styleId="ListLabel6">
    <w:name w:val="ListLabel 6"/>
    <w:rsid w:val="005047AC"/>
    <w:rPr>
      <w:b/>
    </w:rPr>
  </w:style>
  <w:style w:type="character" w:customStyle="1" w:styleId="ListLabel7">
    <w:name w:val="ListLabel 7"/>
    <w:rsid w:val="005047AC"/>
    <w:rPr>
      <w:rFonts w:cs="Symbol"/>
    </w:rPr>
  </w:style>
  <w:style w:type="character" w:customStyle="1" w:styleId="ListLabel8">
    <w:name w:val="ListLabel 8"/>
    <w:rsid w:val="005047AC"/>
    <w:rPr>
      <w:rFonts w:cs="Courier New"/>
    </w:rPr>
  </w:style>
  <w:style w:type="character" w:customStyle="1" w:styleId="ListLabel9">
    <w:name w:val="ListLabel 9"/>
    <w:rsid w:val="005047AC"/>
    <w:rPr>
      <w:rFonts w:cs="Wingdings"/>
    </w:rPr>
  </w:style>
  <w:style w:type="character" w:customStyle="1" w:styleId="ListLabel10">
    <w:name w:val="ListLabel 10"/>
    <w:rsid w:val="005047AC"/>
    <w:rPr>
      <w:rFonts w:cs="OpenSymbol"/>
    </w:rPr>
  </w:style>
  <w:style w:type="character" w:customStyle="1" w:styleId="12">
    <w:name w:val="Основной текст Знак1"/>
    <w:basedOn w:val="a2"/>
    <w:rsid w:val="005047AC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5047AC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6">
    <w:name w:val="Подзаголовок Знак"/>
    <w:basedOn w:val="a2"/>
    <w:rsid w:val="005047AC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5047AC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5047AC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5047AC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5047AC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5047AC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5047AC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5047AC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5047AC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5047AC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5047AC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5047AC"/>
    <w:rPr>
      <w:rFonts w:ascii="Courier New" w:eastAsia="SimSun" w:hAnsi="Courier New"/>
      <w:sz w:val="20"/>
      <w:szCs w:val="20"/>
    </w:rPr>
  </w:style>
  <w:style w:type="character" w:customStyle="1" w:styleId="af7">
    <w:name w:val="Основной текст_"/>
    <w:basedOn w:val="a2"/>
    <w:rsid w:val="005047AC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5047AC"/>
    <w:rPr>
      <w:b/>
      <w:sz w:val="28"/>
      <w:szCs w:val="28"/>
    </w:rPr>
  </w:style>
  <w:style w:type="character" w:customStyle="1" w:styleId="ListLabel12">
    <w:name w:val="ListLabel 12"/>
    <w:rsid w:val="005047AC"/>
    <w:rPr>
      <w:b/>
    </w:rPr>
  </w:style>
  <w:style w:type="character" w:customStyle="1" w:styleId="ListLabel13">
    <w:name w:val="ListLabel 13"/>
    <w:rsid w:val="005047AC"/>
    <w:rPr>
      <w:rFonts w:cs="Symbol"/>
    </w:rPr>
  </w:style>
  <w:style w:type="character" w:customStyle="1" w:styleId="ListLabel14">
    <w:name w:val="ListLabel 14"/>
    <w:rsid w:val="005047AC"/>
    <w:rPr>
      <w:rFonts w:cs="Courier New"/>
    </w:rPr>
  </w:style>
  <w:style w:type="character" w:customStyle="1" w:styleId="ListLabel15">
    <w:name w:val="ListLabel 15"/>
    <w:rsid w:val="005047AC"/>
    <w:rPr>
      <w:rFonts w:cs="Wingdings"/>
    </w:rPr>
  </w:style>
  <w:style w:type="character" w:customStyle="1" w:styleId="ListLabel16">
    <w:name w:val="ListLabel 16"/>
    <w:rsid w:val="005047AC"/>
    <w:rPr>
      <w:rFonts w:cs="OpenSymbol"/>
    </w:rPr>
  </w:style>
  <w:style w:type="character" w:customStyle="1" w:styleId="ListLabel17">
    <w:name w:val="ListLabel 17"/>
    <w:rsid w:val="005047AC"/>
    <w:rPr>
      <w:rFonts w:eastAsia="Times New Roman"/>
    </w:rPr>
  </w:style>
  <w:style w:type="character" w:customStyle="1" w:styleId="WW8Num1z0">
    <w:name w:val="WW8Num1z0"/>
    <w:rsid w:val="005047AC"/>
    <w:rPr>
      <w:b w:val="0"/>
      <w:bCs w:val="0"/>
    </w:rPr>
  </w:style>
  <w:style w:type="character" w:customStyle="1" w:styleId="af8">
    <w:name w:val="Символ нумерации"/>
    <w:rsid w:val="005047AC"/>
    <w:rPr>
      <w:b w:val="0"/>
      <w:bCs w:val="0"/>
    </w:rPr>
  </w:style>
  <w:style w:type="character" w:customStyle="1" w:styleId="ListLabel18">
    <w:name w:val="ListLabel 18"/>
    <w:rsid w:val="005047AC"/>
    <w:rPr>
      <w:b/>
      <w:sz w:val="28"/>
      <w:szCs w:val="28"/>
    </w:rPr>
  </w:style>
  <w:style w:type="character" w:customStyle="1" w:styleId="ListLabel19">
    <w:name w:val="ListLabel 19"/>
    <w:rsid w:val="005047AC"/>
    <w:rPr>
      <w:b/>
    </w:rPr>
  </w:style>
  <w:style w:type="character" w:customStyle="1" w:styleId="ListLabel20">
    <w:name w:val="ListLabel 20"/>
    <w:rsid w:val="005047AC"/>
    <w:rPr>
      <w:rFonts w:cs="Symbol"/>
    </w:rPr>
  </w:style>
  <w:style w:type="character" w:customStyle="1" w:styleId="ListLabel21">
    <w:name w:val="ListLabel 21"/>
    <w:rsid w:val="005047AC"/>
    <w:rPr>
      <w:rFonts w:cs="Courier New"/>
    </w:rPr>
  </w:style>
  <w:style w:type="character" w:customStyle="1" w:styleId="ListLabel22">
    <w:name w:val="ListLabel 22"/>
    <w:rsid w:val="005047AC"/>
    <w:rPr>
      <w:rFonts w:cs="Wingdings"/>
    </w:rPr>
  </w:style>
  <w:style w:type="character" w:customStyle="1" w:styleId="ListLabel23">
    <w:name w:val="ListLabel 23"/>
    <w:rsid w:val="005047AC"/>
    <w:rPr>
      <w:b w:val="0"/>
      <w:bCs w:val="0"/>
    </w:rPr>
  </w:style>
  <w:style w:type="character" w:customStyle="1" w:styleId="ListLabel24">
    <w:name w:val="ListLabel 24"/>
    <w:rsid w:val="005047AC"/>
    <w:rPr>
      <w:b/>
      <w:sz w:val="28"/>
      <w:szCs w:val="28"/>
    </w:rPr>
  </w:style>
  <w:style w:type="character" w:customStyle="1" w:styleId="ListLabel25">
    <w:name w:val="ListLabel 25"/>
    <w:rsid w:val="005047AC"/>
    <w:rPr>
      <w:b/>
    </w:rPr>
  </w:style>
  <w:style w:type="character" w:customStyle="1" w:styleId="ListLabel26">
    <w:name w:val="ListLabel 26"/>
    <w:rsid w:val="005047AC"/>
    <w:rPr>
      <w:rFonts w:cs="Symbol"/>
    </w:rPr>
  </w:style>
  <w:style w:type="character" w:customStyle="1" w:styleId="ListLabel27">
    <w:name w:val="ListLabel 27"/>
    <w:rsid w:val="005047AC"/>
    <w:rPr>
      <w:rFonts w:cs="Courier New"/>
    </w:rPr>
  </w:style>
  <w:style w:type="character" w:customStyle="1" w:styleId="ListLabel28">
    <w:name w:val="ListLabel 28"/>
    <w:rsid w:val="005047AC"/>
    <w:rPr>
      <w:rFonts w:cs="Wingdings"/>
    </w:rPr>
  </w:style>
  <w:style w:type="character" w:customStyle="1" w:styleId="ListLabel29">
    <w:name w:val="ListLabel 29"/>
    <w:rsid w:val="005047AC"/>
    <w:rPr>
      <w:b w:val="0"/>
      <w:bCs w:val="0"/>
    </w:rPr>
  </w:style>
  <w:style w:type="character" w:customStyle="1" w:styleId="ListLabel30">
    <w:name w:val="ListLabel 30"/>
    <w:rsid w:val="005047AC"/>
    <w:rPr>
      <w:b/>
      <w:sz w:val="28"/>
      <w:szCs w:val="28"/>
    </w:rPr>
  </w:style>
  <w:style w:type="character" w:customStyle="1" w:styleId="ListLabel31">
    <w:name w:val="ListLabel 31"/>
    <w:rsid w:val="005047AC"/>
    <w:rPr>
      <w:b/>
    </w:rPr>
  </w:style>
  <w:style w:type="character" w:customStyle="1" w:styleId="ListLabel32">
    <w:name w:val="ListLabel 32"/>
    <w:rsid w:val="005047AC"/>
    <w:rPr>
      <w:rFonts w:cs="Symbol"/>
    </w:rPr>
  </w:style>
  <w:style w:type="character" w:customStyle="1" w:styleId="ListLabel33">
    <w:name w:val="ListLabel 33"/>
    <w:rsid w:val="005047AC"/>
    <w:rPr>
      <w:rFonts w:cs="Courier New"/>
    </w:rPr>
  </w:style>
  <w:style w:type="character" w:customStyle="1" w:styleId="ListLabel34">
    <w:name w:val="ListLabel 34"/>
    <w:rsid w:val="005047AC"/>
    <w:rPr>
      <w:rFonts w:cs="Wingdings"/>
    </w:rPr>
  </w:style>
  <w:style w:type="character" w:customStyle="1" w:styleId="ListLabel35">
    <w:name w:val="ListLabel 35"/>
    <w:rsid w:val="005047AC"/>
    <w:rPr>
      <w:b w:val="0"/>
      <w:bCs w:val="0"/>
    </w:rPr>
  </w:style>
  <w:style w:type="character" w:customStyle="1" w:styleId="ListLabel36">
    <w:name w:val="ListLabel 36"/>
    <w:rsid w:val="005047AC"/>
    <w:rPr>
      <w:b/>
      <w:sz w:val="28"/>
      <w:szCs w:val="28"/>
    </w:rPr>
  </w:style>
  <w:style w:type="character" w:customStyle="1" w:styleId="ListLabel37">
    <w:name w:val="ListLabel 37"/>
    <w:rsid w:val="005047AC"/>
    <w:rPr>
      <w:b/>
    </w:rPr>
  </w:style>
  <w:style w:type="character" w:customStyle="1" w:styleId="ListLabel38">
    <w:name w:val="ListLabel 38"/>
    <w:rsid w:val="005047AC"/>
    <w:rPr>
      <w:rFonts w:cs="Symbol"/>
    </w:rPr>
  </w:style>
  <w:style w:type="character" w:customStyle="1" w:styleId="ListLabel39">
    <w:name w:val="ListLabel 39"/>
    <w:rsid w:val="005047AC"/>
    <w:rPr>
      <w:rFonts w:cs="Courier New"/>
    </w:rPr>
  </w:style>
  <w:style w:type="character" w:customStyle="1" w:styleId="ListLabel40">
    <w:name w:val="ListLabel 40"/>
    <w:rsid w:val="005047AC"/>
    <w:rPr>
      <w:rFonts w:cs="Wingdings"/>
    </w:rPr>
  </w:style>
  <w:style w:type="character" w:customStyle="1" w:styleId="ListLabel41">
    <w:name w:val="ListLabel 41"/>
    <w:rsid w:val="005047AC"/>
    <w:rPr>
      <w:b w:val="0"/>
      <w:bCs w:val="0"/>
    </w:rPr>
  </w:style>
  <w:style w:type="paragraph" w:customStyle="1" w:styleId="1b">
    <w:name w:val="Заголовок1"/>
    <w:basedOn w:val="a0"/>
    <w:next w:val="a1"/>
    <w:rsid w:val="005047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9">
    <w:name w:val="List"/>
    <w:basedOn w:val="a1"/>
    <w:rsid w:val="005047AC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</w:rPr>
  </w:style>
  <w:style w:type="paragraph" w:styleId="afa">
    <w:name w:val="Title"/>
    <w:basedOn w:val="a0"/>
    <w:link w:val="25"/>
    <w:rsid w:val="005047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25">
    <w:name w:val="Название Знак2"/>
    <w:basedOn w:val="a2"/>
    <w:link w:val="afa"/>
    <w:rsid w:val="005047AC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paragraph" w:styleId="1c">
    <w:name w:val="index 1"/>
    <w:basedOn w:val="a"/>
    <w:next w:val="a"/>
    <w:autoRedefine/>
    <w:unhideWhenUsed/>
    <w:rsid w:val="005047AC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5047AC"/>
    <w:pPr>
      <w:suppressLineNumbers/>
    </w:pPr>
    <w:rPr>
      <w:rFonts w:cs="Mangal"/>
    </w:rPr>
  </w:style>
  <w:style w:type="paragraph" w:customStyle="1" w:styleId="afc">
    <w:name w:val="Заглавие"/>
    <w:basedOn w:val="a0"/>
    <w:next w:val="afd"/>
    <w:rsid w:val="005047AC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d">
    <w:name w:val="Subtitle"/>
    <w:basedOn w:val="1b"/>
    <w:next w:val="a1"/>
    <w:link w:val="1d"/>
    <w:rsid w:val="005047AC"/>
    <w:pPr>
      <w:jc w:val="center"/>
    </w:pPr>
    <w:rPr>
      <w:i/>
      <w:iCs/>
    </w:rPr>
  </w:style>
  <w:style w:type="character" w:customStyle="1" w:styleId="1d">
    <w:name w:val="Подзаголовок Знак1"/>
    <w:basedOn w:val="a2"/>
    <w:link w:val="afd"/>
    <w:rsid w:val="005047AC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paragraph" w:styleId="afe">
    <w:name w:val="header"/>
    <w:basedOn w:val="a0"/>
    <w:link w:val="26"/>
    <w:rsid w:val="005047AC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Верхний колонтитул Знак2"/>
    <w:basedOn w:val="a2"/>
    <w:link w:val="afe"/>
    <w:rsid w:val="005047AC"/>
    <w:rPr>
      <w:rFonts w:ascii="Times New Roman" w:eastAsia="SimSun" w:hAnsi="Times New Roman"/>
      <w:color w:val="00000A"/>
      <w:sz w:val="20"/>
      <w:szCs w:val="20"/>
    </w:rPr>
  </w:style>
  <w:style w:type="paragraph" w:styleId="aff">
    <w:name w:val="Balloon Text"/>
    <w:basedOn w:val="a0"/>
    <w:link w:val="27"/>
    <w:rsid w:val="005047A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7">
    <w:name w:val="Текст выноски Знак2"/>
    <w:basedOn w:val="a2"/>
    <w:link w:val="aff"/>
    <w:rsid w:val="005047AC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ff0">
    <w:name w:val="footer"/>
    <w:basedOn w:val="a0"/>
    <w:link w:val="28"/>
    <w:rsid w:val="005047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28">
    <w:name w:val="Нижний колонтитул Знак2"/>
    <w:basedOn w:val="a2"/>
    <w:link w:val="aff0"/>
    <w:rsid w:val="005047AC"/>
    <w:rPr>
      <w:rFonts w:ascii="Calibri" w:eastAsia="SimSun" w:hAnsi="Calibri"/>
      <w:color w:val="00000A"/>
      <w:lang w:eastAsia="en-US"/>
    </w:rPr>
  </w:style>
  <w:style w:type="paragraph" w:styleId="29">
    <w:name w:val="Body Text 2"/>
    <w:basedOn w:val="a0"/>
    <w:link w:val="220"/>
    <w:rsid w:val="005047A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2"/>
    <w:link w:val="29"/>
    <w:rsid w:val="005047AC"/>
    <w:rPr>
      <w:rFonts w:ascii="Times New Roman" w:eastAsia="SimSun" w:hAnsi="Times New Roman"/>
      <w:color w:val="00000A"/>
      <w:sz w:val="24"/>
      <w:szCs w:val="24"/>
    </w:rPr>
  </w:style>
  <w:style w:type="paragraph" w:styleId="2a">
    <w:name w:val="Body Text Indent 2"/>
    <w:basedOn w:val="a0"/>
    <w:link w:val="221"/>
    <w:rsid w:val="005047AC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21">
    <w:name w:val="Основной текст с отступом 2 Знак2"/>
    <w:basedOn w:val="a2"/>
    <w:link w:val="2a"/>
    <w:rsid w:val="005047AC"/>
    <w:rPr>
      <w:rFonts w:ascii="Times New Roman" w:eastAsia="SimSun" w:hAnsi="Times New Roman"/>
      <w:color w:val="00000A"/>
      <w:sz w:val="24"/>
      <w:szCs w:val="20"/>
      <w:lang w:eastAsia="ja-JP"/>
    </w:rPr>
  </w:style>
  <w:style w:type="paragraph" w:styleId="34">
    <w:name w:val="Body Text 3"/>
    <w:basedOn w:val="a0"/>
    <w:link w:val="320"/>
    <w:rsid w:val="005047AC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5047AC"/>
    <w:rPr>
      <w:rFonts w:ascii="Times New Roman" w:eastAsia="SimSun" w:hAnsi="Times New Roman"/>
      <w:color w:val="00000A"/>
      <w:sz w:val="16"/>
      <w:szCs w:val="20"/>
      <w:lang w:eastAsia="ja-JP"/>
    </w:rPr>
  </w:style>
  <w:style w:type="paragraph" w:customStyle="1" w:styleId="aff1">
    <w:name w:val="список с точками"/>
    <w:basedOn w:val="a0"/>
    <w:rsid w:val="005047AC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Для таблиц"/>
    <w:basedOn w:val="a0"/>
    <w:rsid w:val="005047AC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Normal (Web)"/>
    <w:basedOn w:val="a0"/>
    <w:uiPriority w:val="99"/>
    <w:rsid w:val="005047AC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4">
    <w:name w:val="annotation text"/>
    <w:basedOn w:val="a0"/>
    <w:link w:val="2b"/>
    <w:rsid w:val="005047AC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b">
    <w:name w:val="Текст примечания Знак2"/>
    <w:basedOn w:val="a2"/>
    <w:link w:val="aff4"/>
    <w:rsid w:val="005047AC"/>
    <w:rPr>
      <w:rFonts w:ascii="Times New Roman" w:eastAsia="SimSun" w:hAnsi="Times New Roman"/>
      <w:color w:val="00000A"/>
      <w:sz w:val="20"/>
      <w:szCs w:val="20"/>
    </w:rPr>
  </w:style>
  <w:style w:type="paragraph" w:customStyle="1" w:styleId="ListParagraph1">
    <w:name w:val="List Paragraph1"/>
    <w:basedOn w:val="a0"/>
    <w:uiPriority w:val="99"/>
    <w:rsid w:val="005047AC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5047AC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5047AC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21">
    <w:name w:val="Основной текст с отступом 3 Знак2"/>
    <w:basedOn w:val="a2"/>
    <w:link w:val="35"/>
    <w:rsid w:val="005047AC"/>
    <w:rPr>
      <w:rFonts w:ascii="Times New Roman" w:eastAsia="SimSun" w:hAnsi="Times New Roman"/>
      <w:color w:val="00000A"/>
      <w:sz w:val="16"/>
      <w:szCs w:val="20"/>
      <w:lang w:eastAsia="ja-JP"/>
    </w:rPr>
  </w:style>
  <w:style w:type="paragraph" w:customStyle="1" w:styleId="NoSpacing1">
    <w:name w:val="No Spacing1"/>
    <w:rsid w:val="005047A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5047AC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5047AC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c">
    <w:name w:val="Обычный2"/>
    <w:rsid w:val="005047AC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d">
    <w:name w:val="List Bullet 2"/>
    <w:basedOn w:val="a0"/>
    <w:rsid w:val="005047AC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5047AC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5">
    <w:name w:val="footnote text"/>
    <w:basedOn w:val="a0"/>
    <w:link w:val="2e"/>
    <w:rsid w:val="005047AC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e">
    <w:name w:val="Текст сноски Знак2"/>
    <w:basedOn w:val="a2"/>
    <w:link w:val="aff5"/>
    <w:rsid w:val="005047AC"/>
    <w:rPr>
      <w:rFonts w:ascii="Times New Roman" w:eastAsia="SimSun" w:hAnsi="Times New Roman"/>
      <w:color w:val="00000A"/>
      <w:sz w:val="20"/>
      <w:szCs w:val="20"/>
    </w:rPr>
  </w:style>
  <w:style w:type="paragraph" w:customStyle="1" w:styleId="main">
    <w:name w:val="main"/>
    <w:basedOn w:val="a0"/>
    <w:rsid w:val="005047AC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Plain Text"/>
    <w:basedOn w:val="a0"/>
    <w:link w:val="2f"/>
    <w:rsid w:val="005047AC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character" w:customStyle="1" w:styleId="2f">
    <w:name w:val="Текст Знак2"/>
    <w:basedOn w:val="a2"/>
    <w:link w:val="aff6"/>
    <w:rsid w:val="005047AC"/>
    <w:rPr>
      <w:rFonts w:ascii="Courier New" w:eastAsia="SimSun" w:hAnsi="Courier New"/>
      <w:color w:val="00000A"/>
      <w:sz w:val="20"/>
      <w:szCs w:val="20"/>
    </w:rPr>
  </w:style>
  <w:style w:type="paragraph" w:customStyle="1" w:styleId="aff7">
    <w:name w:val="a"/>
    <w:basedOn w:val="a0"/>
    <w:rsid w:val="005047AC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5047AC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5047AC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5047AC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0">
    <w:name w:val="toc 2"/>
    <w:basedOn w:val="a0"/>
    <w:rsid w:val="005047AC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5047AC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5047AC"/>
    <w:rPr>
      <w:lang w:eastAsia="ar-SA"/>
    </w:rPr>
  </w:style>
  <w:style w:type="paragraph" w:customStyle="1" w:styleId="PlainText1">
    <w:name w:val="Plain Text1"/>
    <w:basedOn w:val="a0"/>
    <w:rsid w:val="005047AC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8">
    <w:name w:val="Абзац"/>
    <w:basedOn w:val="a0"/>
    <w:rsid w:val="005047AC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9">
    <w:name w:val="TOC Heading"/>
    <w:basedOn w:val="1"/>
    <w:rsid w:val="005047AC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5047AC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5047AC"/>
    <w:rPr>
      <w:lang w:eastAsia="ar-SA"/>
    </w:rPr>
  </w:style>
  <w:style w:type="paragraph" w:styleId="affa">
    <w:name w:val="Block Text"/>
    <w:basedOn w:val="a0"/>
    <w:rsid w:val="005047AC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5047AC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5047AC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1">
    <w:name w:val="Основной текст (2)"/>
    <w:basedOn w:val="a0"/>
    <w:rsid w:val="005047AC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5047AC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5047AC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5047A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5047AC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5047AC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5047AC"/>
    <w:pPr>
      <w:suppressLineNumbers/>
    </w:pPr>
  </w:style>
  <w:style w:type="paragraph" w:customStyle="1" w:styleId="affe">
    <w:name w:val="Заголовок таблицы"/>
    <w:basedOn w:val="affd"/>
    <w:rsid w:val="005047AC"/>
    <w:pPr>
      <w:jc w:val="center"/>
    </w:pPr>
    <w:rPr>
      <w:b/>
      <w:bCs/>
    </w:rPr>
  </w:style>
  <w:style w:type="paragraph" w:customStyle="1" w:styleId="ConsPlusNormal">
    <w:name w:val="ConsPlusNormal"/>
    <w:rsid w:val="005047AC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semiHidden/>
    <w:unhideWhenUsed/>
    <w:rsid w:val="005047AC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5047AC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f2">
    <w:name w:val="Основной текст Знак2"/>
    <w:basedOn w:val="a2"/>
    <w:rsid w:val="005047AC"/>
    <w:rPr>
      <w:rFonts w:ascii="Times New Roman" w:eastAsia="SimSun" w:hAnsi="Times New Roman"/>
      <w:color w:val="00000A"/>
      <w:sz w:val="24"/>
      <w:szCs w:val="24"/>
    </w:rPr>
  </w:style>
  <w:style w:type="paragraph" w:customStyle="1" w:styleId="Default">
    <w:name w:val="Default"/>
    <w:rsid w:val="0050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50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5047A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WW-">
    <w:name w:val="WW-Базовый"/>
    <w:rsid w:val="005047A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5276</Words>
  <Characters>30078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2022-05-12T17:18:00Z</dcterms:created>
  <dcterms:modified xsi:type="dcterms:W3CDTF">2022-05-12T17:22:00Z</dcterms:modified>
</cp:coreProperties>
</file>