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28D" w:rsidRPr="00532A9B" w:rsidRDefault="007F128D" w:rsidP="007F1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A9B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Тема практического занятия:</w:t>
      </w:r>
      <w:r w:rsidRPr="00532A9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Организация </w:t>
      </w:r>
      <w: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экономической деятельности</w:t>
      </w:r>
      <w:r w:rsidRPr="00532A9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лабораторной службы.</w:t>
      </w:r>
    </w:p>
    <w:p w:rsidR="007F128D" w:rsidRPr="00532A9B" w:rsidRDefault="007F128D" w:rsidP="007F1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28D" w:rsidRDefault="007F128D" w:rsidP="007F1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32A9B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Значение темы (актуальность изучаемой проблемы): </w:t>
        </w:r>
      </w:hyperlink>
      <w:r w:rsidRPr="007F128D">
        <w:rPr>
          <w:rFonts w:ascii="Tahoma" w:hAnsi="Tahoma" w:cs="Tahoma"/>
          <w:color w:val="363636"/>
          <w:sz w:val="16"/>
          <w:szCs w:val="16"/>
          <w:shd w:val="clear" w:color="auto" w:fill="FFFFFF"/>
        </w:rPr>
        <w:t xml:space="preserve"> </w:t>
      </w:r>
      <w:r w:rsidRPr="007F128D">
        <w:rPr>
          <w:rFonts w:ascii="Times New Roman" w:hAnsi="Times New Roman" w:cs="Times New Roman"/>
          <w:sz w:val="28"/>
          <w:szCs w:val="28"/>
        </w:rPr>
        <w:t xml:space="preserve">Клиническая лабораторная диагностика - медицинская специальность, предметом деятельности специалистов которой выступают клинические лабораторные исследования, т.е. изучение состава образцов биоматериалов пациентов с задачей обнаружения/измерения их эндогенных или экзогенных компонентов, структурно или функционально отражающих состояние и деятельность органов, тканей, систем организма, поражение которых возможно при предполагаемой патологии. Полученная в ходе клинических исследований, в конечном итоге информация используется при принятии до 70% медицинских решений практически во всех клинических дисциплинах. Лабораторные исследования включены в программу диспансеризации, в стандарты медицинской помощи при большинстве форм патологии. </w:t>
      </w:r>
      <w:proofErr w:type="gramStart"/>
      <w:r w:rsidRPr="007F128D"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 w:rsidRPr="007F1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128D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7F128D">
        <w:rPr>
          <w:rFonts w:ascii="Times New Roman" w:hAnsi="Times New Roman" w:cs="Times New Roman"/>
          <w:sz w:val="28"/>
          <w:szCs w:val="28"/>
        </w:rPr>
        <w:t xml:space="preserve"> лабораторных исследований демонстрируется ежегодным приростом их количества по стране. Согласно статистическим данным Минздрава Российской Федерации, только лаборатории учреждений здравоохранения министерского подчинения (без ведомственных, частных) в течение года выполняют свыше 3 </w:t>
      </w:r>
      <w:proofErr w:type="spellStart"/>
      <w:proofErr w:type="gramStart"/>
      <w:r w:rsidRPr="007F128D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7F128D">
        <w:rPr>
          <w:rFonts w:ascii="Times New Roman" w:hAnsi="Times New Roman" w:cs="Times New Roman"/>
          <w:sz w:val="28"/>
          <w:szCs w:val="28"/>
        </w:rPr>
        <w:t xml:space="preserve"> анализов. Лабораторные исследования составляют 89,3% общего количества объективных диагностических исследований. Анализ отчетов по регионам однозначно свидетельствует о росте количества исследований и увеличении технологичных исследований. В ведомственных учреждениях здравоохранения обеспечение анализами пациентов заметно выше, чем в среднем по стране. Это, а также быстрый рост объема исследований, выполняемых в коммерческих лабораториях, позволяет говорить о неполном удовлетворении реальной потребности в данном виде медицинских услуг, причем как специализированных, так и массовых рутинных. В связи с этим встают вопросы экономической эффективности этих структур в системе здравоохранения. </w:t>
      </w:r>
    </w:p>
    <w:p w:rsidR="007F128D" w:rsidRPr="007F128D" w:rsidRDefault="007F128D" w:rsidP="007F1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28D" w:rsidRPr="009D0440" w:rsidRDefault="007F128D" w:rsidP="007F128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D044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ЗАДАНИЯ ДЛЯ САМОСТОЯТЕЛЬНОЙ РАБОТЫ СТУДЕНТОВ</w:t>
      </w:r>
    </w:p>
    <w:p w:rsidR="007F128D" w:rsidRDefault="007F128D" w:rsidP="007F1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A9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Изучите предложенный учебный текст.</w:t>
      </w:r>
    </w:p>
    <w:p w:rsidR="007F128D" w:rsidRPr="007F128D" w:rsidRDefault="007F128D" w:rsidP="007F128D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28D">
        <w:rPr>
          <w:rFonts w:ascii="Times New Roman" w:hAnsi="Times New Roman" w:cs="Times New Roman"/>
          <w:sz w:val="28"/>
          <w:szCs w:val="28"/>
        </w:rPr>
        <w:t xml:space="preserve">На основании Методических рекомендаций Оценка экономических показателей работы КДЛ утвержденных Минздравом СССР 20 декабря 1989 г. N 10-11/163: </w:t>
      </w:r>
      <w:r w:rsidRPr="009E4541">
        <w:rPr>
          <w:rFonts w:ascii="Times New Roman" w:hAnsi="Times New Roman" w:cs="Times New Roman"/>
          <w:color w:val="FF0000"/>
          <w:sz w:val="28"/>
          <w:szCs w:val="28"/>
        </w:rPr>
        <w:t xml:space="preserve">составить таблицу </w:t>
      </w:r>
      <w:proofErr w:type="spellStart"/>
      <w:r w:rsidRPr="009E4541">
        <w:rPr>
          <w:rFonts w:ascii="Times New Roman" w:hAnsi="Times New Roman" w:cs="Times New Roman"/>
          <w:color w:val="FF0000"/>
          <w:sz w:val="28"/>
          <w:szCs w:val="28"/>
        </w:rPr>
        <w:t>внутрилабораторные</w:t>
      </w:r>
      <w:proofErr w:type="spellEnd"/>
      <w:r w:rsidRPr="009E4541">
        <w:rPr>
          <w:rFonts w:ascii="Times New Roman" w:hAnsi="Times New Roman" w:cs="Times New Roman"/>
          <w:color w:val="FF0000"/>
          <w:sz w:val="28"/>
          <w:szCs w:val="28"/>
        </w:rPr>
        <w:t xml:space="preserve"> и внелабораторные расходы КДЛ</w:t>
      </w:r>
      <w:r w:rsidRPr="007F128D">
        <w:rPr>
          <w:rFonts w:ascii="Times New Roman" w:hAnsi="Times New Roman" w:cs="Times New Roman"/>
          <w:sz w:val="28"/>
          <w:szCs w:val="28"/>
        </w:rPr>
        <w:t>;</w:t>
      </w:r>
    </w:p>
    <w:p w:rsidR="007F128D" w:rsidRPr="009E4541" w:rsidRDefault="007F128D" w:rsidP="007F128D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F128D">
        <w:rPr>
          <w:rFonts w:ascii="Times New Roman" w:hAnsi="Times New Roman" w:cs="Times New Roman"/>
          <w:sz w:val="28"/>
          <w:szCs w:val="28"/>
        </w:rPr>
        <w:t>Используя Инструкцию по расчету стоимости медицинских услуг утвержденной Минздравом России от 10.11.1999 № 01-23/4-10, РАМН от 10.11.1999 № 01-02/41 и Приказ Минздрава РФ от 25-12-97 380</w:t>
      </w:r>
      <w:proofErr w:type="gramStart"/>
      <w:r w:rsidRPr="007F128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7F128D">
        <w:rPr>
          <w:rFonts w:ascii="Times New Roman" w:hAnsi="Times New Roman" w:cs="Times New Roman"/>
          <w:sz w:val="28"/>
          <w:szCs w:val="28"/>
        </w:rPr>
        <w:t xml:space="preserve"> состоянии и мерах по совершенствованию лабораторного обеспечения диагностики и лечения - </w:t>
      </w:r>
      <w:r w:rsidRPr="009E4541">
        <w:rPr>
          <w:rFonts w:ascii="Times New Roman" w:hAnsi="Times New Roman" w:cs="Times New Roman"/>
          <w:color w:val="FF0000"/>
          <w:sz w:val="28"/>
          <w:szCs w:val="28"/>
        </w:rPr>
        <w:t>составить алгоритм расчета себестоимости одного лабораторного исследования.</w:t>
      </w:r>
    </w:p>
    <w:p w:rsidR="007F128D" w:rsidRDefault="007F128D" w:rsidP="007F12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  <w:r w:rsidRPr="00532A9B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lastRenderedPageBreak/>
        <w:t>Учебный текст:</w:t>
      </w:r>
    </w:p>
    <w:p w:rsidR="007F128D" w:rsidRPr="007F128D" w:rsidRDefault="007F128D" w:rsidP="009E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Эффективность лаборатории - это оптимизация процессов, оценка квалификации персонала, нагрузка на лаборантов и их производительность. Для оценки эффективности лаборатории изучают все внутренние процессы, работу персонала и оборудования, закупки. После этого проводится автоматизация и информатизация этих процессов.</w:t>
      </w:r>
    </w:p>
    <w:p w:rsidR="007F128D" w:rsidRPr="007F128D" w:rsidRDefault="007F128D" w:rsidP="009E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Когда начинают оценивать экономическую эффективность лаборатории, особо обращают внимание ряд аспектов. Какие анализы назначаются в медучреждении чаще всего. Врачебные назначения имеют очень важную роль, и именно с этого начинается оценка экономической эффективности – только так экономист сможет понять, какие реагенты нужно закупать в первую очередь и в какой объеме. Как выстроен рабочий процесс в лаборатории. Здесь играет первую роль заведующий лабораторией, который оценивает процессы внутри лаборатории с экономической точки зрения.</w:t>
      </w:r>
    </w:p>
    <w:p w:rsidR="007F128D" w:rsidRPr="007F128D" w:rsidRDefault="007F128D" w:rsidP="009E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E454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Как оцениваются экономические показатели</w:t>
      </w:r>
    </w:p>
    <w:p w:rsidR="007F128D" w:rsidRPr="007F128D" w:rsidRDefault="007F128D" w:rsidP="009E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Оценка происходит с применением определенных индикаторов, которые разрабатываются индивидуально для каждой конкретной лаборатории.</w:t>
      </w:r>
    </w:p>
    <w:p w:rsidR="007F128D" w:rsidRPr="007F128D" w:rsidRDefault="007F128D" w:rsidP="009E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Таким образом, экономическая эффективность лаборатории возможна при слаженной командной работе заведующего лабораторией, экономиста и представителя администрации медучреждения, который видит всю организацию целиком.</w:t>
      </w:r>
    </w:p>
    <w:p w:rsidR="007F128D" w:rsidRPr="007F128D" w:rsidRDefault="007F128D" w:rsidP="009E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Налаженная система менеджмента качества лабораторий позволяет оптимизировать рабочие процессы и распределить нагрузку между персоналом. Для этого разрабатываются для каждой лаборатории единые показатели эффективности, а также свои дополнительные и уникальные показатели, так как лаборатории имеют разные направления работы - </w:t>
      </w:r>
      <w:proofErr w:type="spellStart"/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скрининговые</w:t>
      </w:r>
      <w:proofErr w:type="spellEnd"/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цитологические, узкоспециализированные, </w:t>
      </w:r>
      <w:proofErr w:type="spellStart"/>
      <w:proofErr w:type="gramStart"/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экспресс-лаборатории</w:t>
      </w:r>
      <w:proofErr w:type="spellEnd"/>
      <w:proofErr w:type="gramEnd"/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7F128D" w:rsidRPr="007F128D" w:rsidRDefault="007F128D" w:rsidP="009E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Показатели должны статистически обрабатываться и позволять предвидеть ситуацию заранее. Систематическая обработка этих индексов и отслеживание дает экономической службе повысить экономическую эффективность лаборатории.</w:t>
      </w:r>
    </w:p>
    <w:p w:rsidR="007F128D" w:rsidRPr="007F128D" w:rsidRDefault="007F128D" w:rsidP="009E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Есть определенные базовые направления, где показатели должны быть разработаны, и, соответственно, при мониторинге производственных показателей заведующий лабораторией и экономист на них опираются:</w:t>
      </w:r>
    </w:p>
    <w:p w:rsidR="007F128D" w:rsidRPr="007F128D" w:rsidRDefault="007F128D" w:rsidP="009E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назначение лабораторного анализа;</w:t>
      </w:r>
    </w:p>
    <w:p w:rsidR="007F128D" w:rsidRPr="007F128D" w:rsidRDefault="007F128D" w:rsidP="009E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персонал и процессы, которые происходят внутри лаборатории;</w:t>
      </w:r>
    </w:p>
    <w:p w:rsidR="009E4541" w:rsidRPr="007F128D" w:rsidRDefault="007F128D" w:rsidP="009E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автоматизация и информатизация лаборатории.</w:t>
      </w:r>
    </w:p>
    <w:p w:rsidR="007F128D" w:rsidRPr="007F128D" w:rsidRDefault="007F128D" w:rsidP="009E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E454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Назначение лабораторного анализа</w:t>
      </w:r>
    </w:p>
    <w:p w:rsidR="007F128D" w:rsidRPr="007F128D" w:rsidRDefault="007F128D" w:rsidP="009E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Процесс производства анализов начинается не с того момента, когда биоматериал поступил в лабораторию, а тогда, когда врач-клиницист выписал пациенту направление на исследование. Зачастую врач не отслеживает, насколько этот анализ в данной ситуации соответствует </w:t>
      </w: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нормативной базе, которой необходимо придерживаться. В результате, если организация работает в системе ОМС, страховые компании зачастую не только не оплачивают те лишние анализы, которые назначает врач-клиницист, но и штрафуют лабораторию. Итог такой работы: поступают жалобы пациентов, которые не получили ожидаемый результат; штрафы, которые накладывает страховая компания; неоплаченные исследования.</w:t>
      </w:r>
    </w:p>
    <w:p w:rsidR="007F128D" w:rsidRPr="007F128D" w:rsidRDefault="007F128D" w:rsidP="009E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Чтобы избежать КДЛ финансовых потерь задача руководителя лаборатории - обнаружить проблему заранее, а для этого нужно статистическое отслеживание неоплаченных анализов или лишних анализов.</w:t>
      </w:r>
    </w:p>
    <w:p w:rsidR="007F128D" w:rsidRPr="007F128D" w:rsidRDefault="007F128D" w:rsidP="009E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E454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Персонал лаборатории</w:t>
      </w:r>
    </w:p>
    <w:p w:rsidR="007F128D" w:rsidRPr="007F128D" w:rsidRDefault="007F128D" w:rsidP="009E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Персонал является одним из основных факторов, влияющих на экономическую эффективность лаборатории. Оценить экономическую эффективность работы персонала лаборатории можно с помощью следующих показателей:</w:t>
      </w:r>
    </w:p>
    <w:p w:rsidR="007F128D" w:rsidRPr="007F128D" w:rsidRDefault="007F128D" w:rsidP="009E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нагрузка на лаборантов,</w:t>
      </w:r>
    </w:p>
    <w:p w:rsidR="007F128D" w:rsidRPr="007F128D" w:rsidRDefault="007F128D" w:rsidP="009E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количество тестов на одного сотрудника;</w:t>
      </w:r>
    </w:p>
    <w:p w:rsidR="007F128D" w:rsidRPr="007F128D" w:rsidRDefault="007F128D" w:rsidP="009E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-количество медицинского персонала; коэффициент отработанного времени;</w:t>
      </w:r>
    </w:p>
    <w:p w:rsidR="007F128D" w:rsidRPr="007F128D" w:rsidRDefault="007F128D" w:rsidP="009E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количество тестов на одного сотрудника.</w:t>
      </w:r>
    </w:p>
    <w:p w:rsidR="007F128D" w:rsidRPr="007F128D" w:rsidRDefault="007F128D" w:rsidP="009E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Гораздо эффективнее расчет средней нагрузки на одного сотрудника по отделам. Например, в биохимическом отделе при наличии биохимических анализаторов мощностью не менее 800 тестов в час, средняя нагрузка на одного лаборанта составляет порядка 80 тыс. исследований в год (без учета </w:t>
      </w:r>
      <w:proofErr w:type="spellStart"/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перекалибровок</w:t>
      </w:r>
      <w:proofErr w:type="spellEnd"/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без учета постановок внутреннего контроля качества). В иммунохимическом отделе сложнее, потому что больше присутствуют ручные </w:t>
      </w:r>
      <w:proofErr w:type="gramStart"/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методики</w:t>
      </w:r>
      <w:proofErr w:type="gramEnd"/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и сами тесты требуют больше времени для исполнения. Эти цифры дают представление о том, насколько эффективно работает персонал. Но они должны быть индивидуальны для каждой лаборатории.</w:t>
      </w:r>
    </w:p>
    <w:p w:rsidR="007F128D" w:rsidRPr="007F128D" w:rsidRDefault="007F128D" w:rsidP="009E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Количество сотрудников не управленческой должности, то есть соотношение врачебного состава и среднего медперсонала в лаборатории должно быть в соотношении: врачей к лаборантам, это 1 к 3, 1 к 2 приблизительно.</w:t>
      </w:r>
    </w:p>
    <w:p w:rsidR="007F128D" w:rsidRPr="007F128D" w:rsidRDefault="007F128D" w:rsidP="009E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E454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Коэффициент отработанного времени</w:t>
      </w: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- это соотношение количества отработанных часов за определенный период времени к норме рабочих часов за тот же период. Это помогает руководителю понять и отследить рабочее время работников. Особенно это актуально для больших лабораторий, применяя коэффициент отсутствия сотрудника по личным причинам, руководитель может проанализировать, кто работает эффективнее и интенсивнее.</w:t>
      </w:r>
    </w:p>
    <w:p w:rsidR="007F128D" w:rsidRPr="007F128D" w:rsidRDefault="007F128D" w:rsidP="009E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E454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Внутренняя оценка квалификации персонала</w:t>
      </w:r>
    </w:p>
    <w:p w:rsidR="007F128D" w:rsidRPr="007F128D" w:rsidRDefault="007F128D" w:rsidP="009E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Важную роль играет и систематическая внутренняя оценка квалификации. Многие сотрудники лаборатории имеют категории, за которые получают доплаты. Приходят молодые сотрудники, у них нет опыта работы и они, как правило, не имеют категорий. Но это не говорит о том, что их производительность труда отличается значительно от производительности </w:t>
      </w: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труда опытных сотрудников. Зачастую молодые специалисты быстрее осваивают новую технику, автоматические анализаторы, быстрее компьютерные лабораторные системы и их производительность бывает, если не ниже, то на таком же уровне, как у опытных коллег. Нагрузка на лаборантов в итоге разная, однако, заработная плата у них одинаковая. Систематическое отслеживание внутренней оценки квалификации сотрудников даст возможность заведующему лабораторией возможность доказать и объяснить главному врачу, почему именно так распределяется фонд заработной платы внутри лаборатории.</w:t>
      </w:r>
    </w:p>
    <w:p w:rsidR="007F128D" w:rsidRPr="007F128D" w:rsidRDefault="007F128D" w:rsidP="009E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E454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Оценка производительности труда в лаборатории</w:t>
      </w:r>
    </w:p>
    <w:p w:rsidR="007F128D" w:rsidRPr="007F128D" w:rsidRDefault="007F128D" w:rsidP="009E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Хронометраж рабочего дня - это документированная процедура, которая дает возможность понять загруженность персонала. Проведение хронометража: дает возможность руководителю понять, что тот или иной отдел перегружен; и таким образом перераспределить нагрузку путем перевода сотрудников из одного отдела в другой; а также он может принять решение об открытии новой ставки в отделе.</w:t>
      </w:r>
    </w:p>
    <w:p w:rsidR="007F128D" w:rsidRPr="007F128D" w:rsidRDefault="007F128D" w:rsidP="009E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E454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Автоматизация и информатизация лаборатории</w:t>
      </w:r>
    </w:p>
    <w:p w:rsidR="007F128D" w:rsidRPr="007F128D" w:rsidRDefault="007F128D" w:rsidP="009E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Одним из факторов повышения производительности лаборатории является автоматизация основных производственных процессов. Часто потери в лаборатории связаны именно с отсутствием модернизации оборудования, с отсутствием модернизации. Качественная лабораторная информационная система значительно упрощает многие рутинные процедуры в отделе, снижает нагрузку на лаборантов, позволяет специалистам действовать грамотно и слаженно.</w:t>
      </w:r>
    </w:p>
    <w:p w:rsidR="007F128D" w:rsidRPr="007F128D" w:rsidRDefault="007F128D" w:rsidP="009E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E454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Медицинская услуга,</w:t>
      </w: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как и любой товар, обладает стоимостью, денежным выражением которой является цена. Цены на услуги состоят из двух основных элементов:</w:t>
      </w:r>
    </w:p>
    <w:p w:rsidR="007F128D" w:rsidRPr="007F128D" w:rsidRDefault="007F128D" w:rsidP="009E45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себестоимости</w:t>
      </w:r>
    </w:p>
    <w:p w:rsidR="007F128D" w:rsidRPr="007F128D" w:rsidRDefault="007F128D" w:rsidP="009E45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прибыли.</w:t>
      </w:r>
    </w:p>
    <w:p w:rsidR="007F128D" w:rsidRPr="007F128D" w:rsidRDefault="007F128D" w:rsidP="009E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E454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Себестоимость медицинских услуг</w:t>
      </w: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- это стоимостная оценка используемых в процессе оказания (производства) услуг материалов, основных фондов, топлива, энергии, трудовых ресурсов, а также других затрат на ее производство.</w:t>
      </w:r>
    </w:p>
    <w:p w:rsidR="007F128D" w:rsidRPr="007F128D" w:rsidRDefault="007F128D" w:rsidP="009E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По содержанию и назначению затраты группируются </w:t>
      </w:r>
      <w:proofErr w:type="gramStart"/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</w:t>
      </w:r>
      <w:proofErr w:type="gramEnd"/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:</w:t>
      </w:r>
    </w:p>
    <w:p w:rsidR="007F128D" w:rsidRPr="007F128D" w:rsidRDefault="007F128D" w:rsidP="009E454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экономическим элементам</w:t>
      </w:r>
    </w:p>
    <w:p w:rsidR="007F128D" w:rsidRPr="007F128D" w:rsidRDefault="007F128D" w:rsidP="009E454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калькуляционным статьям.</w:t>
      </w:r>
    </w:p>
    <w:p w:rsidR="007F128D" w:rsidRPr="007F128D" w:rsidRDefault="007F128D" w:rsidP="009E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Группировка затрат по калькуляционным статьям:</w:t>
      </w:r>
    </w:p>
    <w:p w:rsidR="007F128D" w:rsidRPr="007F128D" w:rsidRDefault="007F128D" w:rsidP="009E454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расходы на оплату труда, начисленные по всем основаниям</w:t>
      </w:r>
    </w:p>
    <w:p w:rsidR="007F128D" w:rsidRPr="007F128D" w:rsidRDefault="007F128D" w:rsidP="009E454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отчисления на социальное страхование</w:t>
      </w:r>
    </w:p>
    <w:p w:rsidR="007F128D" w:rsidRPr="007F128D" w:rsidRDefault="007F128D" w:rsidP="009E454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отчисления на обязательное медицинское страхование сотрудников (если будет принято решение по включению этих затрат в себестоимость услуг для бюджетных организаций);</w:t>
      </w:r>
    </w:p>
    <w:p w:rsidR="007F128D" w:rsidRPr="007F128D" w:rsidRDefault="007F128D" w:rsidP="009E454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канцелярские и хозрасчетные расходы</w:t>
      </w:r>
    </w:p>
    <w:p w:rsidR="007F128D" w:rsidRPr="007F128D" w:rsidRDefault="007F128D" w:rsidP="009E454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расходы на командировки и служебные разъезды</w:t>
      </w:r>
    </w:p>
    <w:p w:rsidR="007F128D" w:rsidRPr="007F128D" w:rsidRDefault="007F128D" w:rsidP="009E454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расходы на питание</w:t>
      </w:r>
    </w:p>
    <w:p w:rsidR="007F128D" w:rsidRPr="007F128D" w:rsidRDefault="007F128D" w:rsidP="009E454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расходы на медикаменты</w:t>
      </w:r>
    </w:p>
    <w:p w:rsidR="007F128D" w:rsidRPr="007F128D" w:rsidRDefault="007F128D" w:rsidP="009E454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суммы амортизационных отчислений на полное восстановление основных фондов (рассчитываются исходя из балансовой стоимости основных фондов и утвержденных в установленном порядке норм износа), при этом по машинам, оборудованию и транспортным средствам начисление амортизации прекращается после истечения нормативного срока их службы при условии полного перенесения всей стоимости на издержки производства;</w:t>
      </w:r>
    </w:p>
    <w:p w:rsidR="007F128D" w:rsidRPr="007F128D" w:rsidRDefault="007F128D" w:rsidP="009E454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износ мягкого инвентаря и обмундирования (рассчитывается исходя из фактической стоимости мягкого инвентаря и обмундирования и их нормативного срока службы);</w:t>
      </w:r>
    </w:p>
    <w:p w:rsidR="007F128D" w:rsidRPr="007F128D" w:rsidRDefault="007F128D" w:rsidP="009E454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капитальный ремонт зданий и сооружений</w:t>
      </w:r>
    </w:p>
    <w:p w:rsidR="007F128D" w:rsidRPr="007F128D" w:rsidRDefault="007F128D" w:rsidP="009E454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прочие расходы, включая расходы учебные, на производственную практику учащихся, научно-исследовательские работы и приобретение книг для библиотек, расходы, связанные с приобретением учреждением лицензии и сертификатов</w:t>
      </w:r>
    </w:p>
    <w:p w:rsidR="007F128D" w:rsidRPr="007F128D" w:rsidRDefault="007F128D" w:rsidP="009E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состав затрат, относимых на себестоимость, не включаются:</w:t>
      </w:r>
    </w:p>
    <w:p w:rsidR="007F128D" w:rsidRPr="007F128D" w:rsidRDefault="007F128D" w:rsidP="009E454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затраты на приобретение оборудования</w:t>
      </w:r>
    </w:p>
    <w:p w:rsidR="007F128D" w:rsidRPr="007F128D" w:rsidRDefault="007F128D" w:rsidP="009E454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затраты на приобретение мягкого инвентаря и обмундирования</w:t>
      </w:r>
    </w:p>
    <w:p w:rsidR="007F128D" w:rsidRPr="007F128D" w:rsidRDefault="007F128D" w:rsidP="009E454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капитальные вложения</w:t>
      </w:r>
    </w:p>
    <w:p w:rsidR="007F128D" w:rsidRPr="007F128D" w:rsidRDefault="007F128D" w:rsidP="009E454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штрафы, пени, неустойки и другие виды санкций за нарушение договорных отношений.</w:t>
      </w:r>
    </w:p>
    <w:p w:rsidR="007F128D" w:rsidRPr="007F128D" w:rsidRDefault="007F128D" w:rsidP="009E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При определении себестоимости любого вида медицинских услуг используется следующая группировка затрат по экономическим элементам:</w:t>
      </w:r>
    </w:p>
    <w:p w:rsidR="007F128D" w:rsidRPr="007F128D" w:rsidRDefault="007F128D" w:rsidP="009E454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Расходы на оплату труда. Под расходами на оплату труда понимаются затраты на оплату труда медицинских работников, выполняющих услуги, пропорциональные затрачиваемому времени на производство услуги и сложности услуги (если она учитывается в тарифном соглашении).</w:t>
      </w:r>
    </w:p>
    <w:p w:rsidR="007F128D" w:rsidRPr="007F128D" w:rsidRDefault="007F128D" w:rsidP="009E454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Начисления на заработную плату. Начисления на заработную плату предусматривают расходы на уплату взносов на государственное социальное страхование.</w:t>
      </w:r>
    </w:p>
    <w:p w:rsidR="007F128D" w:rsidRPr="007F128D" w:rsidRDefault="007F128D" w:rsidP="009E454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Прямые материальные затраты. К прямым материальным затратам относится стоимость потребляемых в процессе оказания медицинской услуги полностью (медикаменты, перевязочные средства, одноразовые принадлежности, питание и т.д.) или частично (амортизация медицинского оборудования, используемого при оказании данной медицинской услуги, износ малоценных и быстроизнашивающихся предметов) материальных ресурсов.</w:t>
      </w:r>
    </w:p>
    <w:p w:rsidR="007F128D" w:rsidRDefault="007F128D" w:rsidP="009E454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Накладные расходы. К накладным расходам по учреждению относятся все виды расходов, непосредственно не относящиеся к оказанию медицинских услуг (канцелярские и хозяйственные расходы, амортизация немедицинского оборудования, оплата труда административно-управленческого персонала, расходы на командировки и другие).</w:t>
      </w:r>
    </w:p>
    <w:p w:rsidR="009E4541" w:rsidRDefault="009E4541" w:rsidP="009E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9E4541" w:rsidRPr="007F128D" w:rsidRDefault="009E4541" w:rsidP="009E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7F128D" w:rsidRPr="007F128D" w:rsidRDefault="007F128D" w:rsidP="009E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E4541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lastRenderedPageBreak/>
        <w:t>Методика расчета себестоимости лабораторного анализа.</w:t>
      </w:r>
    </w:p>
    <w:p w:rsidR="007F128D" w:rsidRPr="007F128D" w:rsidRDefault="007F128D" w:rsidP="009E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Себестоимость лабораторных исследований рассчитывается по формуле:</w:t>
      </w:r>
    </w:p>
    <w:p w:rsidR="007F128D" w:rsidRPr="007F128D" w:rsidRDefault="007F128D" w:rsidP="009E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S = V + </w:t>
      </w:r>
      <w:proofErr w:type="spellStart"/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Ам</w:t>
      </w:r>
      <w:proofErr w:type="spellEnd"/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+ Э + М + </w:t>
      </w:r>
      <w:proofErr w:type="gramStart"/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</w:t>
      </w:r>
      <w:proofErr w:type="gramEnd"/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</w:t>
      </w:r>
    </w:p>
    <w:p w:rsidR="007F128D" w:rsidRPr="007F128D" w:rsidRDefault="007F128D" w:rsidP="009E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где</w:t>
      </w:r>
    </w:p>
    <w:p w:rsidR="007F128D" w:rsidRPr="007F128D" w:rsidRDefault="007F128D" w:rsidP="009E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S - общая себестоимость исследования,</w:t>
      </w:r>
    </w:p>
    <w:p w:rsidR="007F128D" w:rsidRPr="007F128D" w:rsidRDefault="007F128D" w:rsidP="009E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V - оплата труда,</w:t>
      </w:r>
    </w:p>
    <w:p w:rsidR="007F128D" w:rsidRPr="007F128D" w:rsidRDefault="007F128D" w:rsidP="009E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Ам</w:t>
      </w:r>
      <w:proofErr w:type="spellEnd"/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- амортизационные отчисления на оборудование,</w:t>
      </w:r>
    </w:p>
    <w:p w:rsidR="007F128D" w:rsidRPr="007F128D" w:rsidRDefault="007F128D" w:rsidP="009E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Э - эксплуатационные расходы на содержание оборудования и инвентаря,</w:t>
      </w:r>
    </w:p>
    <w:p w:rsidR="007F128D" w:rsidRPr="007F128D" w:rsidRDefault="007F128D" w:rsidP="009E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 - материальные затраты (затраты на реактивы, лабораторное стекло, пластмассовые изделия, термобумагу, моющие средства и т.д.),</w:t>
      </w:r>
    </w:p>
    <w:p w:rsidR="007F128D" w:rsidRPr="007F128D" w:rsidRDefault="007F128D" w:rsidP="009E4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gramStart"/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</w:t>
      </w:r>
      <w:proofErr w:type="gramEnd"/>
      <w:r w:rsidRPr="007F128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- прочие расходы.</w:t>
      </w:r>
    </w:p>
    <w:p w:rsidR="007F128D" w:rsidRPr="009E4541" w:rsidRDefault="007F128D" w:rsidP="009E45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</w:p>
    <w:p w:rsidR="00517D49" w:rsidRPr="009E4541" w:rsidRDefault="00517D49" w:rsidP="009E4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17D49" w:rsidRPr="009E4541" w:rsidSect="00517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82E52"/>
    <w:multiLevelType w:val="multilevel"/>
    <w:tmpl w:val="5DC6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22284"/>
    <w:multiLevelType w:val="multilevel"/>
    <w:tmpl w:val="A110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8193A"/>
    <w:multiLevelType w:val="multilevel"/>
    <w:tmpl w:val="DBC24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F82209"/>
    <w:multiLevelType w:val="multilevel"/>
    <w:tmpl w:val="DA4E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F061D7"/>
    <w:multiLevelType w:val="multilevel"/>
    <w:tmpl w:val="8240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951F84"/>
    <w:multiLevelType w:val="multilevel"/>
    <w:tmpl w:val="8F20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2A45B2"/>
    <w:multiLevelType w:val="hybridMultilevel"/>
    <w:tmpl w:val="13DC2798"/>
    <w:lvl w:ilvl="0" w:tplc="659A5846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F128D"/>
    <w:rsid w:val="00517D49"/>
    <w:rsid w:val="007F128D"/>
    <w:rsid w:val="009E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12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128D"/>
    <w:rPr>
      <w:b/>
      <w:bCs/>
    </w:rPr>
  </w:style>
  <w:style w:type="paragraph" w:styleId="a6">
    <w:name w:val="List Paragraph"/>
    <w:basedOn w:val="a"/>
    <w:uiPriority w:val="34"/>
    <w:qFormat/>
    <w:rsid w:val="007F12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gmu.ru/index.php?page%5borg%5d=df_umkd_metod&amp;metod_id=1229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2020-04-27T16:00:00Z</dcterms:created>
  <dcterms:modified xsi:type="dcterms:W3CDTF">2020-04-27T16:18:00Z</dcterms:modified>
</cp:coreProperties>
</file>