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BB" w:rsidRDefault="00DC79BB" w:rsidP="00DC7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1</w:t>
      </w:r>
    </w:p>
    <w:p w:rsidR="00DC79BB" w:rsidRPr="00DC79BB" w:rsidRDefault="00DC79BB" w:rsidP="00DC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sz w:val="28"/>
          <w:szCs w:val="28"/>
        </w:rPr>
        <w:t>09.12.19.</w:t>
      </w:r>
    </w:p>
    <w:p w:rsidR="00DC79BB" w:rsidRPr="00DC79BB" w:rsidRDefault="00A261D3" w:rsidP="00A261D3">
      <w:pPr>
        <w:rPr>
          <w:rFonts w:ascii="Times New Roman" w:hAnsi="Times New Roman" w:cs="Times New Roman"/>
          <w:b/>
          <w:sz w:val="28"/>
          <w:szCs w:val="28"/>
        </w:rPr>
      </w:pPr>
      <w:r w:rsidRPr="00DC79BB">
        <w:rPr>
          <w:rFonts w:ascii="Times New Roman" w:hAnsi="Times New Roman" w:cs="Times New Roman"/>
          <w:b/>
          <w:sz w:val="28"/>
          <w:szCs w:val="28"/>
        </w:rPr>
        <w:t>Знакомство с лабораторией и руководящими документами по организации деятельности и организации контроля качества клинич</w:t>
      </w:r>
      <w:r w:rsidR="00DC79BB" w:rsidRPr="00DC79BB">
        <w:rPr>
          <w:rFonts w:ascii="Times New Roman" w:hAnsi="Times New Roman" w:cs="Times New Roman"/>
          <w:b/>
          <w:sz w:val="28"/>
          <w:szCs w:val="28"/>
        </w:rPr>
        <w:t>еских лабораторных исследований.</w:t>
      </w:r>
    </w:p>
    <w:p w:rsid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Перед началом работы в лаборатории необходимо ознакомиться с правилами техники безопасности. Каждый работающий в лаборатории обязан содержать свое рабочее место в чистоте и   порядке. Приступая к работе, необходимо ознакомиться с устройством приборов и аппаратов, их принципом действия. Прежде чем приступить к лабораторной работе по данной теме, тщательно изучите ее описание; подготовьте необходимые приборы и реактивы. Внимательно наблюдайте за ходом опыта, отмечая каждую его особенность (выпадение и растворение осадков, изменение окраски, температуры и т.д.).  В ходе эксперимента аккуратно ведите записи в рабочем журнале. Категорически запрещается использовать посуду, имеющую трещины или отбитые края. Все флаконы с реактивами в лаборатории должны иметь соответствующие этикетки. После использования раствора флаконы сразу закрываются пробками. Работы с вредными веществами проводить только в вытяжном шкафу. Концентрированные кислоты и щелочи наливать осторожно в вытяжном шкафу. Разбавление кислот производят путем </w:t>
      </w:r>
      <w:proofErr w:type="gramStart"/>
      <w:r w:rsidRPr="00A261D3">
        <w:rPr>
          <w:rFonts w:ascii="Times New Roman" w:hAnsi="Times New Roman" w:cs="Times New Roman"/>
          <w:sz w:val="28"/>
          <w:szCs w:val="28"/>
        </w:rPr>
        <w:t>осторожного</w:t>
      </w:r>
      <w:proofErr w:type="gramEnd"/>
      <w:r w:rsidRPr="00A2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приливания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кислоты тонкой струйкой по стеклянной палочке в холодную воду при непрерывном помешивании. Растворение щелочей следует проводить в фарфоровой или пластиковой посуде в вытяжном шкафу на поддоне. Куски щелочи запрещается брать руками. Растворение необходимо проводить небольшими порциями при перемешивании.  При   несчастных   случаях   немедленно   заявляйте   дежурному   лаборанту. В лаборатории имеется медицинская аптечка с необходимыми медикаментами для оказания экстренной помощи. </w:t>
      </w:r>
    </w:p>
    <w:p w:rsidR="00706EEE" w:rsidRDefault="00706EEE" w:rsidP="00706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6EEE">
        <w:rPr>
          <w:rFonts w:ascii="Times New Roman" w:hAnsi="Times New Roman" w:cs="Times New Roman"/>
          <w:b/>
          <w:sz w:val="28"/>
          <w:szCs w:val="28"/>
        </w:rPr>
        <w:t>Контроль качества лабораторных исследований</w:t>
      </w:r>
      <w:r w:rsidRPr="00706EEE">
        <w:rPr>
          <w:rFonts w:ascii="Times New Roman" w:hAnsi="Times New Roman" w:cs="Times New Roman"/>
          <w:sz w:val="28"/>
          <w:szCs w:val="28"/>
        </w:rPr>
        <w:t xml:space="preserve"> – это система мер направленная на выполнение качественных лабораторных исследований на всех этапах их осуществления - от подготовки пациента к процедуре взятия биологического материала до использования полученных результатов в процессе оказания медицинской помощи. Виды контроля качества, цели,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EEE" w:rsidRDefault="00706EEE" w:rsidP="00706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6EEE">
        <w:rPr>
          <w:rFonts w:ascii="Times New Roman" w:hAnsi="Times New Roman" w:cs="Times New Roman"/>
          <w:sz w:val="28"/>
          <w:szCs w:val="28"/>
        </w:rPr>
        <w:t xml:space="preserve"> Основной формой контроля качества всех видов исследований, проводимых в клинико-диагностических лабораториях, является </w:t>
      </w:r>
      <w:r w:rsidRPr="00706EEE">
        <w:rPr>
          <w:rFonts w:ascii="Times New Roman" w:hAnsi="Times New Roman" w:cs="Times New Roman"/>
          <w:b/>
          <w:sz w:val="28"/>
          <w:szCs w:val="28"/>
        </w:rPr>
        <w:lastRenderedPageBreak/>
        <w:t>внутренний (</w:t>
      </w:r>
      <w:proofErr w:type="spellStart"/>
      <w:r w:rsidRPr="00706EEE">
        <w:rPr>
          <w:rFonts w:ascii="Times New Roman" w:hAnsi="Times New Roman" w:cs="Times New Roman"/>
          <w:b/>
          <w:sz w:val="28"/>
          <w:szCs w:val="28"/>
        </w:rPr>
        <w:t>внутрилабораторный</w:t>
      </w:r>
      <w:proofErr w:type="spellEnd"/>
      <w:r w:rsidRPr="00706EEE">
        <w:rPr>
          <w:rFonts w:ascii="Times New Roman" w:hAnsi="Times New Roman" w:cs="Times New Roman"/>
          <w:b/>
          <w:sz w:val="28"/>
          <w:szCs w:val="28"/>
        </w:rPr>
        <w:t>)</w:t>
      </w:r>
      <w:r w:rsidRPr="00706EEE">
        <w:rPr>
          <w:rFonts w:ascii="Times New Roman" w:hAnsi="Times New Roman" w:cs="Times New Roman"/>
          <w:sz w:val="28"/>
          <w:szCs w:val="28"/>
        </w:rPr>
        <w:t xml:space="preserve"> контроль – проверка результатов измерений каждого лабораторног</w:t>
      </w:r>
      <w:r>
        <w:rPr>
          <w:rFonts w:ascii="Times New Roman" w:hAnsi="Times New Roman" w:cs="Times New Roman"/>
          <w:sz w:val="28"/>
          <w:szCs w:val="28"/>
        </w:rPr>
        <w:t>о показателя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каждой </w:t>
      </w:r>
      <w:r w:rsidRPr="00706EEE">
        <w:rPr>
          <w:rFonts w:ascii="Times New Roman" w:hAnsi="Times New Roman" w:cs="Times New Roman"/>
          <w:sz w:val="28"/>
          <w:szCs w:val="28"/>
        </w:rPr>
        <w:t>аналитической серии.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EE">
        <w:rPr>
          <w:rFonts w:ascii="Times New Roman" w:hAnsi="Times New Roman" w:cs="Times New Roman"/>
          <w:sz w:val="28"/>
          <w:szCs w:val="28"/>
        </w:rPr>
        <w:t>Внутренний контроль качества должен выполняться во всех КДЛ ежедневно по всем видам лабораторных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EE">
        <w:rPr>
          <w:rFonts w:ascii="Times New Roman" w:hAnsi="Times New Roman" w:cs="Times New Roman"/>
          <w:sz w:val="28"/>
          <w:szCs w:val="28"/>
        </w:rPr>
        <w:t>Мероприятия по проведению контроля качества в клинико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6EEE">
        <w:rPr>
          <w:rFonts w:ascii="Times New Roman" w:hAnsi="Times New Roman" w:cs="Times New Roman"/>
          <w:sz w:val="28"/>
          <w:szCs w:val="28"/>
        </w:rPr>
        <w:t>диагностической лаборатории в каждом ее отделе выполняет медицинский работник, который работает на данном участке в настоящее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EE">
        <w:rPr>
          <w:rFonts w:ascii="Times New Roman" w:hAnsi="Times New Roman" w:cs="Times New Roman"/>
          <w:sz w:val="28"/>
          <w:szCs w:val="28"/>
        </w:rPr>
        <w:t>Ответственность за обеспечение и п</w:t>
      </w:r>
      <w:r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EEE">
        <w:rPr>
          <w:rFonts w:ascii="Times New Roman" w:hAnsi="Times New Roman" w:cs="Times New Roman"/>
          <w:sz w:val="28"/>
          <w:szCs w:val="28"/>
        </w:rPr>
        <w:t xml:space="preserve"> контроля качества возлагается на заведующего клинико-диагностической лабораторией. </w:t>
      </w:r>
    </w:p>
    <w:p w:rsidR="00706EEE" w:rsidRPr="00706EEE" w:rsidRDefault="00706EEE" w:rsidP="00706EE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6EEE">
        <w:rPr>
          <w:rFonts w:ascii="Times New Roman" w:hAnsi="Times New Roman" w:cs="Times New Roman"/>
          <w:b/>
          <w:sz w:val="28"/>
          <w:szCs w:val="28"/>
        </w:rPr>
        <w:t>Межлабораторный</w:t>
      </w:r>
      <w:proofErr w:type="spellEnd"/>
      <w:r w:rsidRPr="00706EEE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Pr="00706EEE">
        <w:rPr>
          <w:rFonts w:ascii="Times New Roman" w:hAnsi="Times New Roman" w:cs="Times New Roman"/>
          <w:sz w:val="28"/>
          <w:szCs w:val="28"/>
        </w:rPr>
        <w:t xml:space="preserve"> – это сравнительный контроль качества результатов исследований, полученных в ряде лабораторий при использовании единого контрольного материала. Он включает контроль </w:t>
      </w:r>
      <w:proofErr w:type="spellStart"/>
      <w:r w:rsidRPr="00706EEE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706EEE">
        <w:rPr>
          <w:rFonts w:ascii="Times New Roman" w:hAnsi="Times New Roman" w:cs="Times New Roman"/>
          <w:sz w:val="28"/>
          <w:szCs w:val="28"/>
        </w:rPr>
        <w:t xml:space="preserve"> и правильности, осуществляется не реже чем один раз в квартал под методическим руководством контрольных центров республиканского, краевого и областного уровней. Контрольные центры определяют цели, задачи и порядок проведения контрольного эксперимента, собирают и изучают результаты контрольных определений и вырабатывают рекомендации по улучшению качества работы лаборатории.</w:t>
      </w:r>
    </w:p>
    <w:p w:rsidR="00706EEE" w:rsidRPr="00706EEE" w:rsidRDefault="00706EEE" w:rsidP="00706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EE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качества результатов лабораторного анализа: точность, правильность, </w:t>
      </w:r>
      <w:proofErr w:type="spellStart"/>
      <w:r w:rsidRPr="00706EEE"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 w:rsidRPr="00706EE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06EEE">
        <w:rPr>
          <w:rFonts w:ascii="Times New Roman" w:hAnsi="Times New Roman" w:cs="Times New Roman"/>
          <w:b/>
          <w:sz w:val="28"/>
          <w:szCs w:val="28"/>
        </w:rPr>
        <w:t>внутриимежсерийная</w:t>
      </w:r>
      <w:proofErr w:type="spellEnd"/>
      <w:r w:rsidRPr="00706EEE">
        <w:rPr>
          <w:rFonts w:ascii="Times New Roman" w:hAnsi="Times New Roman" w:cs="Times New Roman"/>
          <w:b/>
          <w:sz w:val="28"/>
          <w:szCs w:val="28"/>
        </w:rPr>
        <w:t>), чувствительность</w:t>
      </w:r>
    </w:p>
    <w:p w:rsidR="00706EEE" w:rsidRDefault="00A261D3" w:rsidP="00706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 </w:t>
      </w:r>
      <w:r w:rsidR="00DC79BB" w:rsidRPr="00DC79BB">
        <w:rPr>
          <w:rFonts w:ascii="Times New Roman" w:hAnsi="Times New Roman" w:cs="Times New Roman"/>
          <w:sz w:val="28"/>
          <w:szCs w:val="28"/>
        </w:rPr>
        <w:t xml:space="preserve">Основной формой контроля всех видов исследований практических лабораторий является </w:t>
      </w:r>
      <w:proofErr w:type="spellStart"/>
      <w:r w:rsidR="00DC79BB" w:rsidRPr="00DC79BB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="00DC79BB" w:rsidRPr="00DC79BB">
        <w:rPr>
          <w:rFonts w:ascii="Times New Roman" w:hAnsi="Times New Roman" w:cs="Times New Roman"/>
          <w:sz w:val="28"/>
          <w:szCs w:val="28"/>
        </w:rPr>
        <w:t xml:space="preserve"> контроль качества. Он должен быть ежедневным, объективным и охватывать как нормальные, так и патологические результаты. Наиболее объективный критерий надежности работы лаборатории дает систематический контроль. Контроль качества лабораторных исследований в КДЛ проводится в соответствии с приказом МЗ РФ № 45 от 7.02.2000 «О системе мер по повышению качества клинических лабораторных исследований в учреждениях здравоохранения РФ». </w:t>
      </w:r>
      <w:r w:rsidR="00706EEE">
        <w:rPr>
          <w:rFonts w:ascii="Times New Roman" w:hAnsi="Times New Roman" w:cs="Times New Roman"/>
          <w:sz w:val="28"/>
          <w:szCs w:val="28"/>
        </w:rPr>
        <w:t xml:space="preserve"> </w:t>
      </w:r>
      <w:r w:rsidR="00DC79BB" w:rsidRPr="00DC79BB">
        <w:rPr>
          <w:rFonts w:ascii="Times New Roman" w:hAnsi="Times New Roman" w:cs="Times New Roman"/>
          <w:sz w:val="28"/>
          <w:szCs w:val="28"/>
        </w:rPr>
        <w:t>Качество лабораторных исследований должно соответствовать требованиям по аналитической точности, установленным Минздравом РФ и выполняющим функцию отраслевых стандартов. Надежность результатов исследования можно охарактеризовать следующими</w:t>
      </w:r>
      <w:r w:rsidR="00706EEE">
        <w:rPr>
          <w:rFonts w:ascii="Times New Roman" w:hAnsi="Times New Roman" w:cs="Times New Roman"/>
          <w:sz w:val="28"/>
          <w:szCs w:val="28"/>
        </w:rPr>
        <w:t xml:space="preserve"> </w:t>
      </w:r>
      <w:r w:rsidR="00DC79BB" w:rsidRPr="00DC79BB">
        <w:rPr>
          <w:rFonts w:ascii="Times New Roman" w:hAnsi="Times New Roman" w:cs="Times New Roman"/>
          <w:sz w:val="28"/>
          <w:szCs w:val="28"/>
        </w:rPr>
        <w:t xml:space="preserve">критериями: - </w:t>
      </w:r>
      <w:r w:rsidR="00DC79BB" w:rsidRPr="00706EEE">
        <w:rPr>
          <w:rFonts w:ascii="Times New Roman" w:hAnsi="Times New Roman" w:cs="Times New Roman"/>
          <w:b/>
          <w:sz w:val="28"/>
          <w:szCs w:val="28"/>
        </w:rPr>
        <w:t xml:space="preserve">правильность </w:t>
      </w:r>
      <w:r w:rsidR="00DC79BB" w:rsidRPr="00DC79BB">
        <w:rPr>
          <w:rFonts w:ascii="Times New Roman" w:hAnsi="Times New Roman" w:cs="Times New Roman"/>
          <w:sz w:val="28"/>
          <w:szCs w:val="28"/>
        </w:rPr>
        <w:t>– качество измерений, отражающее близость к нулю</w:t>
      </w:r>
      <w:r w:rsidR="00706EEE">
        <w:rPr>
          <w:rFonts w:ascii="Times New Roman" w:hAnsi="Times New Roman" w:cs="Times New Roman"/>
          <w:sz w:val="28"/>
          <w:szCs w:val="28"/>
        </w:rPr>
        <w:t xml:space="preserve"> систематических погрешностей;</w:t>
      </w:r>
    </w:p>
    <w:p w:rsidR="00706EEE" w:rsidRDefault="00DC79BB" w:rsidP="00706EEE">
      <w:pPr>
        <w:rPr>
          <w:rFonts w:ascii="Times New Roman" w:hAnsi="Times New Roman" w:cs="Times New Roman"/>
          <w:sz w:val="28"/>
          <w:szCs w:val="28"/>
        </w:rPr>
      </w:pPr>
      <w:r w:rsidRPr="00706EEE">
        <w:rPr>
          <w:rFonts w:ascii="Times New Roman" w:hAnsi="Times New Roman" w:cs="Times New Roman"/>
          <w:b/>
          <w:sz w:val="28"/>
          <w:szCs w:val="28"/>
        </w:rPr>
        <w:t>точность</w:t>
      </w:r>
      <w:r w:rsidRPr="00DC79BB">
        <w:rPr>
          <w:rFonts w:ascii="Times New Roman" w:hAnsi="Times New Roman" w:cs="Times New Roman"/>
          <w:sz w:val="28"/>
          <w:szCs w:val="28"/>
        </w:rPr>
        <w:t xml:space="preserve"> – близость результатов к истинному значению измеряемой величины. Высокая точность соответствует несущественным погрешностям, </w:t>
      </w:r>
      <w:r w:rsidRPr="00DC79BB">
        <w:rPr>
          <w:rFonts w:ascii="Times New Roman" w:hAnsi="Times New Roman" w:cs="Times New Roman"/>
          <w:sz w:val="28"/>
          <w:szCs w:val="28"/>
        </w:rPr>
        <w:lastRenderedPageBreak/>
        <w:t xml:space="preserve">как при систематических, так и при случайных измерениях; - </w:t>
      </w:r>
      <w:proofErr w:type="spellStart"/>
      <w:r w:rsidRPr="00706EEE"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 w:rsidR="0070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9BB">
        <w:rPr>
          <w:rFonts w:ascii="Times New Roman" w:hAnsi="Times New Roman" w:cs="Times New Roman"/>
          <w:sz w:val="28"/>
          <w:szCs w:val="28"/>
        </w:rPr>
        <w:t>–</w:t>
      </w:r>
      <w:r w:rsidR="00706EEE">
        <w:rPr>
          <w:rFonts w:ascii="Times New Roman" w:hAnsi="Times New Roman" w:cs="Times New Roman"/>
          <w:sz w:val="28"/>
          <w:szCs w:val="28"/>
        </w:rPr>
        <w:t xml:space="preserve"> </w:t>
      </w:r>
      <w:r w:rsidRPr="00DC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8"/>
          <w:szCs w:val="28"/>
        </w:rPr>
        <w:t>внутрисерийная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8"/>
          <w:szCs w:val="28"/>
        </w:rPr>
        <w:t>воспроизводимост</w:t>
      </w:r>
      <w:proofErr w:type="gramStart"/>
      <w:r w:rsidRPr="00DC79B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C79BB">
        <w:rPr>
          <w:rFonts w:ascii="Times New Roman" w:hAnsi="Times New Roman" w:cs="Times New Roman"/>
          <w:sz w:val="28"/>
          <w:szCs w:val="28"/>
        </w:rPr>
        <w:t xml:space="preserve">сходимость) измерений - качество измерений, отражающее близость друг к другу результатов измерений одного и того же материала, выполненных в одной и той же аналитической серии. </w:t>
      </w:r>
    </w:p>
    <w:p w:rsidR="00706EEE" w:rsidRDefault="00DC79BB" w:rsidP="00706E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6EEE">
        <w:rPr>
          <w:rFonts w:ascii="Times New Roman" w:hAnsi="Times New Roman" w:cs="Times New Roman"/>
          <w:b/>
          <w:sz w:val="28"/>
          <w:szCs w:val="28"/>
        </w:rPr>
        <w:t>Межсерийная</w:t>
      </w:r>
      <w:proofErr w:type="spellEnd"/>
      <w:r w:rsidRPr="00706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EEE"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 xml:space="preserve"> – качество измерений, отражающее близость друг к другу результатов измерений одного и того же материала, выполняемых </w:t>
      </w:r>
      <w:r w:rsidR="00706EEE">
        <w:rPr>
          <w:rFonts w:ascii="Times New Roman" w:hAnsi="Times New Roman" w:cs="Times New Roman"/>
          <w:sz w:val="28"/>
          <w:szCs w:val="28"/>
        </w:rPr>
        <w:t xml:space="preserve">в разных аналитических сериях; </w:t>
      </w:r>
    </w:p>
    <w:p w:rsidR="00706EEE" w:rsidRDefault="00DC79BB" w:rsidP="00706EEE">
      <w:pPr>
        <w:rPr>
          <w:rFonts w:ascii="Times New Roman" w:hAnsi="Times New Roman" w:cs="Times New Roman"/>
          <w:sz w:val="28"/>
          <w:szCs w:val="28"/>
        </w:rPr>
      </w:pPr>
      <w:r w:rsidRPr="00706EEE">
        <w:rPr>
          <w:rFonts w:ascii="Times New Roman" w:hAnsi="Times New Roman" w:cs="Times New Roman"/>
          <w:b/>
          <w:sz w:val="28"/>
          <w:szCs w:val="28"/>
        </w:rPr>
        <w:t xml:space="preserve">чувствительность </w:t>
      </w:r>
      <w:r w:rsidRPr="00DC79BB">
        <w:rPr>
          <w:rFonts w:ascii="Times New Roman" w:hAnsi="Times New Roman" w:cs="Times New Roman"/>
          <w:sz w:val="28"/>
          <w:szCs w:val="28"/>
        </w:rPr>
        <w:t>– вероятность положительного результата диагностического теста</w:t>
      </w:r>
      <w:r w:rsidR="00706EEE">
        <w:rPr>
          <w:rFonts w:ascii="Times New Roman" w:hAnsi="Times New Roman" w:cs="Times New Roman"/>
          <w:sz w:val="28"/>
          <w:szCs w:val="28"/>
        </w:rPr>
        <w:t xml:space="preserve"> называется чувствительностью; </w:t>
      </w:r>
    </w:p>
    <w:p w:rsidR="00706EEE" w:rsidRDefault="00DC79BB" w:rsidP="00706EEE">
      <w:pPr>
        <w:rPr>
          <w:rFonts w:ascii="Times New Roman" w:hAnsi="Times New Roman" w:cs="Times New Roman"/>
          <w:sz w:val="28"/>
          <w:szCs w:val="28"/>
        </w:rPr>
      </w:pPr>
      <w:r w:rsidRPr="00706EEE">
        <w:rPr>
          <w:rFonts w:ascii="Times New Roman" w:hAnsi="Times New Roman" w:cs="Times New Roman"/>
          <w:b/>
          <w:sz w:val="28"/>
          <w:szCs w:val="28"/>
        </w:rPr>
        <w:t>специфичность</w:t>
      </w:r>
      <w:r w:rsidRPr="00DC79BB">
        <w:rPr>
          <w:rFonts w:ascii="Times New Roman" w:hAnsi="Times New Roman" w:cs="Times New Roman"/>
          <w:sz w:val="28"/>
          <w:szCs w:val="28"/>
        </w:rPr>
        <w:t xml:space="preserve"> – способность метода измерять лишь тот компонент для определения, которого он предназначен. </w:t>
      </w:r>
    </w:p>
    <w:p w:rsidR="00A261D3" w:rsidRDefault="00DC79BB" w:rsidP="00706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sz w:val="28"/>
          <w:szCs w:val="28"/>
        </w:rPr>
        <w:t xml:space="preserve">Таким образом, система мер, направленная на количественную оценку точности, </w:t>
      </w:r>
      <w:proofErr w:type="spellStart"/>
      <w:r w:rsidRPr="00DC79BB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 xml:space="preserve"> и правильности лабораторных определений, является системой контроля. Сущность контроля качества лабораторных исследований состоит в сопоставлении результатов диагностических исследований проб биологических жидкостей, производимых в лаборатории </w:t>
      </w:r>
      <w:r w:rsidRPr="00706EEE">
        <w:rPr>
          <w:rFonts w:ascii="Times New Roman" w:hAnsi="Times New Roman" w:cs="Times New Roman"/>
          <w:sz w:val="28"/>
          <w:szCs w:val="28"/>
        </w:rPr>
        <w:t>с результатами исследований контрольных материалов и в измерении величины отклонения.</w:t>
      </w:r>
    </w:p>
    <w:p w:rsidR="00706EEE" w:rsidRPr="00A261D3" w:rsidRDefault="00706EEE" w:rsidP="00706EE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регламентирующие проведение контроля качества лабораторных исследований.</w:t>
      </w:r>
    </w:p>
    <w:p w:rsidR="00A261D3" w:rsidRPr="00DC79BB" w:rsidRDefault="00A261D3" w:rsidP="00A261D3">
      <w:pPr>
        <w:rPr>
          <w:rFonts w:ascii="Times New Roman" w:hAnsi="Times New Roman" w:cs="Times New Roman"/>
          <w:i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 xml:space="preserve">Приказ МЗ РФ №45 от 07.02.2000 «О системе мер по повышению качества клинических лабораторных исследований в учреждениях здравоохранения Российской Федерации»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Качество лабораторных исследований должно соответствовать требованиям по аналитической точности, установленным нормативными документами Минздрава России, что является обязательным условием надежной аналитической работы клинико-диагностических лабораторий учреждений здравоохранения (вне зависимости от формы собственности) по обеспечению лабораторной диагностической информацией учреждений здравоохранения страны. Осуществление системы мер по управлению качеством клинических лабораторных исследований - основа достижения и повсеместного соблюдения необходимого уровня качества этих исследований. </w:t>
      </w:r>
    </w:p>
    <w:p w:rsidR="00A261D3" w:rsidRPr="00DC79BB" w:rsidRDefault="00A261D3" w:rsidP="00A261D3">
      <w:pPr>
        <w:rPr>
          <w:rFonts w:ascii="Times New Roman" w:hAnsi="Times New Roman" w:cs="Times New Roman"/>
          <w:i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 xml:space="preserve">Отраслевой стандарт ОСТ 91500.13.0001-2003 "Правила проведения </w:t>
      </w:r>
      <w:proofErr w:type="spellStart"/>
      <w:r w:rsidRPr="00DC79BB">
        <w:rPr>
          <w:rFonts w:ascii="Times New Roman" w:hAnsi="Times New Roman" w:cs="Times New Roman"/>
          <w:i/>
          <w:sz w:val="28"/>
          <w:szCs w:val="28"/>
        </w:rPr>
        <w:t>внутрилабораторного</w:t>
      </w:r>
      <w:proofErr w:type="spellEnd"/>
      <w:r w:rsidRPr="00DC79BB">
        <w:rPr>
          <w:rFonts w:ascii="Times New Roman" w:hAnsi="Times New Roman" w:cs="Times New Roman"/>
          <w:i/>
          <w:sz w:val="28"/>
          <w:szCs w:val="28"/>
        </w:rPr>
        <w:t xml:space="preserve"> контроля качества количественных методов </w:t>
      </w:r>
      <w:r w:rsidRPr="00DC79BB">
        <w:rPr>
          <w:rFonts w:ascii="Times New Roman" w:hAnsi="Times New Roman" w:cs="Times New Roman"/>
          <w:i/>
          <w:sz w:val="28"/>
          <w:szCs w:val="28"/>
        </w:rPr>
        <w:lastRenderedPageBreak/>
        <w:t>клинических лабораторных исследований с использованием контрольных материалов"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контроля качества количественных исследований, выполняемых в клинико-диагностических лабораториях, медицинских организациях, в составе которых действуют указанные лаборатории. </w:t>
      </w:r>
    </w:p>
    <w:p w:rsidR="00A261D3" w:rsidRPr="00DC79BB" w:rsidRDefault="00A261D3" w:rsidP="00A261D3">
      <w:pPr>
        <w:rPr>
          <w:rFonts w:ascii="Times New Roman" w:hAnsi="Times New Roman" w:cs="Times New Roman"/>
          <w:i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 xml:space="preserve">ГОСТ </w:t>
      </w:r>
      <w:proofErr w:type="gramStart"/>
      <w:r w:rsidRPr="00DC79B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C79BB">
        <w:rPr>
          <w:rFonts w:ascii="Times New Roman" w:hAnsi="Times New Roman" w:cs="Times New Roman"/>
          <w:i/>
          <w:sz w:val="28"/>
          <w:szCs w:val="28"/>
        </w:rPr>
        <w:t xml:space="preserve"> 53133.1-2008 «Технологии лабораторные клинические. Контроль качества клинических лабораторных исследований</w:t>
      </w:r>
      <w:proofErr w:type="gramStart"/>
      <w:r w:rsidRPr="00DC79BB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  <w:r w:rsidRPr="00DC79BB">
        <w:rPr>
          <w:rFonts w:ascii="Times New Roman" w:hAnsi="Times New Roman" w:cs="Times New Roman"/>
          <w:i/>
          <w:sz w:val="28"/>
          <w:szCs w:val="28"/>
        </w:rPr>
        <w:t xml:space="preserve">Часть 1. Пределы допускаемых погрешностей результатов измерения </w:t>
      </w:r>
      <w:proofErr w:type="spellStart"/>
      <w:r w:rsidRPr="00DC79BB">
        <w:rPr>
          <w:rFonts w:ascii="Times New Roman" w:hAnsi="Times New Roman" w:cs="Times New Roman"/>
          <w:i/>
          <w:sz w:val="28"/>
          <w:szCs w:val="28"/>
        </w:rPr>
        <w:t>аналитов</w:t>
      </w:r>
      <w:proofErr w:type="spellEnd"/>
      <w:r w:rsidRPr="00DC79BB">
        <w:rPr>
          <w:rFonts w:ascii="Times New Roman" w:hAnsi="Times New Roman" w:cs="Times New Roman"/>
          <w:i/>
          <w:sz w:val="28"/>
          <w:szCs w:val="28"/>
        </w:rPr>
        <w:t xml:space="preserve"> в клинико-диагностических лабораториях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Настоящий стандарт устанавливает пределы допускаемых значений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внутрилабораторных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погрешностей измерений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аналитов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состава сыворотки крови и мочи, выполняемых в медицинских организациях в диагностических целях. Указанные пределы применяются в целях </w:t>
      </w:r>
      <w:proofErr w:type="gramStart"/>
      <w:r w:rsidRPr="00A261D3">
        <w:rPr>
          <w:rFonts w:ascii="Times New Roman" w:hAnsi="Times New Roman" w:cs="Times New Roman"/>
          <w:sz w:val="28"/>
          <w:szCs w:val="28"/>
        </w:rPr>
        <w:t>оценки приемлемости точности используемых методик этих измерений</w:t>
      </w:r>
      <w:proofErr w:type="gramEnd"/>
      <w:r w:rsidRPr="00A261D3">
        <w:rPr>
          <w:rFonts w:ascii="Times New Roman" w:hAnsi="Times New Roman" w:cs="Times New Roman"/>
          <w:sz w:val="28"/>
          <w:szCs w:val="28"/>
        </w:rPr>
        <w:t xml:space="preserve"> в контрольных образцах сыворотки крови и мочи при проведении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контроля и вводятся как единые для всех видов клинико-диагностических лабораторий.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2.</w:t>
      </w:r>
      <w:r w:rsidRPr="00A261D3">
        <w:rPr>
          <w:rFonts w:ascii="Times New Roman" w:hAnsi="Times New Roman" w:cs="Times New Roman"/>
          <w:sz w:val="28"/>
          <w:szCs w:val="28"/>
        </w:rPr>
        <w:t xml:space="preserve"> Правила проведения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контроля качества количественных методов клинических лабораторных исследований с использованием контрольных материалов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Устанавливает общие требования к проведению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контроля качества количественных исследований, выполняемых в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клиникодиагностических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лабораториях, организациях здравоохранения, в составе которых действуют указанные лаборатории. Настоящий стандарт предназначен для применения всеми организациями, учреждениями и предприятиями, а также индивидуальными предпринимателями, деятельность которых связана с оказанием медицинской помощи гражданам Российской Федерации.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3.</w:t>
      </w:r>
      <w:r w:rsidRPr="00A261D3">
        <w:rPr>
          <w:rFonts w:ascii="Times New Roman" w:hAnsi="Times New Roman" w:cs="Times New Roman"/>
          <w:sz w:val="28"/>
          <w:szCs w:val="28"/>
        </w:rPr>
        <w:t xml:space="preserve"> Описание материалов для контроля качества клинических лабораторных исследований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Устанавливает требования к материалам, предназначенным для контроля качества клинических лабораторных исследований, выполняемых в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клиникодиагностических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лабораториях медицинских организаций всех форм собственности.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lastRenderedPageBreak/>
        <w:t>Часть 4</w:t>
      </w:r>
      <w:r w:rsidRPr="00A261D3">
        <w:rPr>
          <w:rFonts w:ascii="Times New Roman" w:hAnsi="Times New Roman" w:cs="Times New Roman"/>
          <w:sz w:val="28"/>
          <w:szCs w:val="28"/>
        </w:rPr>
        <w:t xml:space="preserve">. Правила проведения клинического </w:t>
      </w:r>
      <w:proofErr w:type="gramStart"/>
      <w:r w:rsidRPr="00A261D3">
        <w:rPr>
          <w:rFonts w:ascii="Times New Roman" w:hAnsi="Times New Roman" w:cs="Times New Roman"/>
          <w:sz w:val="28"/>
          <w:szCs w:val="28"/>
        </w:rPr>
        <w:t>аудита эффективности лабораторного обеспечения деятельности медицинских организаций</w:t>
      </w:r>
      <w:proofErr w:type="gramEnd"/>
      <w:r w:rsidRPr="00A26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>Устанавливает единые принципы и правила при проведении в медицинских организациях всех форм собственности лабораторными специалистами и клиницистами совместной оценки качества обеспечения лабораторной информацией лечебно-диагностического процесса и ее использования для совершенствования медицинской помощи.</w:t>
      </w:r>
    </w:p>
    <w:p w:rsidR="00A261D3" w:rsidRPr="00DC79BB" w:rsidRDefault="00A261D3" w:rsidP="00A261D3">
      <w:pPr>
        <w:rPr>
          <w:rFonts w:ascii="Times New Roman" w:hAnsi="Times New Roman" w:cs="Times New Roman"/>
          <w:i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 xml:space="preserve">ГОСТ </w:t>
      </w:r>
      <w:proofErr w:type="gramStart"/>
      <w:r w:rsidRPr="00DC79B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C79BB">
        <w:rPr>
          <w:rFonts w:ascii="Times New Roman" w:hAnsi="Times New Roman" w:cs="Times New Roman"/>
          <w:i/>
          <w:sz w:val="28"/>
          <w:szCs w:val="28"/>
        </w:rPr>
        <w:t xml:space="preserve"> 53022.1-2008 «Технологии лабораторные клинические. Требования к качеству клиническ</w:t>
      </w:r>
      <w:r w:rsidR="00DC79BB" w:rsidRPr="00DC79BB">
        <w:rPr>
          <w:rFonts w:ascii="Times New Roman" w:hAnsi="Times New Roman" w:cs="Times New Roman"/>
          <w:i/>
          <w:sz w:val="28"/>
          <w:szCs w:val="28"/>
        </w:rPr>
        <w:t>их лабораторных исследований</w:t>
      </w:r>
      <w:proofErr w:type="gramStart"/>
      <w:r w:rsidR="00DC79BB" w:rsidRPr="00DC79BB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1</w:t>
      </w:r>
      <w:r w:rsidRPr="00A261D3">
        <w:rPr>
          <w:rFonts w:ascii="Times New Roman" w:hAnsi="Times New Roman" w:cs="Times New Roman"/>
          <w:sz w:val="28"/>
          <w:szCs w:val="28"/>
        </w:rPr>
        <w:t xml:space="preserve">. Правила менеджмента качества клинических лабораторных исследований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Настоящий стандарт устанавливает общие положения, принципы и единые правила деятельности органов управления здравоохранением на всех уровнях по планированию, обеспечению, контролю и улучшению качества лабораторных исследований, выполняемых в клинико-диагностических лабораториях медицинских организаций всех форм собственности. 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2.</w:t>
      </w:r>
      <w:r w:rsidRPr="00A261D3">
        <w:rPr>
          <w:rFonts w:ascii="Times New Roman" w:hAnsi="Times New Roman" w:cs="Times New Roman"/>
          <w:sz w:val="28"/>
          <w:szCs w:val="28"/>
        </w:rPr>
        <w:t xml:space="preserve"> Оценка аналитической надежности методов исследования (точность, чувствительность, специфичность) </w:t>
      </w:r>
    </w:p>
    <w:p w:rsidR="00A261D3" w:rsidRPr="00A261D3" w:rsidRDefault="00DC79BB" w:rsidP="00A2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</w:t>
      </w:r>
      <w:r w:rsidR="00A261D3" w:rsidRPr="00A261D3">
        <w:rPr>
          <w:rFonts w:ascii="Times New Roman" w:hAnsi="Times New Roman" w:cs="Times New Roman"/>
          <w:sz w:val="28"/>
          <w:szCs w:val="28"/>
        </w:rPr>
        <w:t xml:space="preserve">анавливает единые требования при оценке правильности, </w:t>
      </w:r>
      <w:proofErr w:type="spellStart"/>
      <w:r w:rsidR="00A261D3" w:rsidRPr="00A261D3">
        <w:rPr>
          <w:rFonts w:ascii="Times New Roman" w:hAnsi="Times New Roman" w:cs="Times New Roman"/>
          <w:sz w:val="28"/>
          <w:szCs w:val="28"/>
        </w:rPr>
        <w:t>прецизионности</w:t>
      </w:r>
      <w:proofErr w:type="spellEnd"/>
      <w:r w:rsidR="00A261D3" w:rsidRPr="00A261D3">
        <w:rPr>
          <w:rFonts w:ascii="Times New Roman" w:hAnsi="Times New Roman" w:cs="Times New Roman"/>
          <w:sz w:val="28"/>
          <w:szCs w:val="28"/>
        </w:rPr>
        <w:t xml:space="preserve">, чувствительности, специфичности клинических лабораторных исследований, выполняемых в клинико-диагностических лабораториях медицинских организаций. Соблюдение этих требований обеспечивает уровень аналитической надежности результатов лабораторных исследований, необходимый для уверенного использования этих результатов при принятии клинических решений.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3</w:t>
      </w:r>
      <w:r w:rsidRPr="00A261D3">
        <w:rPr>
          <w:rFonts w:ascii="Times New Roman" w:hAnsi="Times New Roman" w:cs="Times New Roman"/>
          <w:sz w:val="28"/>
          <w:szCs w:val="28"/>
        </w:rPr>
        <w:t xml:space="preserve">. Правила оценки клинической информативности лабораторных тестов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Устанавливает единые правила оценки клинической информативности лабораторных исследований, выполняемых в клинико-диагностических лабораториях медицинских организаций в целях оценки состояния здоровья, клинической диагностики и слежения за эффективностью лечения пациентов. 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4.</w:t>
      </w:r>
      <w:r w:rsidRPr="00A261D3">
        <w:rPr>
          <w:rFonts w:ascii="Times New Roman" w:hAnsi="Times New Roman" w:cs="Times New Roman"/>
          <w:sz w:val="28"/>
          <w:szCs w:val="28"/>
        </w:rPr>
        <w:t xml:space="preserve"> Правила разработки требований к своевременности предоставления лабораторной информации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единые правила разработки требований к срокам выполнения клинических лабораторных исследований в клинико-диагностических лабораториях и порядок их применения при организации лабораторного обеспечения деятельности медицинских </w:t>
      </w:r>
      <w:proofErr w:type="spellStart"/>
      <w:proofErr w:type="gramStart"/>
      <w:r w:rsidRPr="00A261D3"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</w:p>
    <w:p w:rsidR="00A261D3" w:rsidRPr="00DC79BB" w:rsidRDefault="00A261D3" w:rsidP="00A261D3">
      <w:pPr>
        <w:rPr>
          <w:rFonts w:ascii="Times New Roman" w:hAnsi="Times New Roman" w:cs="Times New Roman"/>
          <w:i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 xml:space="preserve">ГОСТ </w:t>
      </w:r>
      <w:proofErr w:type="gramStart"/>
      <w:r w:rsidRPr="00DC79B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C79BB">
        <w:rPr>
          <w:rFonts w:ascii="Times New Roman" w:hAnsi="Times New Roman" w:cs="Times New Roman"/>
          <w:i/>
          <w:sz w:val="28"/>
          <w:szCs w:val="28"/>
        </w:rPr>
        <w:t xml:space="preserve"> 53079.1-2008 «Технологии лабораторные клинические. Обеспечение качества клинических лабораторных исследований</w:t>
      </w:r>
      <w:proofErr w:type="gramStart"/>
      <w:r w:rsidRPr="00DC79BB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1.</w:t>
      </w:r>
      <w:r w:rsidRPr="00A261D3">
        <w:rPr>
          <w:rFonts w:ascii="Times New Roman" w:hAnsi="Times New Roman" w:cs="Times New Roman"/>
          <w:sz w:val="28"/>
          <w:szCs w:val="28"/>
        </w:rPr>
        <w:t xml:space="preserve"> Правила описания методов исследования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Настоящий стандарт устанавливает правила описания в лабораторных руководствах, справочниках и инструктивных материалах к готовым наборам реагентов (тест-системам) методов клинических лабораторных исследований, предназначенных для применения в медицинских лабораториях всех форм собственности. 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2.</w:t>
      </w:r>
      <w:r w:rsidRPr="00A261D3">
        <w:rPr>
          <w:rFonts w:ascii="Times New Roman" w:hAnsi="Times New Roman" w:cs="Times New Roman"/>
          <w:sz w:val="28"/>
          <w:szCs w:val="28"/>
        </w:rPr>
        <w:t xml:space="preserve"> Руководство по управлению качеством в клинико-диагностической лаборатории. Типовая модель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Устанавливает единые правила для разработки собственных систем управления качеством, включающих систему административного управления, технической деятельности, на основе составления и ведения документации, регламентирующей деятельность клинико-диагностических лабораторий (далее - лабораторий) медицинских организаций всех форм собственности.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3</w:t>
      </w:r>
      <w:r w:rsidRPr="00A261D3">
        <w:rPr>
          <w:rFonts w:ascii="Times New Roman" w:hAnsi="Times New Roman" w:cs="Times New Roman"/>
          <w:sz w:val="28"/>
          <w:szCs w:val="28"/>
        </w:rPr>
        <w:t xml:space="preserve">. Правила взаимодействия персонала клинических подразделений и клинико-диагностических лабораторий медицинских организаций при выполнении клинических лабораторных исследований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Устанавливает единые правила взаимодействия персонала клинических подразделений и клинико-диагностических лабораторий медицинских организаций всех форм собственности при проведении клинических лабораторных исследований и обеспечении их качества, соответствующего потребностям эффективной медицинской помощи пациентам. 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>Часть 4.</w:t>
      </w:r>
      <w:r w:rsidRPr="00A261D3">
        <w:rPr>
          <w:rFonts w:ascii="Times New Roman" w:hAnsi="Times New Roman" w:cs="Times New Roman"/>
          <w:sz w:val="28"/>
          <w:szCs w:val="28"/>
        </w:rPr>
        <w:t xml:space="preserve"> Правила ведения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преаналитического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A261D3" w:rsidRP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 xml:space="preserve">Устанавливает требования к условиям и процедурам ведения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преаналитического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этапа клинических лабораторных исследований с целью исключения или ограничения влияния эндогенных, экзогенных, </w:t>
      </w:r>
      <w:proofErr w:type="spellStart"/>
      <w:r w:rsidRPr="00A261D3">
        <w:rPr>
          <w:rFonts w:ascii="Times New Roman" w:hAnsi="Times New Roman" w:cs="Times New Roman"/>
          <w:sz w:val="28"/>
          <w:szCs w:val="28"/>
        </w:rPr>
        <w:t>ятрогенных</w:t>
      </w:r>
      <w:proofErr w:type="spellEnd"/>
      <w:r w:rsidRPr="00A261D3">
        <w:rPr>
          <w:rFonts w:ascii="Times New Roman" w:hAnsi="Times New Roman" w:cs="Times New Roman"/>
          <w:sz w:val="28"/>
          <w:szCs w:val="28"/>
        </w:rPr>
        <w:t xml:space="preserve"> и иных факторов, мешающих правильному отражению состояния внутренней</w:t>
      </w:r>
      <w:r w:rsidR="00DC79BB">
        <w:rPr>
          <w:rFonts w:ascii="Times New Roman" w:hAnsi="Times New Roman" w:cs="Times New Roman"/>
          <w:sz w:val="28"/>
          <w:szCs w:val="28"/>
        </w:rPr>
        <w:t xml:space="preserve"> </w:t>
      </w:r>
      <w:r w:rsidRPr="00A261D3">
        <w:rPr>
          <w:rFonts w:ascii="Times New Roman" w:hAnsi="Times New Roman" w:cs="Times New Roman"/>
          <w:sz w:val="28"/>
          <w:szCs w:val="28"/>
        </w:rPr>
        <w:lastRenderedPageBreak/>
        <w:t xml:space="preserve">среды обследуемых пациентов в результатах клинических лабораторных исследований. </w:t>
      </w:r>
    </w:p>
    <w:p w:rsidR="00A261D3" w:rsidRPr="00DC79BB" w:rsidRDefault="00A261D3" w:rsidP="00A261D3">
      <w:pPr>
        <w:rPr>
          <w:rFonts w:ascii="Times New Roman" w:hAnsi="Times New Roman" w:cs="Times New Roman"/>
          <w:i/>
          <w:sz w:val="28"/>
          <w:szCs w:val="28"/>
        </w:rPr>
      </w:pPr>
      <w:r w:rsidRPr="00DC79BB">
        <w:rPr>
          <w:rFonts w:ascii="Times New Roman" w:hAnsi="Times New Roman" w:cs="Times New Roman"/>
          <w:i/>
          <w:sz w:val="28"/>
          <w:szCs w:val="28"/>
        </w:rPr>
        <w:t xml:space="preserve">ГОСТ </w:t>
      </w:r>
      <w:proofErr w:type="gramStart"/>
      <w:r w:rsidRPr="00DC79B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C79BB">
        <w:rPr>
          <w:rFonts w:ascii="Times New Roman" w:hAnsi="Times New Roman" w:cs="Times New Roman"/>
          <w:i/>
          <w:sz w:val="28"/>
          <w:szCs w:val="28"/>
        </w:rPr>
        <w:t xml:space="preserve"> ИСО 15189-201«Лаборатории медицинские. Частные требования к качеству и компетентности» </w:t>
      </w:r>
    </w:p>
    <w:p w:rsidR="00A261D3" w:rsidRDefault="00A261D3" w:rsidP="00A261D3">
      <w:pPr>
        <w:rPr>
          <w:rFonts w:ascii="Times New Roman" w:hAnsi="Times New Roman" w:cs="Times New Roman"/>
          <w:sz w:val="28"/>
          <w:szCs w:val="28"/>
        </w:rPr>
      </w:pPr>
      <w:r w:rsidRPr="00A261D3">
        <w:rPr>
          <w:rFonts w:ascii="Times New Roman" w:hAnsi="Times New Roman" w:cs="Times New Roman"/>
          <w:sz w:val="28"/>
          <w:szCs w:val="28"/>
        </w:rPr>
        <w:t>Настоящий стандарт может быть использован медицинскими лабораториями для разработки своих систем менеджмента качества и для оценки собственной компетентности. Стандарт может также быть использован для подтверждения или оценки компетентности медицинских лабораторий пользователями лабораторных услуг, регулирующими органами власти и органами аккредитации. А также, в каждой клинико-диагностической лаборатории имеется должностная инструкция младшего и среднего медицинского персонала, в которой указаны права и обязанности.</w:t>
      </w:r>
    </w:p>
    <w:p w:rsidR="00A261D3" w:rsidRDefault="00A261D3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1D3" w:rsidRDefault="00A261D3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9BB" w:rsidRDefault="00DC79BB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EE" w:rsidRDefault="00706EEE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273" w:rsidRDefault="003F0273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273" w:rsidRDefault="003F0273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273" w:rsidRDefault="003F0273" w:rsidP="00E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06" w:rsidRPr="00E62B8E" w:rsidRDefault="00F97B06" w:rsidP="00E62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lastRenderedPageBreak/>
        <w:t>День 2</w:t>
      </w:r>
    </w:p>
    <w:p w:rsidR="00F97B06" w:rsidRPr="00E62B8E" w:rsidRDefault="00F97B06" w:rsidP="00E62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>10.12.19</w:t>
      </w:r>
    </w:p>
    <w:p w:rsidR="00F97B06" w:rsidRPr="00E62B8E" w:rsidRDefault="00F97B06" w:rsidP="00E62B8E">
      <w:pPr>
        <w:rPr>
          <w:rFonts w:ascii="Times New Roman" w:hAnsi="Times New Roman" w:cs="Times New Roman"/>
          <w:b/>
          <w:sz w:val="32"/>
          <w:szCs w:val="32"/>
        </w:rPr>
      </w:pPr>
      <w:r w:rsidRPr="00E62B8E">
        <w:rPr>
          <w:rFonts w:ascii="Times New Roman" w:hAnsi="Times New Roman" w:cs="Times New Roman"/>
          <w:b/>
          <w:sz w:val="32"/>
          <w:szCs w:val="32"/>
        </w:rPr>
        <w:t>Подготовка контрольных материалов к исследованиям.</w:t>
      </w:r>
    </w:p>
    <w:p w:rsid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 Контрольный материал - однородный материал человеческого или животного происхождения, или искусственный материал, приближающийся, насколько это возможно, по своим наиболее существенным свойствам к исследуемому биологическому материалу пробы и предназначенный для оценки качества измерений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аналитов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в пробах пациентов, выполняемых в клинико-диагностических лабораториях медицинских организаций. </w:t>
      </w:r>
    </w:p>
    <w:p w:rsidR="00E62B8E" w:rsidRDefault="00F97B06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Требования к контрольным материалам: </w:t>
      </w:r>
    </w:p>
    <w:p w:rsidR="00E62B8E" w:rsidRPr="00E62B8E" w:rsidRDefault="00F97B06" w:rsidP="00E6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>- Уровни исследуемых компонентов в контрольном материале должны соответствовать значениям показателей в нормальном и патологическом диапазоне</w:t>
      </w:r>
    </w:p>
    <w:p w:rsidR="00E62B8E" w:rsidRPr="00E62B8E" w:rsidRDefault="00F97B06" w:rsidP="00E6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; - нормальный - диапазон значений лабораторного показателя, соответствующий состоянию здоровья обследуемого, </w:t>
      </w:r>
    </w:p>
    <w:p w:rsidR="00E62B8E" w:rsidRPr="00E62B8E" w:rsidRDefault="00F97B06" w:rsidP="00E6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>- патологический - диапазон, соответствующий состоянию болезни пациента. - Перечень компонентов в паспорте закупаемого контрольного материала должен соответствовать исследуемым в лаборатории показателям.</w:t>
      </w:r>
    </w:p>
    <w:p w:rsidR="00E62B8E" w:rsidRPr="00E62B8E" w:rsidRDefault="00F97B06" w:rsidP="00E6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- Методы определения показателей в контрольном материале должны соответствовать методам, применяемым в конкретной лаборатории. </w:t>
      </w:r>
    </w:p>
    <w:p w:rsidR="00E62B8E" w:rsidRDefault="00F97B06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Срок годности контрольного материала: </w:t>
      </w:r>
    </w:p>
    <w:p w:rsidR="00E62B8E" w:rsidRPr="00E62B8E" w:rsidRDefault="00F97B06" w:rsidP="00E62B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- после изготовления контрольного материала: </w:t>
      </w:r>
    </w:p>
    <w:p w:rsidR="00E62B8E" w:rsidRPr="00E62B8E" w:rsidRDefault="00F97B06" w:rsidP="00E62B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- для аттестованных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лиофилизи</w:t>
      </w:r>
      <w:r w:rsidR="00E62B8E" w:rsidRPr="00E62B8E">
        <w:rPr>
          <w:rFonts w:ascii="Times New Roman" w:hAnsi="Times New Roman" w:cs="Times New Roman"/>
          <w:sz w:val="28"/>
          <w:szCs w:val="28"/>
        </w:rPr>
        <w:t>рованных</w:t>
      </w:r>
      <w:proofErr w:type="spellEnd"/>
      <w:r w:rsidR="00E62B8E" w:rsidRPr="00E62B8E">
        <w:rPr>
          <w:rFonts w:ascii="Times New Roman" w:hAnsi="Times New Roman" w:cs="Times New Roman"/>
          <w:sz w:val="28"/>
          <w:szCs w:val="28"/>
        </w:rPr>
        <w:t xml:space="preserve"> контрольных материало</w:t>
      </w:r>
      <w:proofErr w:type="gramStart"/>
      <w:r w:rsidR="00E62B8E" w:rsidRPr="00E62B8E">
        <w:rPr>
          <w:rFonts w:ascii="Times New Roman" w:hAnsi="Times New Roman" w:cs="Times New Roman"/>
          <w:sz w:val="28"/>
          <w:szCs w:val="28"/>
        </w:rPr>
        <w:t>в</w:t>
      </w:r>
      <w:r w:rsidRPr="00E62B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при хранении при 2-8℃- более 1 года, </w:t>
      </w:r>
    </w:p>
    <w:p w:rsidR="00E62B8E" w:rsidRPr="00E62B8E" w:rsidRDefault="00F97B06" w:rsidP="00E62B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лиофилизированны</w:t>
      </w:r>
      <w:r w:rsidR="00E62B8E" w:rsidRPr="00E62B8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62B8E" w:rsidRPr="00E62B8E">
        <w:rPr>
          <w:rFonts w:ascii="Times New Roman" w:hAnsi="Times New Roman" w:cs="Times New Roman"/>
          <w:sz w:val="28"/>
          <w:szCs w:val="28"/>
        </w:rPr>
        <w:t xml:space="preserve"> к.м.</w:t>
      </w:r>
      <w:r w:rsidRPr="00E62B8E">
        <w:rPr>
          <w:rFonts w:ascii="Times New Roman" w:hAnsi="Times New Roman" w:cs="Times New Roman"/>
          <w:sz w:val="28"/>
          <w:szCs w:val="28"/>
        </w:rPr>
        <w:t xml:space="preserve">- более 2 лет; - для жидких к.м. готовых к употреблению при 2-8℃- не менее 3 месяцев; </w:t>
      </w:r>
    </w:p>
    <w:p w:rsidR="00E62B8E" w:rsidRPr="00E62B8E" w:rsidRDefault="00F97B06" w:rsidP="00E62B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- после вскрытия флакона или реконструкции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форм: -4-8 часов при 20-25℃; </w:t>
      </w:r>
    </w:p>
    <w:p w:rsidR="00E62B8E" w:rsidRPr="00E62B8E" w:rsidRDefault="00F97B06" w:rsidP="00E62B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- время реконструкции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форм - не более 30 минут при 20-25℃. </w:t>
      </w:r>
    </w:p>
    <w:p w:rsid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>Подготовка контрольного материала к исследованию проводится в соответствии с инструкцией производителя. Контрольные материалы должны исследоваться так же, как пробы пациентов, т.е. в тех же аналитических сериях и условиях.</w:t>
      </w:r>
    </w:p>
    <w:p w:rsid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lastRenderedPageBreak/>
        <w:t xml:space="preserve"> При реконструкции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лиофилизированных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форм для уменьшения величины погрешности дозирования необходимо использовать 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поверенное дозирующее устройство. </w:t>
      </w:r>
    </w:p>
    <w:p w:rsid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>Допускается однократное замораживание и оттаивание реконструированного контрольного материала. Однократное оттаивание замороженного контрольного материала следует проводить при комнатной температуре в водной среде при 20-25℃. Методика замораживания и оттаивания должна быть стандартизована для всех исследуемых показателей в соответствии с инструкцией производителя.</w:t>
      </w:r>
    </w:p>
    <w:p w:rsidR="00E4790C" w:rsidRP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Аликвотирование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контрольных материалов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ля экономного использования реконструированного контрольного материала допускается разливать содержимое флакона на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аликвоты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. Объем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аликвот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(не менее 0,5 мл) должен помещаться в пробирки или флаконы соответствующего объема с герметичными крышками, которые хранятся при -20℃ и более низких температурах для дальнейшего использования. Материал, из которого изготовлены пробирки, не должен адсорбировать компоненты контрольного материала (кальций, альбумин и др.).</w:t>
      </w:r>
    </w:p>
    <w:p w:rsid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Выполнение мер санитарно-эпидемиологического режима в КДЛ: Отходы медицинских лабораторий, содержащие биологические жидкости, относятся классу Б. Это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опасные отходы, инфицированные и потенциально инфицированные, а также материалы и инструменты, загрязненные кровью или другими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биожидкостями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, отходы </w:t>
      </w:r>
      <w:proofErr w:type="spellStart"/>
      <w:proofErr w:type="gramStart"/>
      <w:r w:rsidRPr="00E62B8E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>- диагностических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лабораторий и микробиологических лабораторий, работающих с микроорганизмами 3–4 групп патогенности (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2.1.7.2790-10 «Санитарно-эпидемиологические требования к обращению с медицинскими отходами»). Обеззараживание отходов группы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проводится централизованным и децентрализованным способами, химическими и физическими методами. Физические методы предполагают воздействие насыщенным паром под избыточным давлением, температурой, радиационным, электромагнитным излучением, применяются при наличии специального оборудования – установок для обеззараживания медицинских отходов. После обеззараживания физическими методами и изменения внешнего вида отходов, отходы класса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могут быть захоронены на полигонах ТБО (измельчены, прессованы).</w:t>
      </w:r>
    </w:p>
    <w:p w:rsid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 Химический метод обеззараживания отходов класса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предполагает воздействие растворами дезинфицирующих средств, обладающих бактерицидным,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фунгицидным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действием в </w:t>
      </w:r>
      <w:r w:rsidRPr="00E62B8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режимах. Осуществляется либо с помощью специальных установок, либо способом погружения отходов в промаркированные емкости с дезинфицирующим раствором в местах их образования. </w:t>
      </w:r>
    </w:p>
    <w:p w:rsidR="00F97B06" w:rsidRPr="00E62B8E" w:rsidRDefault="00F97B06" w:rsidP="00E62B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Согласно предписанию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2.1.7.2790- 10 жидкие отходы класса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(рвотные массы, моча, фекалии и аналогичные биологические жидкости, в том числе и от больных туберкулезом) допускается сливать без предварительного обеззараживания в систему централизованной канализации, то кровь должна пройти обязательное обеззараживание перед утилизацией.</w:t>
      </w:r>
    </w:p>
    <w:p w:rsidR="00F97B06" w:rsidRDefault="00F97B06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</w:p>
    <w:p w:rsidR="00E62B8E" w:rsidRDefault="00E62B8E" w:rsidP="00E62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3</w:t>
      </w:r>
      <w:r w:rsidR="00DC79BB">
        <w:rPr>
          <w:rFonts w:ascii="Times New Roman" w:hAnsi="Times New Roman" w:cs="Times New Roman"/>
          <w:sz w:val="28"/>
          <w:szCs w:val="28"/>
        </w:rPr>
        <w:t>-6</w:t>
      </w:r>
      <w:r w:rsidR="00D02740">
        <w:rPr>
          <w:rFonts w:ascii="Times New Roman" w:hAnsi="Times New Roman" w:cs="Times New Roman"/>
          <w:sz w:val="28"/>
          <w:szCs w:val="28"/>
        </w:rPr>
        <w:t>.</w:t>
      </w:r>
    </w:p>
    <w:p w:rsidR="00D02740" w:rsidRDefault="00D02740" w:rsidP="00E62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11-13.12.2019.</w:t>
      </w:r>
    </w:p>
    <w:p w:rsidR="00E62B8E" w:rsidRPr="00A261D3" w:rsidRDefault="00E62B8E" w:rsidP="00E62B8E">
      <w:pPr>
        <w:rPr>
          <w:rFonts w:ascii="Times New Roman" w:hAnsi="Times New Roman" w:cs="Times New Roman"/>
          <w:b/>
          <w:sz w:val="32"/>
          <w:szCs w:val="28"/>
        </w:rPr>
      </w:pPr>
      <w:r w:rsidRPr="00A261D3">
        <w:rPr>
          <w:rFonts w:ascii="Times New Roman" w:hAnsi="Times New Roman" w:cs="Times New Roman"/>
          <w:b/>
          <w:sz w:val="32"/>
          <w:szCs w:val="28"/>
        </w:rPr>
        <w:t xml:space="preserve">Участие в организации и проведении </w:t>
      </w:r>
      <w:proofErr w:type="spellStart"/>
      <w:r w:rsidRPr="00A261D3">
        <w:rPr>
          <w:rFonts w:ascii="Times New Roman" w:hAnsi="Times New Roman" w:cs="Times New Roman"/>
          <w:b/>
          <w:sz w:val="32"/>
          <w:szCs w:val="28"/>
        </w:rPr>
        <w:t>внутрилабораторного</w:t>
      </w:r>
      <w:proofErr w:type="spellEnd"/>
      <w:r w:rsidRPr="00A261D3">
        <w:rPr>
          <w:rFonts w:ascii="Times New Roman" w:hAnsi="Times New Roman" w:cs="Times New Roman"/>
          <w:b/>
          <w:sz w:val="32"/>
          <w:szCs w:val="28"/>
        </w:rPr>
        <w:t xml:space="preserve"> контроля качества </w:t>
      </w:r>
    </w:p>
    <w:p w:rsidR="00E62B8E" w:rsidRPr="00E62B8E" w:rsidRDefault="00E62B8E" w:rsidP="00A261D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контроль качества в клинико-диагностической лаборатории — комплекс мероприятий, направленных на обеспечение качества клинических лабораторных исследований. Основными задачами КДЛ является проведение необходимых клинических лабораторных исследований и повышение их качества. Качество лабораторных исследований должно соответствовать требованиям по аналитической точности, установленным нормативными документами Минздрава России, что является обязательным условием надежной аналитической работы КДЛ. 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Важным элементом обеспечения качества является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контроль качества, который состоит в постоянном (повседневном в каждой аналитической серии) проведении контрольных мероприятий: исследовании проб контрольных материалов или применении мер контроля с использованием проб пациентов.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контроля является оценка соответствия результатов исследований установленным критериям их приемлемости при максимальной вероятности погрешности и минимальной вероятности ложного отбрасывания результатов, выполненных лабораторией аналитических серий.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контроль качества обязателен в отношении всех видов исследований, выполняемых в лаборатории. Правила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контроля качества количественных исследований содержатся в Приказе МЗ РФ №45 от 07.02.2000 «О системе мер по повышению качества клинических лабораторных исследований в учреждениях здравоохранения Российской Федерации». </w:t>
      </w:r>
    </w:p>
    <w:p w:rsidR="00E62B8E" w:rsidRPr="00DC79BB" w:rsidRDefault="00E62B8E" w:rsidP="00E62B8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79BB">
        <w:rPr>
          <w:rFonts w:ascii="Times New Roman" w:hAnsi="Times New Roman" w:cs="Times New Roman"/>
          <w:b/>
          <w:sz w:val="32"/>
          <w:szCs w:val="28"/>
        </w:rPr>
        <w:t>Особенности контроля качества гематологических исследований:</w:t>
      </w:r>
    </w:p>
    <w:p w:rsidR="003F0273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>В связи со спецификой гематологических исследований контроль качества их предполагает наличие определенных контрольных средств и материалов, которые не используются в других видах лабораторных исследований.</w:t>
      </w:r>
    </w:p>
    <w:p w:rsidR="00D02740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 Для контроля качества определения содержания гемоглобина используются стандартные растворы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гемиглобинцианида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с известным содержанием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и </w:t>
      </w:r>
      <w:r w:rsidRPr="00E62B8E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контрольные растворы (донорская кровь,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лизированная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кровь и консервированная кровь). </w:t>
      </w:r>
    </w:p>
    <w:p w:rsidR="00D02740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Стандартный раствор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гемиглобинцианида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применяют для контроля правильности работы фотометров и построения калибровочной кривой в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гемиглобинцианидном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методе определения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в крови. </w:t>
      </w:r>
    </w:p>
    <w:p w:rsidR="00D02740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Для контроля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применяется раствор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лизированной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крови (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гемолизат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). Для приготовления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гемолизатов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используют: консервированную человеческую цитратную кровь, можно с истекшим сроком годности; консервированную лошадиную кровь; 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 xml:space="preserve">донорскую человеческую кровь, свежую, собранную в сосуд с 0,6 моль/л раствором лимоннокислого натрия из расчета 1:5. </w:t>
      </w:r>
      <w:r w:rsidR="00D02740">
        <w:rPr>
          <w:rFonts w:ascii="Times New Roman" w:hAnsi="Times New Roman" w:cs="Times New Roman"/>
          <w:sz w:val="28"/>
          <w:szCs w:val="28"/>
        </w:rPr>
        <w:t xml:space="preserve"> </w:t>
      </w:r>
      <w:r w:rsidRPr="00E62B8E">
        <w:rPr>
          <w:rFonts w:ascii="Times New Roman" w:hAnsi="Times New Roman" w:cs="Times New Roman"/>
          <w:sz w:val="28"/>
          <w:szCs w:val="28"/>
        </w:rPr>
        <w:t xml:space="preserve">200 мл полученной цитратной крови центрифугируют при 3000 об/мин в течение 30 мин. Плазму сливают, к эритроцитам добавляют 100 мл стерильной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дистилированной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воды и тщательно перемешивают на магнитной мешалке в течение 30 мин. Раствор помещают в холодильник при -20 градусах на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24 часа. На следующий день раствор размораживают и вновь тщательно перемешивают в течение 30 мин. Затем раствор фильтруют в асептических условиях через стеклянный фильтр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Millipore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(соответствует №4 — с величиной пор 4–10 мкм) и разливают в стерильные пузырьки по 1 мл. Хранят раствор в холодильнике, 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>оптимальная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= –20°С. Стабилен 1 год. </w:t>
      </w:r>
    </w:p>
    <w:p w:rsidR="003F0273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определения концентрации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Нb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гемолизат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исследуют в течение 20 дней, из полученных данных рассчитывают 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СР, S, CV, контрольные пределы (X±2S) и строят контрольную карту. Коэффициент вариации не должен превышать 5%. Для контроля правильности используют контрольную кровь с известным содержанием гемоглобина. Контрольная кровь исследуется так же, как обычные пробы пациентов, т. е. в тех же случаях и в тех же условиях. Результаты исследования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62B8E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E62B8E">
        <w:rPr>
          <w:rFonts w:ascii="Times New Roman" w:hAnsi="Times New Roman" w:cs="Times New Roman"/>
          <w:sz w:val="28"/>
          <w:szCs w:val="28"/>
        </w:rPr>
        <w:t xml:space="preserve"> в контрольной крови сравнивают с паспортными значениями, указанными в инструкции производителя, и рассчитывают смещение В. Оно не должно быть более 4%. Для контроля качества подсчета клеток крови применяют следующие контрольные материалы: консервированная или стабилизированная кровь; фиксированные клетки крови (суспензии); контрольные мазки крови.</w:t>
      </w:r>
    </w:p>
    <w:p w:rsidR="003F0273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 </w:t>
      </w:r>
      <w:r w:rsidR="003F0273">
        <w:rPr>
          <w:rFonts w:ascii="Times New Roman" w:hAnsi="Times New Roman" w:cs="Times New Roman"/>
          <w:sz w:val="28"/>
          <w:szCs w:val="28"/>
        </w:rPr>
        <w:t xml:space="preserve"> </w:t>
      </w:r>
      <w:r w:rsidRPr="00E62B8E">
        <w:rPr>
          <w:rFonts w:ascii="Times New Roman" w:hAnsi="Times New Roman" w:cs="Times New Roman"/>
          <w:sz w:val="28"/>
          <w:szCs w:val="28"/>
        </w:rPr>
        <w:t xml:space="preserve">Контроль качества определения эритроцитов осуществляется по принципу опосредованного контроля методом контрольных карт. В течение 2-х дней проводят 20 определений количества эритроцитов в консервированной крови, рассчитывают контрольные пределы и строят контрольную карту. </w:t>
      </w:r>
      <w:r w:rsidRPr="00E62B8E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вариации при подсчете эритроцитов в контрольном материале не должен превышать 5%. </w:t>
      </w:r>
    </w:p>
    <w:p w:rsidR="003F0273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>Для контроля качества подсчета лейкоцитарной формулы в мазках крови используются контрольные мазки. Они готовятся из капиллярной крови доноров и больных обычным способом. Затем контрольные мазки многократно просчитываются (не менее 20 раз) по 200 клеток квалифицированными специалистами (не менее 5 человек). Из полученных данных статистически рассчитываются критерии определения прави</w:t>
      </w:r>
      <w:r w:rsidR="003F0273">
        <w:rPr>
          <w:rFonts w:ascii="Times New Roman" w:hAnsi="Times New Roman" w:cs="Times New Roman"/>
          <w:sz w:val="28"/>
          <w:szCs w:val="28"/>
        </w:rPr>
        <w:t>льности подсчета мазка путем ра</w:t>
      </w:r>
      <w:r w:rsidRPr="00E62B8E">
        <w:rPr>
          <w:rFonts w:ascii="Times New Roman" w:hAnsi="Times New Roman" w:cs="Times New Roman"/>
          <w:sz w:val="28"/>
          <w:szCs w:val="28"/>
        </w:rPr>
        <w:t xml:space="preserve">счета X и S. Для увеличения срока хранения мазка используют клей БФ-6, образующий тонкую прозрачную пленку, герметически приклеивающуюся к поверхности мазка и стекла и предохраняющую мазок от воздействия окружающей среды. </w:t>
      </w:r>
    </w:p>
    <w:p w:rsidR="00E62B8E" w:rsidRDefault="00E62B8E" w:rsidP="00E62B8E">
      <w:pPr>
        <w:rPr>
          <w:rFonts w:ascii="Times New Roman" w:hAnsi="Times New Roman" w:cs="Times New Roman"/>
          <w:sz w:val="28"/>
          <w:szCs w:val="28"/>
        </w:rPr>
      </w:pPr>
      <w:r w:rsidRPr="00E62B8E">
        <w:rPr>
          <w:rFonts w:ascii="Times New Roman" w:hAnsi="Times New Roman" w:cs="Times New Roman"/>
          <w:sz w:val="28"/>
          <w:szCs w:val="28"/>
        </w:rPr>
        <w:t xml:space="preserve">Подсчет </w:t>
      </w:r>
      <w:proofErr w:type="spellStart"/>
      <w:r w:rsidRPr="00E62B8E">
        <w:rPr>
          <w:rFonts w:ascii="Times New Roman" w:hAnsi="Times New Roman" w:cs="Times New Roman"/>
          <w:sz w:val="28"/>
          <w:szCs w:val="28"/>
        </w:rPr>
        <w:t>лейкоформулы</w:t>
      </w:r>
      <w:proofErr w:type="spellEnd"/>
      <w:r w:rsidRPr="00E62B8E">
        <w:rPr>
          <w:rFonts w:ascii="Times New Roman" w:hAnsi="Times New Roman" w:cs="Times New Roman"/>
          <w:sz w:val="28"/>
          <w:szCs w:val="28"/>
        </w:rPr>
        <w:t xml:space="preserve"> считается правильным, если результаты подсчета клеток входят в рассчитанные контрольные границы (X ±2S) для каждого вида клеток крови.</w:t>
      </w:r>
    </w:p>
    <w:p w:rsidR="00DC79BB" w:rsidRDefault="00DC79BB" w:rsidP="00DC79BB">
      <w:pPr>
        <w:rPr>
          <w:rFonts w:ascii="Times New Roman" w:hAnsi="Times New Roman" w:cs="Times New Roman"/>
          <w:sz w:val="28"/>
          <w:szCs w:val="28"/>
        </w:rPr>
      </w:pPr>
    </w:p>
    <w:p w:rsidR="00DC79BB" w:rsidRPr="00DC79BB" w:rsidRDefault="00DC79BB" w:rsidP="00DC79B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79BB">
        <w:rPr>
          <w:rFonts w:ascii="Times New Roman" w:hAnsi="Times New Roman" w:cs="Times New Roman"/>
          <w:b/>
          <w:sz w:val="32"/>
          <w:szCs w:val="28"/>
        </w:rPr>
        <w:t xml:space="preserve">Контроль качества </w:t>
      </w:r>
      <w:proofErr w:type="spellStart"/>
      <w:r w:rsidRPr="00DC79BB">
        <w:rPr>
          <w:rFonts w:ascii="Times New Roman" w:hAnsi="Times New Roman" w:cs="Times New Roman"/>
          <w:b/>
          <w:sz w:val="32"/>
          <w:szCs w:val="28"/>
        </w:rPr>
        <w:t>коагулологических</w:t>
      </w:r>
      <w:proofErr w:type="spellEnd"/>
      <w:r w:rsidRPr="00DC79BB">
        <w:rPr>
          <w:rFonts w:ascii="Times New Roman" w:hAnsi="Times New Roman" w:cs="Times New Roman"/>
          <w:b/>
          <w:sz w:val="32"/>
          <w:szCs w:val="28"/>
        </w:rPr>
        <w:t xml:space="preserve"> исследований:</w:t>
      </w:r>
    </w:p>
    <w:p w:rsidR="003F0273" w:rsidRDefault="00DC79BB" w:rsidP="00DC79BB">
      <w:pPr>
        <w:rPr>
          <w:rFonts w:ascii="Times New Roman" w:hAnsi="Times New Roman" w:cs="Times New Roman"/>
          <w:sz w:val="28"/>
          <w:szCs w:val="28"/>
        </w:rPr>
      </w:pPr>
      <w:r w:rsidRPr="00DC79BB"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proofErr w:type="spellStart"/>
      <w:r w:rsidRPr="00DC79BB">
        <w:rPr>
          <w:rFonts w:ascii="Times New Roman" w:hAnsi="Times New Roman" w:cs="Times New Roman"/>
          <w:sz w:val="28"/>
          <w:szCs w:val="28"/>
        </w:rPr>
        <w:t>коагулологических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 xml:space="preserve"> исследований имеет свои особенности, связанные, прежде всего, с характером методических принципов, которые применяются для исследования параметров свертывающей системы и </w:t>
      </w:r>
      <w:proofErr w:type="spellStart"/>
      <w:r w:rsidRPr="00DC79BB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 xml:space="preserve"> и основаны, главным образом, на определении конечной точки образования фибрина, а также с видом используемых реактивов. Для контроля </w:t>
      </w:r>
      <w:proofErr w:type="spellStart"/>
      <w:r w:rsidRPr="00DC79BB">
        <w:rPr>
          <w:rFonts w:ascii="Times New Roman" w:hAnsi="Times New Roman" w:cs="Times New Roman"/>
          <w:sz w:val="28"/>
          <w:szCs w:val="28"/>
        </w:rPr>
        <w:t>коагулологических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 xml:space="preserve"> исследований применяют: Смешанную свежую плазму от большого количества доноров (не менее 20 человек). Стандартную человеческую </w:t>
      </w:r>
      <w:proofErr w:type="spellStart"/>
      <w:r w:rsidRPr="00DC79BB">
        <w:rPr>
          <w:rFonts w:ascii="Times New Roman" w:hAnsi="Times New Roman" w:cs="Times New Roman"/>
          <w:sz w:val="28"/>
          <w:szCs w:val="28"/>
        </w:rPr>
        <w:t>лиофилизированную</w:t>
      </w:r>
      <w:proofErr w:type="spellEnd"/>
      <w:r w:rsidRPr="00DC79BB">
        <w:rPr>
          <w:rFonts w:ascii="Times New Roman" w:hAnsi="Times New Roman" w:cs="Times New Roman"/>
          <w:sz w:val="28"/>
          <w:szCs w:val="28"/>
        </w:rPr>
        <w:t xml:space="preserve"> плазму (пул) для калибровки. Контрольную человеческую плазму с точным содержанием факторов свертывания (нормальным и патологическим). Контрольную плазму с дефицитом индивидуальных факторов свертывания. Контрольную плазму для контроля верхней и нижней границы терапевтической области при приеме антикоагулянтов. В качестве основного контрольного материала используют слитую, только цитратную плазму с нормальным и пролонгированным временем свертывания. Способ приготовления слитой плазмы: свежую плазму, взятую с 3,8%-м раствором цитрата натрия, собирают от нескольких доноров, смешивают и разливают во флаконы. Быстро замораживают. Основное требование к плазме — отсутствие в ней следов гемолиза и эритроцитов. Контрольную плазму </w:t>
      </w:r>
      <w:r w:rsidRPr="00DC79BB"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размораживают и используют в начале работы и через каждые 20 проб. Рекомендуют использовать не менее одной порции плазмы с пролонгированным временем свертывания. Каждая проба и контрольная плазма исследуются параллельно. Если разница между параллелями больше 3 сек., то тест должен быть повторен со свежей пробой от пациента. </w:t>
      </w:r>
    </w:p>
    <w:p w:rsidR="003F0273" w:rsidRDefault="003F0273" w:rsidP="00DC79BB">
      <w:pPr>
        <w:rPr>
          <w:rFonts w:ascii="Times New Roman" w:hAnsi="Times New Roman" w:cs="Times New Roman"/>
          <w:sz w:val="28"/>
          <w:szCs w:val="28"/>
        </w:rPr>
      </w:pPr>
    </w:p>
    <w:p w:rsidR="003F0273" w:rsidRPr="003F0273" w:rsidRDefault="003F0273" w:rsidP="003F0273">
      <w:pPr>
        <w:rPr>
          <w:rFonts w:ascii="Times New Roman" w:hAnsi="Times New Roman" w:cs="Times New Roman"/>
          <w:b/>
          <w:sz w:val="28"/>
          <w:szCs w:val="28"/>
        </w:rPr>
      </w:pPr>
      <w:r w:rsidRPr="003F0273">
        <w:rPr>
          <w:rFonts w:ascii="Times New Roman" w:hAnsi="Times New Roman" w:cs="Times New Roman"/>
          <w:b/>
          <w:sz w:val="28"/>
          <w:szCs w:val="28"/>
        </w:rPr>
        <w:t xml:space="preserve">Автоматизация ведения </w:t>
      </w:r>
      <w:proofErr w:type="spellStart"/>
      <w:r w:rsidRPr="003F0273">
        <w:rPr>
          <w:rFonts w:ascii="Times New Roman" w:hAnsi="Times New Roman" w:cs="Times New Roman"/>
          <w:b/>
          <w:sz w:val="28"/>
          <w:szCs w:val="28"/>
        </w:rPr>
        <w:t>внутилабораторного</w:t>
      </w:r>
      <w:proofErr w:type="spellEnd"/>
      <w:r w:rsidRPr="003F0273">
        <w:rPr>
          <w:rFonts w:ascii="Times New Roman" w:hAnsi="Times New Roman" w:cs="Times New Roman"/>
          <w:b/>
          <w:sz w:val="28"/>
          <w:szCs w:val="28"/>
        </w:rPr>
        <w:t xml:space="preserve"> контроля качества: </w:t>
      </w:r>
    </w:p>
    <w:p w:rsidR="003F0273" w:rsidRDefault="003F0273" w:rsidP="003F02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0273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3F0273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3F0273">
        <w:rPr>
          <w:rFonts w:ascii="Times New Roman" w:hAnsi="Times New Roman" w:cs="Times New Roman"/>
          <w:sz w:val="28"/>
          <w:szCs w:val="28"/>
        </w:rPr>
        <w:t xml:space="preserve"> контроля качества в полном объеме для всех выполняемых в КДЛ исследований требует значительных затрат труда, времени и средств. Снижение этих затрат возможно только при автоматизации контроля качества с использованием персонального компьютера и программного обеспечения. Важно и то, что получаемые с помощью программы результаты обладают высокой достоверностью, т. к. уменьшается число ошибок, допускаемых при ручном ведении контроля. Единственное, что требуется от персонала КДЛ в качестве рутинной работы, — вводить в программу результаты измерений контрольного материала или проб пациентов. Контроль работы приборов, </w:t>
      </w:r>
      <w:r>
        <w:rPr>
          <w:rFonts w:ascii="Times New Roman" w:hAnsi="Times New Roman" w:cs="Times New Roman"/>
          <w:sz w:val="28"/>
          <w:szCs w:val="28"/>
        </w:rPr>
        <w:t>оборудования и качества посуды п</w:t>
      </w:r>
      <w:r w:rsidRPr="003F0273">
        <w:rPr>
          <w:rFonts w:ascii="Times New Roman" w:hAnsi="Times New Roman" w:cs="Times New Roman"/>
          <w:sz w:val="28"/>
          <w:szCs w:val="28"/>
        </w:rPr>
        <w:t xml:space="preserve">рименяемая в настоящее время широкая номенклатура лабораторных исследований требует использования самых разнообразных технических средств, и их перечень составляет десятки наименований. Комплекс организационно-технических мероприятий, позволяющих контролировать технические и метрологические характеристики выпускаемых изделий, осуществляется на основе Положения Государственной системы обеспечения единства измерений (ГСИ).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273" w:rsidRDefault="003F0273" w:rsidP="003F02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73">
        <w:rPr>
          <w:rFonts w:ascii="Times New Roman" w:hAnsi="Times New Roman" w:cs="Times New Roman"/>
          <w:sz w:val="28"/>
          <w:szCs w:val="28"/>
        </w:rPr>
        <w:t xml:space="preserve">Измерительные приборы подлежат поверке в соответствии с ГОСТ 8002–71. В соответствии с руководством по метрологическому обеспечению средств измерений определен порядок и сроки поверки измерительных приборов в КДЛ. Измерительные приборы поверяются ведомственными метрологическими органами в соответствии с инструкцией, в которой указываются производимые операции и средства поверки. Поверке подлежат все технические и метрологические показатели, записанные в паспорте, прилагаемом к прибору. Работать на непроверенном приборе запрещается. Погрешность прибора входит в общую погрешность анализа. Погрешность анализа включает погрешности лаборанта, отбора пробы, дозирования, измерения. </w:t>
      </w:r>
    </w:p>
    <w:p w:rsidR="003F0273" w:rsidRPr="003F0273" w:rsidRDefault="003F0273" w:rsidP="003F02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0273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поверочными средствами КДЛ не располагают, некоторые характеристики фотометрических </w:t>
      </w:r>
      <w:proofErr w:type="spellStart"/>
      <w:r w:rsidRPr="003F0273">
        <w:rPr>
          <w:rFonts w:ascii="Times New Roman" w:hAnsi="Times New Roman" w:cs="Times New Roman"/>
          <w:sz w:val="28"/>
          <w:szCs w:val="28"/>
        </w:rPr>
        <w:t>абсорбциометров</w:t>
      </w:r>
      <w:proofErr w:type="spellEnd"/>
      <w:r w:rsidRPr="003F0273">
        <w:rPr>
          <w:rFonts w:ascii="Times New Roman" w:hAnsi="Times New Roman" w:cs="Times New Roman"/>
          <w:sz w:val="28"/>
          <w:szCs w:val="28"/>
        </w:rPr>
        <w:t xml:space="preserve"> могут быть проверены с помощью контрольных светофильтров, входящих в компле</w:t>
      </w:r>
      <w:proofErr w:type="gramStart"/>
      <w:r w:rsidRPr="003F0273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Pr="003F0273">
        <w:rPr>
          <w:rFonts w:ascii="Times New Roman" w:hAnsi="Times New Roman" w:cs="Times New Roman"/>
          <w:sz w:val="28"/>
          <w:szCs w:val="28"/>
        </w:rPr>
        <w:t xml:space="preserve">ибору. Проверка может быть также осуществлена с помощью специально приготовленных растворов — жидких индикаторов, которые в определенной области спектра имеют постоянные спектральные характеристики. Жидкие индикаторы могут быть приготовлены непосредственно в КДЛ и позволяют проводить проверку точности измерений в различных областях спектра (от 300 до 550 нм). Пик абсорбции светофильтра должен находиться вблизи от пика абсорбции жидких индикаторов. Кроме того, приготовив соответствующие разведения данных растворов, можно проверить </w:t>
      </w:r>
      <w:proofErr w:type="spellStart"/>
      <w:r w:rsidRPr="003F0273">
        <w:rPr>
          <w:rFonts w:ascii="Times New Roman" w:hAnsi="Times New Roman" w:cs="Times New Roman"/>
          <w:sz w:val="28"/>
          <w:szCs w:val="28"/>
        </w:rPr>
        <w:t>липидность</w:t>
      </w:r>
      <w:proofErr w:type="spellEnd"/>
      <w:r w:rsidRPr="003F0273">
        <w:rPr>
          <w:rFonts w:ascii="Times New Roman" w:hAnsi="Times New Roman" w:cs="Times New Roman"/>
          <w:sz w:val="28"/>
          <w:szCs w:val="28"/>
        </w:rPr>
        <w:t xml:space="preserve"> данного прибора. Измерения проводятся в кювете с длиной оптического пути 10 мм. </w:t>
      </w:r>
    </w:p>
    <w:p w:rsidR="003F0273" w:rsidRPr="00DC79BB" w:rsidRDefault="003F0273" w:rsidP="003F0273">
      <w:pPr>
        <w:rPr>
          <w:rFonts w:ascii="Times New Roman" w:hAnsi="Times New Roman" w:cs="Times New Roman"/>
          <w:sz w:val="28"/>
          <w:szCs w:val="28"/>
        </w:rPr>
      </w:pPr>
      <w:r w:rsidRPr="003F02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9BB" w:rsidRDefault="00DC79BB" w:rsidP="00DC79BB">
      <w:pPr>
        <w:rPr>
          <w:rFonts w:ascii="Times New Roman" w:hAnsi="Times New Roman" w:cs="Times New Roman"/>
          <w:sz w:val="28"/>
          <w:szCs w:val="28"/>
        </w:rPr>
      </w:pPr>
    </w:p>
    <w:p w:rsidR="00DC79BB" w:rsidRPr="00E62B8E" w:rsidRDefault="00DC79BB" w:rsidP="00E62B8E">
      <w:pPr>
        <w:rPr>
          <w:rFonts w:ascii="Times New Roman" w:hAnsi="Times New Roman" w:cs="Times New Roman"/>
          <w:sz w:val="28"/>
          <w:szCs w:val="28"/>
        </w:rPr>
      </w:pPr>
    </w:p>
    <w:sectPr w:rsidR="00DC79BB" w:rsidRPr="00E62B8E" w:rsidSect="00E4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BF3"/>
    <w:multiLevelType w:val="hybridMultilevel"/>
    <w:tmpl w:val="9BF80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AD9"/>
    <w:multiLevelType w:val="hybridMultilevel"/>
    <w:tmpl w:val="4BA8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B06"/>
    <w:rsid w:val="00357D3E"/>
    <w:rsid w:val="003F0273"/>
    <w:rsid w:val="00706EEE"/>
    <w:rsid w:val="00A261D3"/>
    <w:rsid w:val="00D02740"/>
    <w:rsid w:val="00DC79BB"/>
    <w:rsid w:val="00E4790C"/>
    <w:rsid w:val="00E62B8E"/>
    <w:rsid w:val="00EE13E5"/>
    <w:rsid w:val="00F9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Содунам</dc:creator>
  <cp:keywords/>
  <dc:description/>
  <cp:lastModifiedBy>Содунам</cp:lastModifiedBy>
  <cp:revision>3</cp:revision>
  <dcterms:created xsi:type="dcterms:W3CDTF">2019-12-10T10:19:00Z</dcterms:created>
  <dcterms:modified xsi:type="dcterms:W3CDTF">2019-12-11T09:08:00Z</dcterms:modified>
</cp:coreProperties>
</file>