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A5805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7F2F7089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59FD24DD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1: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Предварительный диагноз?</w:t>
      </w:r>
    </w:p>
    <w:p w14:paraId="5F7C1E1B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2: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План обследования?</w:t>
      </w:r>
    </w:p>
    <w:p w14:paraId="379BDA42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3: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Какая клиническая форма рака молочной железы?</w:t>
      </w:r>
    </w:p>
    <w:p w14:paraId="7110F7C1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4: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 Выпишите рецепт на нестероидный противовоспалительный препарат (таблетки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кетонала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)?</w:t>
      </w:r>
    </w:p>
    <w:p w14:paraId="32FDA8E4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5: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Какие ошибки допустил невролог?</w:t>
      </w:r>
    </w:p>
    <w:p w14:paraId="53DA0BEB" w14:textId="77777777" w:rsidR="00695A61" w:rsidRPr="00695A61" w:rsidRDefault="00695A61" w:rsidP="00695A61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</w:p>
    <w:p w14:paraId="6B5B583F" w14:textId="7A66C680" w:rsidR="00695A61" w:rsidRPr="00695A61" w:rsidRDefault="00695A61" w:rsidP="00695A61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1. Рак молочной железы IV стадии (Любая N, любая Т, М1)</w:t>
      </w:r>
    </w:p>
    <w:p w14:paraId="2A5547E6" w14:textId="77777777" w:rsidR="00695A61" w:rsidRPr="00695A61" w:rsidRDefault="00695A61" w:rsidP="00695A61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2. План обследования: сбор жалоб и анамнеза, пальпация молочных желез и лимфоузлов. </w:t>
      </w:r>
    </w:p>
    <w:p w14:paraId="24B40252" w14:textId="77777777" w:rsidR="00695A61" w:rsidRPr="00695A61" w:rsidRDefault="00695A61" w:rsidP="00695A61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Общий анализ крови развернутый и анализ крови </w:t>
      </w:r>
      <w:proofErr w:type="gram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биохимический ,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включая показатели функции печени (билирубин, АЛТ, АСТ, ЩФ), исследование свертывающей системы крови (коагулограмма), общий  анализ мочи для оценки функции внутренних органов. </w:t>
      </w:r>
    </w:p>
    <w:p w14:paraId="28C9CD5F" w14:textId="77777777" w:rsidR="00695A61" w:rsidRPr="00695A61" w:rsidRDefault="00695A61" w:rsidP="00695A61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Инструментальные: билатеральная маммография, ФЛГ, УЗИ органов брюшной полости, малого таза. Выполнить КТ или МРТ органов брюшной полости с внутривенным контрастированием в том случае, если результаты УЗИ органов брюшной полости неоднозначны или мало информативны. Сцинтиграфия костей скелета,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трепанбиопсия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молочной железы.</w:t>
      </w:r>
    </w:p>
    <w:p w14:paraId="60D87739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3. Панцирная форма.</w:t>
      </w:r>
    </w:p>
    <w:p w14:paraId="6B62AB02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4. </w:t>
      </w: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 </w:t>
      </w:r>
    </w:p>
    <w:p w14:paraId="43475BBF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Rp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Tabl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Ketonali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0,01 N.20</w:t>
      </w:r>
    </w:p>
    <w:p w14:paraId="23977725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D.S. Внутрь 1 таблетке 2 раз в сутки</w:t>
      </w:r>
    </w:p>
    <w:p w14:paraId="04C2883B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5. Не собран анамнез, не проведен осмотр, не было назначено </w:t>
      </w:r>
      <w:proofErr w:type="spellStart"/>
      <w:proofErr w:type="gram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доп.обследование</w:t>
      </w:r>
      <w:proofErr w:type="spellEnd"/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, не проведена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диф.диагностика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, назначено неверное лечение.</w:t>
      </w:r>
    </w:p>
    <w:p w14:paraId="033DADE0" w14:textId="77777777" w:rsidR="00D81425" w:rsidRPr="00695A61" w:rsidRDefault="00D81425">
      <w:pPr>
        <w:rPr>
          <w:rFonts w:ascii="Times New Roman" w:hAnsi="Times New Roman" w:cs="Times New Roman"/>
          <w:sz w:val="28"/>
          <w:szCs w:val="28"/>
        </w:rPr>
      </w:pPr>
    </w:p>
    <w:p w14:paraId="63316944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79A04CE9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lastRenderedPageBreak/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Пальпаторно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 </w:t>
      </w:r>
      <w:proofErr w:type="gram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верхне-наружных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тяжистость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тканей.</w:t>
      </w:r>
    </w:p>
    <w:p w14:paraId="15B3867A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1: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Предполагаемый диагноз?</w:t>
      </w:r>
    </w:p>
    <w:p w14:paraId="233AA54D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2</w:t>
      </w:r>
      <w:proofErr w:type="gramStart"/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При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каком заболевании у мужчин могут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нагрубать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грудные железы и выделяться молозиво?</w:t>
      </w:r>
    </w:p>
    <w:p w14:paraId="1BE4508B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3: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Какие факторы усиливают клинические проявления данного заболевания в этом случае?</w:t>
      </w:r>
    </w:p>
    <w:p w14:paraId="20F2A89C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4: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 Выпишите рецепт на препарат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адеметионин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для улучшения функции печени?</w:t>
      </w:r>
    </w:p>
    <w:p w14:paraId="183B206C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5</w:t>
      </w:r>
      <w:proofErr w:type="gramStart"/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К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какой диспансерной группе относится пациентка?</w:t>
      </w:r>
    </w:p>
    <w:p w14:paraId="19B9682E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10D3D186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1. Диффузная мастопатия.</w:t>
      </w:r>
    </w:p>
    <w:p w14:paraId="2919C6FD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2. Гинекомастия</w:t>
      </w:r>
    </w:p>
    <w:p w14:paraId="5CF3B26C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3. Вирусный гепатит В, злоупотребление крепким кофе.</w:t>
      </w:r>
    </w:p>
    <w:p w14:paraId="0C10C343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4.</w:t>
      </w:r>
    </w:p>
    <w:p w14:paraId="7A1F95A3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proofErr w:type="spellStart"/>
      <w:r w:rsidRPr="00695A61">
        <w:rPr>
          <w:color w:val="1D2125"/>
          <w:sz w:val="28"/>
          <w:szCs w:val="28"/>
        </w:rPr>
        <w:t>Rp</w:t>
      </w:r>
      <w:proofErr w:type="spellEnd"/>
      <w:r w:rsidRPr="00695A61">
        <w:rPr>
          <w:color w:val="1D2125"/>
          <w:sz w:val="28"/>
          <w:szCs w:val="28"/>
        </w:rPr>
        <w:t xml:space="preserve">. </w:t>
      </w:r>
      <w:proofErr w:type="spellStart"/>
      <w:r w:rsidRPr="00695A61">
        <w:rPr>
          <w:color w:val="1D2125"/>
          <w:sz w:val="28"/>
          <w:szCs w:val="28"/>
        </w:rPr>
        <w:t>Tabl</w:t>
      </w:r>
      <w:proofErr w:type="spellEnd"/>
      <w:r w:rsidRPr="00695A61">
        <w:rPr>
          <w:color w:val="1D2125"/>
          <w:sz w:val="28"/>
          <w:szCs w:val="28"/>
        </w:rPr>
        <w:t xml:space="preserve">. </w:t>
      </w:r>
      <w:proofErr w:type="spellStart"/>
      <w:r w:rsidRPr="00695A61">
        <w:rPr>
          <w:color w:val="1D2125"/>
          <w:sz w:val="28"/>
          <w:szCs w:val="28"/>
        </w:rPr>
        <w:t>Adenometianini</w:t>
      </w:r>
      <w:proofErr w:type="spellEnd"/>
      <w:r w:rsidRPr="00695A61">
        <w:rPr>
          <w:color w:val="1D2125"/>
          <w:sz w:val="28"/>
          <w:szCs w:val="28"/>
        </w:rPr>
        <w:t xml:space="preserve"> 0,4 N. 20</w:t>
      </w:r>
    </w:p>
    <w:p w14:paraId="28BC862D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D.S. Внутрь по 1 таблетке 2 раза в день.</w:t>
      </w:r>
    </w:p>
    <w:p w14:paraId="63743ED8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5. </w:t>
      </w:r>
      <w:proofErr w:type="spellStart"/>
      <w:r w:rsidRPr="00695A61">
        <w:rPr>
          <w:color w:val="1D2125"/>
          <w:sz w:val="28"/>
          <w:szCs w:val="28"/>
        </w:rPr>
        <w:t>Iа</w:t>
      </w:r>
      <w:proofErr w:type="spellEnd"/>
    </w:p>
    <w:p w14:paraId="7B722F62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6690B6F7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У больной 20 лет в </w:t>
      </w:r>
      <w:proofErr w:type="gram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верхне-наружном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softHyphen/>
        <w:t>личены. Опухоль больная заметила месяц назад.</w:t>
      </w:r>
    </w:p>
    <w:p w14:paraId="58C7FF04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1</w:t>
      </w:r>
      <w:proofErr w:type="gramStart"/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Между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какими заболеваниями Вы будете проводить дифференциальную диагности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softHyphen/>
        <w:t>ку?</w:t>
      </w:r>
    </w:p>
    <w:p w14:paraId="0B8F1BC4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2: 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Каков алгоритм обследования?</w:t>
      </w:r>
    </w:p>
    <w:p w14:paraId="0C28E37B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3</w:t>
      </w:r>
      <w:proofErr w:type="gramStart"/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: 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Наиболее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вероятный диагноз?</w:t>
      </w:r>
    </w:p>
    <w:p w14:paraId="17AB9EC8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4: 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Консультация какого специалиста необходима?</w:t>
      </w:r>
    </w:p>
    <w:p w14:paraId="2DF721DE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5: 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Какая операция предпочтительна в данной ситуации?</w:t>
      </w:r>
    </w:p>
    <w:p w14:paraId="4C0D487A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3C450B76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1. Рак молочной железы, мастопатия узловая, фиброаденома. </w:t>
      </w:r>
    </w:p>
    <w:p w14:paraId="3FD58D67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2. Сбор анамнеза, </w:t>
      </w:r>
      <w:proofErr w:type="spellStart"/>
      <w:r w:rsidRPr="00695A61">
        <w:rPr>
          <w:color w:val="1D2125"/>
          <w:sz w:val="28"/>
          <w:szCs w:val="28"/>
        </w:rPr>
        <w:t>физикальный</w:t>
      </w:r>
      <w:proofErr w:type="spellEnd"/>
      <w:r w:rsidRPr="00695A61">
        <w:rPr>
          <w:color w:val="1D2125"/>
          <w:sz w:val="28"/>
          <w:szCs w:val="28"/>
        </w:rPr>
        <w:t xml:space="preserve"> осмотр в объеме общего осмотра, пальпации, перкуссии и аускультации внутренних органов, пальпации молочных желез и зон регионарного метастазирования (подмышечных, над-, подключичных) с целью оценки общего состояния пациента и определения клинической стадии заболевания  Дополнительные обследования: общий анализ крови, мочи, развернутый анализ крови,  УЗИ молочной железы, МРТ молочных желез (т.к. возраст пациентки до 30 лет),  выполнить компьютерную томографию или МРТ органов брюшной полости с внутривенным контрастированием в том случае, если результаты УЗИ органов брюшной полости неоднозначны или мало информативны</w:t>
      </w:r>
    </w:p>
    <w:p w14:paraId="7E9E7298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3. Фиброаденома молочной железы</w:t>
      </w:r>
    </w:p>
    <w:p w14:paraId="1F9F2AAE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4. Гинеколога</w:t>
      </w:r>
    </w:p>
    <w:p w14:paraId="3835199F" w14:textId="77777777" w:rsidR="00695A61" w:rsidRPr="00695A61" w:rsidRDefault="00695A61" w:rsidP="00695A61">
      <w:pPr>
        <w:pStyle w:val="a3"/>
        <w:spacing w:before="0" w:beforeAutospacing="0"/>
        <w:rPr>
          <w:color w:val="1D2125"/>
          <w:sz w:val="28"/>
          <w:szCs w:val="28"/>
        </w:rPr>
      </w:pPr>
      <w:r w:rsidRPr="00695A61">
        <w:rPr>
          <w:color w:val="1D2125"/>
          <w:sz w:val="28"/>
          <w:szCs w:val="28"/>
        </w:rPr>
        <w:t>5. Секторальная резекция молочной железы.</w:t>
      </w:r>
    </w:p>
    <w:p w14:paraId="5874D898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15A61491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омник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финастерид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ф.кл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Per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rectum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гистол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 заключение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ххх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мелкоацинарная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аденокарцинома, индекс Глисона – 6, около 40% опухолевой ткани в положительных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биоптатах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 ПСА 8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нг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эхогенности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10х12х10 мм. Объем остаточной мочи – 25 мл.</w:t>
      </w:r>
    </w:p>
    <w:p w14:paraId="1F6FADE2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1: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Диагноз?</w:t>
      </w:r>
    </w:p>
    <w:p w14:paraId="1A6E7B37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2</w:t>
      </w:r>
      <w:proofErr w:type="gram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: О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чем говорит индекс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Глиссона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?</w:t>
      </w:r>
    </w:p>
    <w:p w14:paraId="1B79A4BB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3: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Какие факторы могли повлиять на уровень ПСА у данного пациента?</w:t>
      </w:r>
    </w:p>
    <w:p w14:paraId="24B152CE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lastRenderedPageBreak/>
        <w:t>Вопрос 4: 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1C27D81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5: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План лечения?</w:t>
      </w:r>
    </w:p>
    <w:p w14:paraId="7C55C09B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732F1707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1. Рак предстательной T2а N0 M0 </w:t>
      </w:r>
    </w:p>
    <w:p w14:paraId="709356BC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2. Используется для гистологической оценки дифференцировки рака простаты</w:t>
      </w:r>
    </w:p>
    <w:p w14:paraId="5F73596A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3. Возраст, прием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финастерида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. </w:t>
      </w:r>
      <w:proofErr w:type="gram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( Норма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 60–69 лет - 0–4,5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нг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/мл) </w:t>
      </w:r>
    </w:p>
    <w:p w14:paraId="673A1FBB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4.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Остеосцинтиграфия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 В сомнительных случаях по результатам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остеосцинтиграфии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рекомендовано проводить ПЭТ-КТ с 11С-холином, 18F-фторидом или МРТ всего тела, которые также позволяют диагностировать висцеральные метастазы.</w:t>
      </w:r>
    </w:p>
    <w:p w14:paraId="3BE03C2D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5. Лучевая терапия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низкомощностная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брахитерапия.</w:t>
      </w:r>
    </w:p>
    <w:p w14:paraId="391F5540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1DBC4389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5A778EDF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Больной С., 59 лет обратился в поликлинику по месту жительства с </w:t>
      </w:r>
      <w:proofErr w:type="gram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жалобами  на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фиброколоноскопии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 печеночном углу ободочной кишки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экзофитная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37B0F261" w14:textId="77777777" w:rsidR="00695A61" w:rsidRPr="00695A61" w:rsidRDefault="00695A61" w:rsidP="00695A6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Укажите клиническую форму рака ободочной кишки?</w:t>
      </w:r>
    </w:p>
    <w:p w14:paraId="1A4F4643" w14:textId="77777777" w:rsidR="00695A61" w:rsidRPr="00695A61" w:rsidRDefault="00695A61" w:rsidP="00695A6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Какой предраковый процесс чаще предшествует раку ободочной кишки?</w:t>
      </w:r>
    </w:p>
    <w:p w14:paraId="6E4735B4" w14:textId="77777777" w:rsidR="00695A61" w:rsidRPr="00695A61" w:rsidRDefault="00695A61" w:rsidP="00695A6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Назовите самый информативный скрининг-тест на скрытую кровь при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колоректальном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раке?</w:t>
      </w:r>
    </w:p>
    <w:p w14:paraId="3CE43187" w14:textId="77777777" w:rsidR="00695A61" w:rsidRPr="00695A61" w:rsidRDefault="00695A61" w:rsidP="00695A6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Объем оперативного лечения?</w:t>
      </w:r>
    </w:p>
    <w:p w14:paraId="194CDAB1" w14:textId="77777777" w:rsidR="00695A61" w:rsidRPr="00695A61" w:rsidRDefault="00695A61" w:rsidP="00695A6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Назовите наиболее распространенные схемы химиотерапии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колоректального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рака?</w:t>
      </w:r>
    </w:p>
    <w:p w14:paraId="29744145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2849D0F4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1. Токсико-анемическая форма </w:t>
      </w:r>
    </w:p>
    <w:p w14:paraId="32E1DC82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2. Диффузный полипоз,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аденоматозные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полипы,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ворсиначатые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опухоли.</w:t>
      </w:r>
    </w:p>
    <w:p w14:paraId="1DD54617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3. Иммунологический тест на скрытую кровь в кале (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iFOBT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)</w:t>
      </w:r>
    </w:p>
    <w:p w14:paraId="19EE922F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4. 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Гемиколэктомия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справа с резекцией печеночного угла ободочной кишки</w:t>
      </w:r>
    </w:p>
    <w:p w14:paraId="706AE6E5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5. </w:t>
      </w:r>
    </w:p>
    <w:p w14:paraId="5028C684" w14:textId="77777777" w:rsidR="00695A61" w:rsidRPr="00695A61" w:rsidRDefault="00695A61" w:rsidP="00695A61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lastRenderedPageBreak/>
        <w:t>XELOX - 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Оксалиплатин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 дозе 130 мг/м2 в 1-й день,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капецитабин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 дозе 2000 мг/м2 в сутки в 1–14-й или 1–15-й дни (в зависимости от времени начала терапии: если введение начинается в первой половине 1-го дня цикла, то длительность – 14 дней). Начало очередного курса – на 22-й день.</w:t>
      </w:r>
    </w:p>
    <w:p w14:paraId="4754A260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FLOX - 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Оксалиплатин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 дозе 85 мг/м2 в течение 2 ч (1, 15 и 29-й дни каждого цикла) + кальция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фолинат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** в дозе 20 мг/м2 в/в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струйно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с последующим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болюсным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введением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фторурацила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** в дозе 500 мг/м2 еженедельно в течение 6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нед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с последующим 2-недельным перерывом.</w:t>
      </w:r>
    </w:p>
    <w:p w14:paraId="61C2598C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12D3A687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5CA85073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40232996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1: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Диагноз?</w:t>
      </w:r>
    </w:p>
    <w:p w14:paraId="1FFF4938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2: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Способ гистологической диагностики пигментной опухоли?</w:t>
      </w:r>
    </w:p>
    <w:p w14:paraId="1FA8A823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3: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Тактика при доброкачественном характере пигментного образования?</w:t>
      </w:r>
    </w:p>
    <w:p w14:paraId="2447026F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4</w:t>
      </w:r>
      <w:proofErr w:type="gramStart"/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Выписать</w:t>
      </w:r>
      <w:proofErr w:type="gram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53352D3F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5: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Вариант профилактики у данного больного?</w:t>
      </w:r>
    </w:p>
    <w:p w14:paraId="501E18F4" w14:textId="5A190F7E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0D2A74ED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1. Пигментный невус кожи щеки, механическая травма.</w:t>
      </w:r>
    </w:p>
    <w:p w14:paraId="30D4507C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2.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Эксцизионная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биопсия с гистологическим исследованием под местной анестезией.</w:t>
      </w:r>
    </w:p>
    <w:p w14:paraId="5C207B37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3. Полное иссечение опухоли.</w:t>
      </w:r>
    </w:p>
    <w:p w14:paraId="6523C279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4.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Rp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.: Sol.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Ethanoli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95%-100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ml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N.1</w:t>
      </w:r>
    </w:p>
    <w:p w14:paraId="27E87F77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D.S. Применять наружно с помощью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полуспиртовых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повязок.</w:t>
      </w:r>
    </w:p>
    <w:p w14:paraId="1D6EB41A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5. Вторичная профилактика заключается в снижении риска травматизации невусов.</w:t>
      </w:r>
    </w:p>
    <w:p w14:paraId="1D61851A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1717029E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38613492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042A9C69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пальпаторно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определяются плотные, не спаянные с кожей, безболезненные лимфатические узлы диаметром 1,5 см.</w:t>
      </w:r>
    </w:p>
    <w:p w14:paraId="71BF13AD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lastRenderedPageBreak/>
        <w:t>Вопрос 1: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Диагноз?</w:t>
      </w:r>
    </w:p>
    <w:p w14:paraId="4A62C224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2: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Клиническая форма и гистологический вариант опухоли?</w:t>
      </w:r>
    </w:p>
    <w:p w14:paraId="49BEC74E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3: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 Методы морфологической верификации первичного очага и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лимфогенных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метастазов?</w:t>
      </w:r>
    </w:p>
    <w:p w14:paraId="36F0C837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4: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Выпишите рецепт на кожный антисептик (хлоргексидин) для обработки операционного поля?</w:t>
      </w:r>
    </w:p>
    <w:p w14:paraId="4E3DA764" w14:textId="77777777" w:rsidR="00695A61" w:rsidRPr="00695A61" w:rsidRDefault="00695A61" w:rsidP="00695A6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b/>
          <w:bCs/>
          <w:color w:val="1D2125"/>
          <w:kern w:val="0"/>
          <w:sz w:val="28"/>
          <w:szCs w:val="28"/>
          <w:lang w:eastAsia="ru-RU"/>
          <w14:ligatures w14:val="none"/>
        </w:rPr>
        <w:t>Вопрос 5:</w:t>
      </w: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 Объем операции у данного пациента?</w:t>
      </w:r>
    </w:p>
    <w:p w14:paraId="78F377C2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4E655186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7CEEE58E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1. Рак кожи. Опухолевая фаза грибовидного микоза.</w:t>
      </w:r>
    </w:p>
    <w:p w14:paraId="73E9647B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2. 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Лимфопролеферативное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заболевание.</w:t>
      </w:r>
    </w:p>
    <w:p w14:paraId="5BC0B21A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3. Гистологическое исследование опухоли и пункцию лимфатического узла с цитологическим исследованием.</w:t>
      </w:r>
    </w:p>
    <w:p w14:paraId="0A7D6D2F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4.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Rp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.: Sol.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Chlorhexidini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Bigluconati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0.05% - 200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ml</w:t>
      </w:r>
      <w:proofErr w:type="spellEnd"/>
    </w:p>
    <w:p w14:paraId="08D26078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D.S. обрабатывать операционное поле 2 раза с интервалом 2 мин 6 раз в день</w:t>
      </w:r>
    </w:p>
    <w:p w14:paraId="09CB9E82" w14:textId="77777777" w:rsidR="00695A61" w:rsidRPr="00695A61" w:rsidRDefault="00695A61" w:rsidP="00695A61">
      <w:pPr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5. Широкое иссечение опухоли кожи бедра с пластикой свободным кожным лоскутом.</w:t>
      </w:r>
    </w:p>
    <w:p w14:paraId="254B91E4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4F5F7310" w14:textId="77777777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</w:p>
    <w:p w14:paraId="600D5AC6" w14:textId="77777777" w:rsidR="00695A61" w:rsidRPr="00695A61" w:rsidRDefault="00695A61" w:rsidP="00695A6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Ситуационная задача</w:t>
      </w:r>
    </w:p>
    <w:p w14:paraId="7B60384A" w14:textId="77777777" w:rsidR="00695A61" w:rsidRPr="00695A61" w:rsidRDefault="00695A61" w:rsidP="00695A6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параметрий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355C7155" w14:textId="77777777" w:rsidR="00695A61" w:rsidRPr="00695A61" w:rsidRDefault="00695A61" w:rsidP="00695A6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3674ACDC" w14:textId="77777777" w:rsidR="00695A61" w:rsidRPr="00695A61" w:rsidRDefault="00695A61" w:rsidP="00695A6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параметрий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 и смежные органы?</w:t>
      </w:r>
    </w:p>
    <w:p w14:paraId="35184BBD" w14:textId="77777777" w:rsidR="00695A61" w:rsidRPr="00695A61" w:rsidRDefault="00695A61" w:rsidP="00695A6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К какой группе заболеваний нужно отнести эрозию шейки матки?</w:t>
      </w:r>
    </w:p>
    <w:p w14:paraId="001E6702" w14:textId="77777777" w:rsidR="00695A61" w:rsidRPr="00695A61" w:rsidRDefault="00695A61" w:rsidP="00695A6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Назовите стандарт цервикального скрининга шейки матки на поликлиническом уровне?</w:t>
      </w:r>
    </w:p>
    <w:p w14:paraId="296266EF" w14:textId="77777777" w:rsidR="00695A61" w:rsidRPr="00695A61" w:rsidRDefault="00695A61" w:rsidP="00695A6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</w:pPr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параметрий</w:t>
      </w:r>
      <w:proofErr w:type="spellEnd"/>
      <w:r w:rsidRPr="00695A61">
        <w:rPr>
          <w:rFonts w:ascii="Times New Roman" w:eastAsia="Times New Roman" w:hAnsi="Times New Roman" w:cs="Times New Roman"/>
          <w:color w:val="1D2125"/>
          <w:kern w:val="0"/>
          <w:sz w:val="28"/>
          <w:szCs w:val="28"/>
          <w:lang w:eastAsia="ru-RU"/>
          <w14:ligatures w14:val="none"/>
        </w:rPr>
        <w:t>?</w:t>
      </w:r>
    </w:p>
    <w:p w14:paraId="484418F6" w14:textId="587C1055" w:rsidR="00695A61" w:rsidRPr="00695A61" w:rsidRDefault="00695A61">
      <w:pPr>
        <w:rPr>
          <w:rFonts w:ascii="Times New Roman" w:hAnsi="Times New Roman" w:cs="Times New Roman"/>
          <w:sz w:val="28"/>
          <w:szCs w:val="28"/>
        </w:rPr>
      </w:pPr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lastRenderedPageBreak/>
        <w:t xml:space="preserve">1.T2b (с вовлечением </w:t>
      </w:r>
      <w:proofErr w:type="spellStart"/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параметрия</w:t>
      </w:r>
      <w:proofErr w:type="spellEnd"/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). Стадия по FIGO 2b.</w:t>
      </w:r>
      <w:r w:rsidRPr="00695A61">
        <w:rPr>
          <w:rFonts w:ascii="Times New Roman" w:hAnsi="Times New Roman" w:cs="Times New Roman"/>
          <w:color w:val="1D2125"/>
          <w:sz w:val="28"/>
          <w:szCs w:val="28"/>
        </w:rPr>
        <w:br/>
      </w:r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2. Рекомендуется выполнить МРТ малого таза с внутривенным контрастированием. При невозможности выполнить КТ. МРТ информативнее КТ при оценке глубины инвазии и перехода опухоли на </w:t>
      </w:r>
      <w:proofErr w:type="spellStart"/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параметрий</w:t>
      </w:r>
      <w:proofErr w:type="spellEnd"/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и смежные органы.</w:t>
      </w:r>
      <w:r w:rsidRPr="00695A61">
        <w:rPr>
          <w:rFonts w:ascii="Times New Roman" w:hAnsi="Times New Roman" w:cs="Times New Roman"/>
          <w:color w:val="1D2125"/>
          <w:sz w:val="28"/>
          <w:szCs w:val="28"/>
        </w:rPr>
        <w:br/>
      </w:r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3. Фоновый процесс.</w:t>
      </w:r>
      <w:r w:rsidRPr="00695A61">
        <w:rPr>
          <w:rFonts w:ascii="Times New Roman" w:hAnsi="Times New Roman" w:cs="Times New Roman"/>
          <w:color w:val="1D2125"/>
          <w:sz w:val="28"/>
          <w:szCs w:val="28"/>
        </w:rPr>
        <w:br/>
      </w:r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4. Цитологический метод</w:t>
      </w:r>
      <w:r w:rsidRPr="00695A61">
        <w:rPr>
          <w:rFonts w:ascii="Times New Roman" w:hAnsi="Times New Roman" w:cs="Times New Roman"/>
          <w:color w:val="1D2125"/>
          <w:sz w:val="28"/>
          <w:szCs w:val="28"/>
        </w:rPr>
        <w:br/>
      </w:r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5. Операция </w:t>
      </w:r>
      <w:proofErr w:type="spellStart"/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Вартгейма</w:t>
      </w:r>
      <w:proofErr w:type="spellEnd"/>
      <w:r w:rsidRPr="00695A61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, постлучевая терапия, химиотерапия.</w:t>
      </w:r>
    </w:p>
    <w:sectPr w:rsidR="00695A61" w:rsidRPr="0069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37654"/>
    <w:multiLevelType w:val="multilevel"/>
    <w:tmpl w:val="92B8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B1AF6"/>
    <w:multiLevelType w:val="multilevel"/>
    <w:tmpl w:val="2AE0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145012">
    <w:abstractNumId w:val="0"/>
  </w:num>
  <w:num w:numId="2" w16cid:durableId="35280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47"/>
    <w:rsid w:val="00437E47"/>
    <w:rsid w:val="005A60A4"/>
    <w:rsid w:val="00695A61"/>
    <w:rsid w:val="00D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0558"/>
  <w15:chartTrackingRefBased/>
  <w15:docId w15:val="{C7DAD0C7-7C56-4BA1-A0CE-C3426A4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95A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5A6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9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Voinova</dc:creator>
  <cp:keywords/>
  <dc:description/>
  <cp:lastModifiedBy>Vika Voinova</cp:lastModifiedBy>
  <cp:revision>3</cp:revision>
  <dcterms:created xsi:type="dcterms:W3CDTF">2024-03-24T06:54:00Z</dcterms:created>
  <dcterms:modified xsi:type="dcterms:W3CDTF">2024-03-24T06:59:00Z</dcterms:modified>
</cp:coreProperties>
</file>