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8C6DE63" w:rsidTr="18C6DE63" w14:paraId="289A20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tcMar/>
          </w:tcPr>
          <w:p w:rsidR="46DD11E0" w:rsidP="18C6DE63" w:rsidRDefault="46DD11E0" w14:paraId="6257B908" w14:textId="21F74471">
            <w:pPr>
              <w:spacing w:line="279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C6DE63" w:rsidR="46DD11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45761"/>
                <w:sz w:val="24"/>
                <w:szCs w:val="24"/>
                <w:lang w:val="ru-RU"/>
              </w:rPr>
              <w:t>Столбняк (</w:t>
            </w:r>
            <w:r w:rsidRPr="18C6DE63" w:rsidR="46DD11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45761"/>
                <w:sz w:val="24"/>
                <w:szCs w:val="24"/>
                <w:lang w:val="ru-RU"/>
              </w:rPr>
              <w:t>tetanus</w:t>
            </w:r>
            <w:r w:rsidRPr="18C6DE63" w:rsidR="46DD11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45761"/>
                <w:sz w:val="24"/>
                <w:szCs w:val="24"/>
                <w:lang w:val="ru-RU"/>
              </w:rPr>
              <w:t>)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 — это острое инфекционное заболевание нервной системы, которое вызывают 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токсинобразующие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 бактерии 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Clostridium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 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tetani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 (столбнячная палочка). Болезнь проявляется неконтролируемыми мышечными сокращениями в шее, челюсти, животе или во всём теле в результате поражения нервной системы токсинами бактерии-возбудителя. Примерно в половине всех случаев заражения столбняк приводит к смерти.</w:t>
            </w:r>
          </w:p>
          <w:p w:rsidR="46DD11E0" w:rsidP="18C6DE63" w:rsidRDefault="46DD11E0" w14:paraId="3C2903AA" w14:textId="1679AC87">
            <w:pPr>
              <w:shd w:val="clear" w:color="auto" w:fill="FFFFFF" w:themeFill="background1"/>
              <w:spacing w:before="0" w:beforeAutospacing="off" w:after="240" w:afterAutospacing="off"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46DD11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По происхождению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:</w:t>
            </w:r>
          </w:p>
          <w:p w:rsidR="46DD11E0" w:rsidP="18C6DE63" w:rsidRDefault="46DD11E0" w14:paraId="4DEBF6C0" w14:textId="39C90AD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120" w:afterAutospacing="off"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раневое;</w:t>
            </w:r>
          </w:p>
          <w:p w:rsidR="46DD11E0" w:rsidP="18C6DE63" w:rsidRDefault="46DD11E0" w14:paraId="4ABBD369" w14:textId="2755082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120" w:afterAutospacing="off"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послеоперационное;</w:t>
            </w:r>
          </w:p>
          <w:p w:rsidR="46DD11E0" w:rsidP="18C6DE63" w:rsidRDefault="46DD11E0" w14:paraId="59468E94" w14:textId="7B263CE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120" w:afterAutospacing="off"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постдеструктивное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 (ожоги, обморожения, некроз);</w:t>
            </w:r>
          </w:p>
          <w:p w:rsidR="46DD11E0" w:rsidP="18C6DE63" w:rsidRDefault="46DD11E0" w14:paraId="45E0D039" w14:textId="59E9B3D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послеродовое.</w:t>
            </w:r>
          </w:p>
          <w:p w:rsidR="46DD11E0" w:rsidP="18C6DE63" w:rsidRDefault="46DD11E0" w14:paraId="250A46CA" w14:textId="08792F2C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46DD11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Механизм передачи столбняка — контактный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: болезнь развивается, если в рану, порез или ссадину попадает бактерия 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Clostridium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 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tetani</w:t>
            </w:r>
            <w:r w:rsidRPr="18C6DE63" w:rsidR="46DD1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.</w:t>
            </w:r>
          </w:p>
          <w:p w:rsidR="18C6DE63" w:rsidP="18C6DE63" w:rsidRDefault="18C6DE63" w14:paraId="2F0B09A5" w14:textId="27A80743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0" w:type="dxa"/>
            <w:tcMar/>
          </w:tcPr>
          <w:p w:rsidR="46DD11E0" w:rsidP="18C6DE63" w:rsidRDefault="46DD11E0" w14:paraId="4B825F02" w14:textId="687605F1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8C6DE63" w:rsidR="46DD11E0">
              <w:rPr>
                <w:rFonts w:ascii="Times New Roman" w:hAnsi="Times New Roman" w:eastAsia="Times New Roman" w:cs="Times New Roman"/>
                <w:sz w:val="24"/>
                <w:szCs w:val="24"/>
              </w:rPr>
              <w:t>Лечение</w:t>
            </w:r>
            <w:r w:rsidRPr="18C6DE63" w:rsidR="46DD11E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301EFB24" w:rsidP="18C6DE63" w:rsidRDefault="301EFB24" w14:paraId="1F21D326" w14:textId="5B2393D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301EF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Лекарства от столбняка не существует — разрушения, которые токсин наносит организму, необратимы. Лечение направлено на то, чтобы:</w:t>
            </w:r>
          </w:p>
          <w:p w:rsidR="301EFB24" w:rsidP="18C6DE63" w:rsidRDefault="301EFB24" w14:paraId="2662AF32" w14:textId="10E9FC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12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301EF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облегчить </w:t>
            </w:r>
            <w:r w:rsidRPr="18C6DE63" w:rsidR="301EF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симптомы;</w:t>
            </w:r>
          </w:p>
          <w:p w:rsidR="301EFB24" w:rsidP="18C6DE63" w:rsidRDefault="301EFB24" w14:paraId="60943F64" w14:textId="6BBA2F9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12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301EF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нейтрализовать токсин, который ещё не успел связаться с нервными окончаниями;</w:t>
            </w:r>
          </w:p>
          <w:p w:rsidR="301EFB24" w:rsidP="18C6DE63" w:rsidRDefault="301EFB24" w14:paraId="3F1A00E1" w14:textId="59AC29C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301EF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предотвратить дальнейшую выработку токсина.</w:t>
            </w:r>
          </w:p>
          <w:p w:rsidR="301EFB24" w:rsidP="18C6DE63" w:rsidRDefault="301EFB24" w14:paraId="6D1B015D" w14:textId="2EFD3220">
            <w:pPr>
              <w:shd w:val="clear" w:color="auto" w:fill="FFFFFF" w:themeFill="background1"/>
              <w:spacing w:before="0" w:beforeAutospacing="off" w:after="24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301EF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На ранней стадии развития инфекции вводят столбнячный антитоксин, чтобы нейтрализовать токсины, которые ещё не вступили в реакцию с нервными волокнами.</w:t>
            </w:r>
          </w:p>
          <w:p w:rsidR="338A75A1" w:rsidP="18C6DE63" w:rsidRDefault="338A75A1" w14:paraId="1376BEE8" w14:textId="3811CC4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C6DE63" w:rsidR="338A75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Для предотвращения дальнейшей интоксикации рану санируют, а омертвевшие участки тканей раны удаляют. Антибактериальные препараты при столбняке используют как вспомогательную меру.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0" w:type="dxa"/>
            <w:tcMar/>
          </w:tcPr>
          <w:p w:rsidR="338A75A1" w:rsidP="18C6DE63" w:rsidRDefault="338A75A1" w14:paraId="28D0387E" w14:textId="729FDFA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6DE63" w:rsidR="338A75A1">
              <w:rPr>
                <w:rFonts w:ascii="Times New Roman" w:hAnsi="Times New Roman" w:eastAsia="Times New Roman" w:cs="Times New Roman"/>
                <w:sz w:val="24"/>
                <w:szCs w:val="24"/>
              </w:rPr>
              <w:t>Профилактика столбняка</w:t>
            </w:r>
          </w:p>
          <w:p w:rsidR="5F838FD2" w:rsidP="18C6DE63" w:rsidRDefault="5F838FD2" w14:paraId="75025C80" w14:textId="54ED160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5F838F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Профилактика столбняка имеет два направления: плановая иммунизация по графику прививок и экстренная иммунизация при травме.</w:t>
            </w:r>
          </w:p>
          <w:p w:rsidR="5F838FD2" w:rsidP="18C6DE63" w:rsidRDefault="5F838FD2" w14:paraId="37AF278D" w14:textId="24DC374D">
            <w:pPr>
              <w:shd w:val="clear" w:color="auto" w:fill="FFFFFF" w:themeFill="background1"/>
              <w:spacing w:before="0" w:beforeAutospacing="off" w:after="24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5F838F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В рамках плановой иммунизации</w:t>
            </w:r>
            <w:r w:rsidRPr="18C6DE63" w:rsidR="5F838F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 дети получают прививки от столбняка в составе комплексной вакцины пятикратно: в 2, 4, 6 и 18 месяцев и в 4–6 лет. Ревакцинация проводится в возрасте 11–12 лет. Далее подростки и взрослые должны проходить вакцинацию каждые 10 лет.</w:t>
            </w:r>
          </w:p>
          <w:p w:rsidR="684F6008" w:rsidP="18C6DE63" w:rsidRDefault="684F6008" w14:paraId="7BA1F599" w14:textId="0E3AB6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u w:val="single"/>
                <w:lang w:val="ru-RU"/>
              </w:rPr>
            </w:pPr>
            <w:r w:rsidRPr="18C6DE63" w:rsidR="684F60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u w:val="single"/>
                <w:lang w:val="ru-RU"/>
              </w:rPr>
              <w:t>Столбняк не формирует стойкого иммунитета, поэтому после выздоровления необходимо пройти вакцинацию.</w:t>
            </w:r>
          </w:p>
          <w:p w:rsidR="684F6008" w:rsidP="18C6DE63" w:rsidRDefault="684F6008" w14:paraId="3CD3EC19" w14:textId="662E7165">
            <w:pPr>
              <w:shd w:val="clear" w:color="auto" w:fill="FFFFFF" w:themeFill="background1"/>
              <w:spacing w:before="0" w:beforeAutospacing="off" w:after="24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684F60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Внесение столбняка в национальный календарь прививок сделало заболевание достаточно редким. Но для защиты вакцинацию важно проходить регулярно, в том числе взрослым людям.</w:t>
            </w:r>
          </w:p>
          <w:p w:rsidR="684F6008" w:rsidP="18C6DE63" w:rsidRDefault="684F6008" w14:paraId="690CFC65" w14:textId="472DFB11">
            <w:pPr>
              <w:shd w:val="clear" w:color="auto" w:fill="FFFFFF" w:themeFill="background1"/>
              <w:spacing w:before="0" w:beforeAutospacing="off" w:after="24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2"/>
                <w:szCs w:val="22"/>
                <w:lang w:val="ru-RU"/>
              </w:rPr>
            </w:pPr>
            <w:r w:rsidRPr="18C6DE63" w:rsidR="684F60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2"/>
                <w:szCs w:val="22"/>
                <w:lang w:val="ru-RU"/>
              </w:rPr>
              <w:t>Столбняк не заразен и не передаётся при контакте с заболевшим.</w:t>
            </w:r>
          </w:p>
          <w:p w:rsidR="72732223" w:rsidP="18C6DE63" w:rsidRDefault="72732223" w14:paraId="7019622D" w14:textId="518BD494">
            <w:pPr>
              <w:pStyle w:val="Normal"/>
              <w:shd w:val="clear" w:color="auto" w:fill="FFFFFF" w:themeFill="background1"/>
              <w:spacing w:before="0" w:beforeAutospacing="off" w:after="240" w:after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</w:pPr>
            <w:r w:rsidRPr="18C6DE63" w:rsidR="727322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Выполнила Руднева </w:t>
            </w:r>
            <w:r w:rsidRPr="18C6DE63" w:rsidR="727322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>Д. А</w:t>
            </w:r>
            <w:r w:rsidRPr="18C6DE63" w:rsidR="727322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45761"/>
                <w:sz w:val="22"/>
                <w:szCs w:val="22"/>
                <w:lang w:val="ru-RU"/>
              </w:rPr>
              <w:t xml:space="preserve"> 317</w:t>
            </w:r>
          </w:p>
          <w:p w:rsidR="18C6DE63" w:rsidP="18C6DE63" w:rsidRDefault="18C6DE63" w14:paraId="16153481" w14:textId="1B330D2C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w:rsidR="18C6DE63" w:rsidP="18C6DE63" w:rsidRDefault="18C6DE63" w14:paraId="07854198" w14:textId="5514C408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1fd773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bf447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23c1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cdc86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a9897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fc8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71d5e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8E6B9"/>
    <w:rsid w:val="0057F31C"/>
    <w:rsid w:val="0235DC00"/>
    <w:rsid w:val="0482BEB8"/>
    <w:rsid w:val="14E4043B"/>
    <w:rsid w:val="18C6DE63"/>
    <w:rsid w:val="1D7BE01B"/>
    <w:rsid w:val="20CC18B5"/>
    <w:rsid w:val="301EFB24"/>
    <w:rsid w:val="338A75A1"/>
    <w:rsid w:val="3FCF3087"/>
    <w:rsid w:val="46DD11E0"/>
    <w:rsid w:val="4BA3E55A"/>
    <w:rsid w:val="4C8CB8B5"/>
    <w:rsid w:val="4EC8E6B9"/>
    <w:rsid w:val="565FB553"/>
    <w:rsid w:val="5CA6BB39"/>
    <w:rsid w:val="5F838FD2"/>
    <w:rsid w:val="5FEEBFD3"/>
    <w:rsid w:val="684F6008"/>
    <w:rsid w:val="72732223"/>
    <w:rsid w:val="75E9D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E6B9"/>
  <w15:chartTrackingRefBased/>
  <w15:docId w15:val="{D271E9B9-6347-4E13-A9BE-EC97E08B9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0e2d3ff20e74fb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2024-05-12T07:19:22.0500209Z</dcterms:created>
  <dcterms:modified xsi:type="dcterms:W3CDTF">2024-05-12T07:32:20.3341386Z</dcterms:modified>
  <dc:creator>Мария Антипова</dc:creator>
  <lastModifiedBy>Мария Антипова</lastModifiedBy>
</coreProperties>
</file>