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621AF7C3"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after="160" w:beforeAutospacing="0" w:afterAutospacing="0"/>
        <w:jc w:val="center"/>
        <w:rPr>
          <w:rFonts w:ascii="Times New Roman" w:hAnsi="Times New Roman"/>
          <w:sz w:val="28"/>
        </w:rPr>
      </w:pPr>
      <w:r>
        <w:rPr>
          <w:rFonts w:ascii="Times New Roman" w:hAnsi="Times New Roman"/>
          <w:sz w:val="28"/>
          <w:shd w:val="clear" w:fill="FFFFFF"/>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России</w:t>
      </w:r>
    </w:p>
    <w:p>
      <w:pPr>
        <w:spacing w:after="160" w:beforeAutospacing="0" w:afterAutospacing="0"/>
        <w:jc w:val="center"/>
        <w:rPr>
          <w:rFonts w:ascii="Times New Roman" w:hAnsi="Times New Roman"/>
          <w:sz w:val="28"/>
        </w:rPr>
      </w:pPr>
      <w:r>
        <w:rPr>
          <w:rFonts w:ascii="Times New Roman" w:hAnsi="Times New Roman"/>
          <w:sz w:val="28"/>
          <w:shd w:val="clear" w:fill="FFFFFF"/>
        </w:rPr>
        <w:t>Кафедра поликлинической терапии и семейной медицины с курсом ПО</w:t>
      </w:r>
    </w:p>
    <w:p>
      <w:pPr>
        <w:spacing w:after="160" w:beforeAutospacing="0" w:afterAutospacing="0"/>
        <w:jc w:val="right"/>
        <w:rPr>
          <w:rFonts w:ascii="Times New Roman" w:hAnsi="Times New Roman"/>
          <w:sz w:val="28"/>
        </w:rPr>
      </w:pPr>
    </w:p>
    <w:p>
      <w:pPr>
        <w:spacing w:after="160" w:beforeAutospacing="0" w:afterAutospacing="0"/>
        <w:jc w:val="right"/>
        <w:rPr>
          <w:rFonts w:ascii="Times New Roman" w:hAnsi="Times New Roman"/>
          <w:sz w:val="28"/>
        </w:rPr>
      </w:pPr>
      <w:r>
        <w:rPr>
          <w:rFonts w:ascii="Times New Roman" w:hAnsi="Times New Roman"/>
          <w:sz w:val="28"/>
          <w:shd w:val="clear" w:fill="FFFFFF"/>
        </w:rPr>
        <w:t>Зав. кафедрой: ДМН, проф. Петрова М.М.</w:t>
      </w:r>
    </w:p>
    <w:p>
      <w:pPr>
        <w:spacing w:after="160" w:beforeAutospacing="0" w:afterAutospacing="0"/>
        <w:rPr>
          <w:rFonts w:ascii="Times New Roman" w:hAnsi="Times New Roman"/>
          <w:sz w:val="24"/>
        </w:rPr>
      </w:pPr>
    </w:p>
    <w:p>
      <w:pPr>
        <w:spacing w:after="160" w:beforeAutospacing="0" w:afterAutospacing="0"/>
        <w:rPr>
          <w:rFonts w:ascii="Times New Roman" w:hAnsi="Times New Roman"/>
          <w:sz w:val="24"/>
        </w:rPr>
      </w:pPr>
    </w:p>
    <w:p>
      <w:pPr>
        <w:spacing w:after="160" w:beforeAutospacing="0" w:afterAutospacing="0"/>
        <w:jc w:val="center"/>
        <w:rPr>
          <w:rFonts w:ascii="Times New Roman" w:hAnsi="Times New Roman"/>
          <w:sz w:val="32"/>
        </w:rPr>
      </w:pPr>
      <w:r>
        <w:rPr>
          <w:rFonts w:ascii="Times New Roman" w:hAnsi="Times New Roman"/>
          <w:sz w:val="32"/>
          <w:shd w:val="clear" w:fill="FFFFFF"/>
        </w:rPr>
        <w:t>Реферат на тему:</w:t>
      </w:r>
    </w:p>
    <w:p>
      <w:pPr>
        <w:spacing w:after="160" w:beforeAutospacing="0" w:afterAutospacing="0"/>
        <w:jc w:val="center"/>
        <w:rPr>
          <w:rFonts w:ascii="Times New Roman" w:hAnsi="Times New Roman"/>
          <w:sz w:val="32"/>
        </w:rPr>
      </w:pPr>
      <w:r>
        <w:rPr>
          <w:rFonts w:ascii="Times New Roman" w:hAnsi="Times New Roman"/>
          <w:sz w:val="32"/>
          <w:shd w:val="clear" w:fill="FFFFFF"/>
        </w:rPr>
        <w:t>«</w:t>
      </w:r>
      <w:r>
        <w:rPr>
          <w:rFonts w:ascii="Times New Roman" w:hAnsi="Times New Roman"/>
          <w:sz w:val="32"/>
          <w:shd w:val="clear" w:fill="FFFFFF"/>
        </w:rPr>
        <w:t>Железодефицитная анемия в практике семейного врача</w:t>
      </w:r>
      <w:r>
        <w:rPr>
          <w:rFonts w:ascii="Times New Roman" w:hAnsi="Times New Roman"/>
          <w:sz w:val="32"/>
          <w:shd w:val="clear" w:fill="FFFFFF"/>
        </w:rPr>
        <w:t>»</w:t>
      </w:r>
    </w:p>
    <w:p>
      <w:pPr>
        <w:spacing w:after="160" w:beforeAutospacing="0" w:afterAutospacing="0"/>
        <w:rPr>
          <w:rFonts w:ascii="Times New Roman" w:hAnsi="Times New Roman"/>
          <w:sz w:val="24"/>
        </w:rPr>
      </w:pPr>
    </w:p>
    <w:p>
      <w:pPr>
        <w:spacing w:after="160" w:beforeAutospacing="0" w:afterAutospacing="0"/>
        <w:rPr>
          <w:rFonts w:ascii="Times New Roman" w:hAnsi="Times New Roman"/>
          <w:sz w:val="24"/>
        </w:rPr>
      </w:pPr>
    </w:p>
    <w:p>
      <w:pPr>
        <w:spacing w:after="160" w:beforeAutospacing="0" w:afterAutospacing="0"/>
        <w:rPr>
          <w:rFonts w:ascii="Times New Roman" w:hAnsi="Times New Roman"/>
          <w:sz w:val="24"/>
        </w:rPr>
      </w:pPr>
    </w:p>
    <w:p>
      <w:pPr>
        <w:spacing w:after="160" w:beforeAutospacing="0" w:afterAutospacing="0"/>
        <w:rPr>
          <w:rFonts w:ascii="Times New Roman" w:hAnsi="Times New Roman"/>
          <w:sz w:val="24"/>
        </w:rPr>
      </w:pPr>
    </w:p>
    <w:p>
      <w:pPr>
        <w:spacing w:after="160" w:beforeAutospacing="0" w:afterAutospacing="0"/>
        <w:rPr>
          <w:rFonts w:ascii="Times New Roman" w:hAnsi="Times New Roman"/>
          <w:sz w:val="24"/>
        </w:rPr>
      </w:pPr>
    </w:p>
    <w:p>
      <w:pPr>
        <w:spacing w:after="160" w:beforeAutospacing="0" w:afterAutospacing="0"/>
        <w:jc w:val="right"/>
        <w:rPr>
          <w:rFonts w:ascii="Times New Roman" w:hAnsi="Times New Roman"/>
          <w:sz w:val="24"/>
        </w:rPr>
      </w:pPr>
      <w:r>
        <w:rPr>
          <w:rFonts w:ascii="Times New Roman" w:hAnsi="Times New Roman"/>
          <w:sz w:val="24"/>
          <w:shd w:val="clear" w:fill="FFFFFF"/>
        </w:rPr>
        <w:t xml:space="preserve">Выполнил: ординатор 1 года,112 группы, </w:t>
      </w:r>
    </w:p>
    <w:p>
      <w:pPr>
        <w:spacing w:after="160" w:beforeAutospacing="0" w:afterAutospacing="0"/>
        <w:jc w:val="right"/>
        <w:rPr>
          <w:rFonts w:ascii="Times New Roman" w:hAnsi="Times New Roman"/>
          <w:sz w:val="24"/>
        </w:rPr>
      </w:pPr>
      <w:r>
        <w:rPr>
          <w:rFonts w:ascii="Times New Roman" w:hAnsi="Times New Roman"/>
          <w:sz w:val="24"/>
          <w:shd w:val="clear" w:fill="FFFFFF"/>
        </w:rPr>
        <w:t xml:space="preserve">специальности «Общая врачебная практика» Мох А.Ю. </w:t>
      </w:r>
    </w:p>
    <w:p>
      <w:pPr>
        <w:spacing w:after="160" w:beforeAutospacing="0" w:afterAutospacing="0"/>
        <w:rPr>
          <w:rFonts w:ascii="Times New Roman" w:hAnsi="Times New Roman"/>
          <w:sz w:val="24"/>
        </w:rPr>
      </w:pPr>
    </w:p>
    <w:p>
      <w:pPr>
        <w:spacing w:after="160" w:beforeAutospacing="0" w:afterAutospacing="0"/>
        <w:rPr>
          <w:rFonts w:ascii="Times New Roman" w:hAnsi="Times New Roman"/>
          <w:sz w:val="24"/>
        </w:rPr>
      </w:pPr>
    </w:p>
    <w:p>
      <w:pPr>
        <w:spacing w:after="160" w:beforeAutospacing="0" w:afterAutospacing="0"/>
        <w:rPr>
          <w:rFonts w:ascii="Times New Roman" w:hAnsi="Times New Roman"/>
          <w:sz w:val="24"/>
        </w:rPr>
      </w:pPr>
    </w:p>
    <w:p>
      <w:pPr>
        <w:spacing w:after="160" w:beforeAutospacing="0" w:afterAutospacing="0"/>
        <w:rPr>
          <w:rFonts w:ascii="Times New Roman" w:hAnsi="Times New Roman"/>
          <w:sz w:val="24"/>
        </w:rPr>
      </w:pPr>
    </w:p>
    <w:p>
      <w:pPr>
        <w:spacing w:after="160" w:beforeAutospacing="0" w:afterAutospacing="0"/>
        <w:rPr>
          <w:rFonts w:ascii="Times New Roman" w:hAnsi="Times New Roman"/>
          <w:sz w:val="24"/>
        </w:rPr>
      </w:pPr>
    </w:p>
    <w:p>
      <w:pPr>
        <w:spacing w:after="160" w:beforeAutospacing="0" w:afterAutospacing="0"/>
        <w:rPr>
          <w:rFonts w:ascii="Times New Roman" w:hAnsi="Times New Roman"/>
          <w:sz w:val="24"/>
        </w:rPr>
      </w:pPr>
    </w:p>
    <w:p>
      <w:pPr>
        <w:spacing w:after="160" w:beforeAutospacing="0" w:afterAutospacing="0"/>
        <w:rPr>
          <w:rFonts w:ascii="Times New Roman" w:hAnsi="Times New Roman"/>
          <w:sz w:val="24"/>
        </w:rPr>
      </w:pPr>
    </w:p>
    <w:p>
      <w:pPr>
        <w:spacing w:after="160" w:beforeAutospacing="0" w:afterAutospacing="0"/>
        <w:rPr>
          <w:rFonts w:ascii="Times New Roman" w:hAnsi="Times New Roman"/>
          <w:sz w:val="24"/>
        </w:rPr>
      </w:pPr>
    </w:p>
    <w:p>
      <w:pPr>
        <w:spacing w:after="160" w:beforeAutospacing="0" w:afterAutospacing="0"/>
        <w:rPr>
          <w:rFonts w:ascii="Times New Roman" w:hAnsi="Times New Roman"/>
          <w:sz w:val="24"/>
        </w:rPr>
      </w:pPr>
    </w:p>
    <w:p>
      <w:pPr>
        <w:spacing w:after="160" w:beforeAutospacing="0" w:afterAutospacing="0"/>
        <w:rPr>
          <w:rFonts w:ascii="Times New Roman" w:hAnsi="Times New Roman"/>
          <w:sz w:val="24"/>
        </w:rPr>
      </w:pPr>
    </w:p>
    <w:p>
      <w:pPr>
        <w:spacing w:after="160" w:beforeAutospacing="0" w:afterAutospacing="0"/>
        <w:jc w:val="center"/>
        <w:rPr>
          <w:rStyle w:val="C3"/>
          <w:rFonts w:ascii="Times New Roman" w:hAnsi="Times New Roman"/>
          <w:sz w:val="28"/>
        </w:rPr>
      </w:pPr>
      <w:r>
        <w:rPr>
          <w:rFonts w:ascii="Times New Roman" w:hAnsi="Times New Roman"/>
          <w:sz w:val="24"/>
          <w:shd w:val="clear" w:fill="FFFFFF"/>
        </w:rPr>
        <w:t>Красноярск 2023</w:t>
      </w:r>
    </w:p>
    <w:p>
      <w:pPr>
        <w:pStyle w:val="P1"/>
        <w:jc w:val="center"/>
        <w:rPr>
          <w:rStyle w:val="C3"/>
          <w:rFonts w:ascii="Times New Roman" w:hAnsi="Times New Roman"/>
          <w:b w:val="1"/>
          <w:sz w:val="32"/>
        </w:rPr>
      </w:pPr>
      <w:r>
        <w:rPr>
          <w:rFonts w:ascii="Times New Roman" w:hAnsi="Times New Roman"/>
        </w:rPr>
        <w:br w:type="page"/>
      </w:r>
    </w:p>
    <w:p>
      <w:pPr>
        <w:pStyle w:val="P1"/>
        <w:rPr>
          <w:rStyle w:val="C3"/>
          <w:rFonts w:ascii="Times New Roman" w:hAnsi="Times New Roman"/>
          <w:b w:val="1"/>
          <w:sz w:val="32"/>
        </w:rPr>
      </w:pPr>
      <w:r>
        <w:rPr>
          <w:rStyle w:val="C3"/>
          <w:rFonts w:ascii="Times New Roman" w:hAnsi="Times New Roman"/>
          <w:b w:val="1"/>
          <w:sz w:val="32"/>
        </w:rPr>
        <w:t>Содержание</w:t>
      </w:r>
    </w:p>
    <w:p>
      <w:pPr>
        <w:pStyle w:val="P1"/>
        <w:rPr>
          <w:rStyle w:val="C3"/>
          <w:rFonts w:ascii="Times New Roman" w:hAnsi="Times New Roman"/>
          <w:b w:val="0"/>
          <w:sz w:val="24"/>
        </w:rPr>
      </w:pPr>
      <w:r>
        <w:rPr>
          <w:rStyle w:val="C3"/>
          <w:rFonts w:ascii="Times New Roman" w:hAnsi="Times New Roman"/>
          <w:b w:val="0"/>
          <w:sz w:val="24"/>
        </w:rPr>
        <w:t>Понятие и общие характеристики...................................................................</w:t>
      </w:r>
      <w:r>
        <w:rPr>
          <w:rStyle w:val="C3"/>
          <w:rFonts w:ascii="Times New Roman" w:hAnsi="Times New Roman"/>
          <w:b w:val="0"/>
          <w:sz w:val="24"/>
        </w:rPr>
        <w:t>,</w:t>
      </w:r>
      <w:r>
        <w:rPr>
          <w:rStyle w:val="C3"/>
          <w:rFonts w:ascii="Times New Roman" w:hAnsi="Times New Roman"/>
          <w:b w:val="0"/>
          <w:sz w:val="24"/>
        </w:rPr>
        <w:t>...........3</w:t>
      </w:r>
    </w:p>
    <w:p>
      <w:pPr>
        <w:pStyle w:val="P1"/>
        <w:rPr>
          <w:rStyle w:val="C3"/>
          <w:rFonts w:ascii="Times New Roman" w:hAnsi="Times New Roman"/>
          <w:b w:val="0"/>
          <w:sz w:val="24"/>
        </w:rPr>
      </w:pPr>
      <w:r>
        <w:rPr>
          <w:rStyle w:val="C3"/>
          <w:rFonts w:ascii="Times New Roman" w:hAnsi="Times New Roman"/>
          <w:b w:val="0"/>
          <w:sz w:val="24"/>
        </w:rPr>
        <w:t>Этиология и патогенез</w:t>
      </w:r>
      <w:r>
        <w:rPr>
          <w:rStyle w:val="C3"/>
          <w:rFonts w:ascii="Times New Roman" w:hAnsi="Times New Roman"/>
          <w:b w:val="0"/>
          <w:sz w:val="24"/>
        </w:rPr>
        <w:t>............................................................................</w:t>
      </w:r>
      <w:r>
        <w:rPr>
          <w:rStyle w:val="C3"/>
          <w:rFonts w:ascii="Times New Roman" w:hAnsi="Times New Roman"/>
          <w:b w:val="0"/>
          <w:sz w:val="24"/>
        </w:rPr>
        <w:t>,,,,,,,,,,,,,,,</w:t>
      </w:r>
      <w:r>
        <w:rPr>
          <w:rStyle w:val="C3"/>
          <w:rFonts w:ascii="Times New Roman" w:hAnsi="Times New Roman"/>
          <w:b w:val="0"/>
          <w:sz w:val="24"/>
        </w:rPr>
        <w:t>.......4</w:t>
      </w:r>
    </w:p>
    <w:p>
      <w:pPr>
        <w:pStyle w:val="P1"/>
        <w:rPr>
          <w:rStyle w:val="C3"/>
          <w:rFonts w:ascii="Times New Roman" w:hAnsi="Times New Roman"/>
          <w:b w:val="0"/>
          <w:sz w:val="24"/>
        </w:rPr>
      </w:pPr>
      <w:r>
        <w:rPr>
          <w:rStyle w:val="C3"/>
          <w:rFonts w:ascii="Times New Roman" w:hAnsi="Times New Roman"/>
          <w:b w:val="0"/>
          <w:sz w:val="24"/>
        </w:rPr>
        <w:t>Клиническая характеристика.......................................................................................5</w:t>
      </w:r>
    </w:p>
    <w:p>
      <w:pPr>
        <w:pStyle w:val="P1"/>
        <w:rPr>
          <w:rStyle w:val="C3"/>
          <w:rFonts w:ascii="Times New Roman" w:hAnsi="Times New Roman"/>
          <w:b w:val="0"/>
          <w:sz w:val="24"/>
        </w:rPr>
      </w:pPr>
      <w:r>
        <w:rPr>
          <w:rStyle w:val="C3"/>
          <w:rFonts w:ascii="Times New Roman" w:hAnsi="Times New Roman"/>
          <w:b w:val="0"/>
          <w:sz w:val="24"/>
        </w:rPr>
        <w:t>Лечение ..........................................................................................................................6</w:t>
      </w:r>
    </w:p>
    <w:p>
      <w:pPr>
        <w:pStyle w:val="P1"/>
        <w:rPr>
          <w:rStyle w:val="C3"/>
          <w:rFonts w:ascii="Times New Roman" w:hAnsi="Times New Roman"/>
          <w:b w:val="0"/>
          <w:sz w:val="24"/>
        </w:rPr>
      </w:pPr>
      <w:r>
        <w:rPr>
          <w:rStyle w:val="C3"/>
          <w:rFonts w:ascii="Times New Roman" w:hAnsi="Times New Roman"/>
          <w:b w:val="0"/>
          <w:sz w:val="24"/>
        </w:rPr>
        <w:t>Литература....................................................................................................................10</w:t>
      </w:r>
    </w:p>
    <w:p>
      <w:pPr>
        <w:pStyle w:val="P1"/>
        <w:rPr>
          <w:rStyle w:val="C3"/>
          <w:rFonts w:ascii="Times New Roman" w:hAnsi="Times New Roman"/>
          <w:sz w:val="28"/>
        </w:rPr>
      </w:pPr>
    </w:p>
    <w:p>
      <w:pPr>
        <w:pStyle w:val="P12"/>
        <w:ind w:firstLine="900"/>
        <w:rPr>
          <w:rStyle w:val="C3"/>
          <w:rFonts w:ascii="Times New Roman" w:hAnsi="Times New Roman"/>
          <w:b w:val="1"/>
          <w:sz w:val="28"/>
        </w:rPr>
      </w:pPr>
    </w:p>
    <w:p>
      <w:pPr>
        <w:pStyle w:val="P12"/>
        <w:ind w:firstLine="900"/>
        <w:rPr>
          <w:rStyle w:val="C3"/>
          <w:rFonts w:ascii="Times New Roman" w:hAnsi="Times New Roman"/>
          <w:b w:val="1"/>
          <w:sz w:val="28"/>
        </w:rPr>
      </w:pPr>
    </w:p>
    <w:p>
      <w:pPr>
        <w:pStyle w:val="P12"/>
        <w:ind w:firstLine="900"/>
        <w:rPr>
          <w:rStyle w:val="C3"/>
          <w:rFonts w:ascii="Times New Roman" w:hAnsi="Times New Roman"/>
          <w:b w:val="1"/>
          <w:sz w:val="28"/>
        </w:rPr>
      </w:pPr>
    </w:p>
    <w:p>
      <w:pPr>
        <w:pStyle w:val="P12"/>
        <w:ind w:firstLine="900"/>
        <w:rPr>
          <w:rStyle w:val="C3"/>
          <w:rFonts w:ascii="Times New Roman" w:hAnsi="Times New Roman"/>
          <w:b w:val="1"/>
          <w:sz w:val="28"/>
        </w:rPr>
      </w:pPr>
    </w:p>
    <w:p>
      <w:pPr>
        <w:pStyle w:val="P12"/>
        <w:tabs>
          <w:tab w:val="left" w:pos="2920" w:leader="none"/>
        </w:tabs>
        <w:ind w:firstLine="900"/>
        <w:rPr>
          <w:rStyle w:val="C3"/>
          <w:rFonts w:ascii="Times New Roman" w:hAnsi="Times New Roman"/>
          <w:b w:val="1"/>
          <w:sz w:val="32"/>
        </w:rPr>
      </w:pPr>
    </w:p>
    <w:p>
      <w:pPr>
        <w:pStyle w:val="P12"/>
        <w:ind w:firstLine="900"/>
        <w:rPr>
          <w:rStyle w:val="C3"/>
          <w:rFonts w:ascii="Times New Roman" w:hAnsi="Times New Roman"/>
          <w:b w:val="1"/>
          <w:sz w:val="28"/>
        </w:rPr>
      </w:pPr>
    </w:p>
    <w:p>
      <w:pPr>
        <w:pStyle w:val="P12"/>
        <w:ind w:firstLine="900"/>
        <w:rPr>
          <w:rStyle w:val="C3"/>
          <w:rFonts w:ascii="Times New Roman" w:hAnsi="Times New Roman"/>
          <w:b w:val="1"/>
          <w:sz w:val="28"/>
        </w:rPr>
      </w:pPr>
    </w:p>
    <w:p>
      <w:pPr>
        <w:pStyle w:val="P12"/>
        <w:ind w:firstLine="900"/>
        <w:rPr>
          <w:rStyle w:val="C3"/>
          <w:rFonts w:ascii="Times New Roman" w:hAnsi="Times New Roman"/>
          <w:b w:val="1"/>
          <w:sz w:val="28"/>
        </w:rPr>
      </w:pPr>
    </w:p>
    <w:p>
      <w:pPr>
        <w:pStyle w:val="P12"/>
        <w:ind w:firstLine="900"/>
        <w:rPr>
          <w:rStyle w:val="C3"/>
          <w:rFonts w:ascii="Times New Roman" w:hAnsi="Times New Roman"/>
          <w:b w:val="1"/>
          <w:sz w:val="28"/>
        </w:rPr>
      </w:pPr>
    </w:p>
    <w:p>
      <w:pPr>
        <w:pStyle w:val="P12"/>
        <w:ind w:firstLine="900"/>
        <w:rPr>
          <w:rStyle w:val="C3"/>
          <w:rFonts w:ascii="Times New Roman" w:hAnsi="Times New Roman"/>
          <w:b w:val="1"/>
          <w:sz w:val="28"/>
        </w:rPr>
      </w:pPr>
    </w:p>
    <w:p>
      <w:pPr>
        <w:pStyle w:val="P12"/>
        <w:ind w:firstLine="900"/>
        <w:rPr>
          <w:rStyle w:val="C3"/>
          <w:rFonts w:ascii="Times New Roman" w:hAnsi="Times New Roman"/>
          <w:b w:val="1"/>
          <w:sz w:val="28"/>
        </w:rPr>
      </w:pPr>
    </w:p>
    <w:p>
      <w:pPr>
        <w:pStyle w:val="P12"/>
        <w:ind w:firstLine="900"/>
        <w:rPr>
          <w:rStyle w:val="C3"/>
          <w:rFonts w:ascii="Times New Roman" w:hAnsi="Times New Roman"/>
          <w:b w:val="1"/>
          <w:sz w:val="28"/>
        </w:rPr>
      </w:pPr>
    </w:p>
    <w:p>
      <w:pPr>
        <w:pStyle w:val="P12"/>
        <w:ind w:firstLine="900"/>
        <w:rPr>
          <w:rStyle w:val="C3"/>
          <w:rFonts w:ascii="Times New Roman" w:hAnsi="Times New Roman"/>
          <w:b w:val="1"/>
          <w:sz w:val="28"/>
        </w:rPr>
      </w:pPr>
    </w:p>
    <w:p>
      <w:pPr>
        <w:pStyle w:val="P12"/>
        <w:ind w:firstLine="900"/>
        <w:rPr>
          <w:rStyle w:val="C3"/>
          <w:rFonts w:ascii="Times New Roman" w:hAnsi="Times New Roman"/>
          <w:b w:val="1"/>
          <w:sz w:val="28"/>
        </w:rPr>
      </w:pPr>
    </w:p>
    <w:p>
      <w:pPr>
        <w:pStyle w:val="P12"/>
        <w:ind w:firstLine="900"/>
        <w:rPr>
          <w:rStyle w:val="C3"/>
          <w:rFonts w:ascii="Times New Roman" w:hAnsi="Times New Roman"/>
          <w:b w:val="1"/>
          <w:sz w:val="28"/>
        </w:rPr>
      </w:pPr>
    </w:p>
    <w:p>
      <w:pPr>
        <w:pStyle w:val="P12"/>
        <w:ind w:firstLine="900"/>
        <w:rPr>
          <w:rStyle w:val="C3"/>
          <w:rFonts w:ascii="Times New Roman" w:hAnsi="Times New Roman"/>
          <w:b w:val="1"/>
          <w:sz w:val="28"/>
        </w:rPr>
      </w:pPr>
    </w:p>
    <w:p>
      <w:pPr>
        <w:pStyle w:val="P3"/>
        <w:rPr>
          <w:rFonts w:ascii="Times New Roman" w:hAnsi="Times New Roman"/>
        </w:rPr>
      </w:pPr>
      <w:r>
        <w:rPr>
          <w:rFonts w:ascii="Times New Roman" w:hAnsi="Times New Roman"/>
        </w:rPr>
        <w:br w:type="page"/>
      </w:r>
    </w:p>
    <w:p>
      <w:pPr>
        <w:pStyle w:val="P3"/>
        <w:rPr>
          <w:rStyle w:val="C3"/>
          <w:rFonts w:ascii="Times New Roman" w:hAnsi="Times New Roman"/>
          <w:sz w:val="32"/>
        </w:rPr>
      </w:pPr>
      <w:r>
        <w:rPr>
          <w:rStyle w:val="C3"/>
          <w:rFonts w:ascii="Times New Roman" w:hAnsi="Times New Roman"/>
          <w:sz w:val="32"/>
        </w:rPr>
        <w:t>Понятие</w:t>
      </w:r>
    </w:p>
    <w:p>
      <w:pPr>
        <w:pStyle w:val="P1"/>
        <w:rPr>
          <w:rStyle w:val="C3"/>
          <w:rFonts w:ascii="Times New Roman" w:hAnsi="Times New Roman"/>
          <w:sz w:val="28"/>
        </w:rPr>
      </w:pPr>
    </w:p>
    <w:p>
      <w:pPr>
        <w:pStyle w:val="P1"/>
        <w:rPr>
          <w:rFonts w:ascii="Times New Roman" w:hAnsi="Times New Roman"/>
        </w:rPr>
      </w:pPr>
      <w:bookmarkStart w:id="0" w:name="_dx_frag_StartFragment"/>
      <w:bookmarkEnd w:id="0"/>
      <w:bookmarkStart w:id="1" w:name="_dx_frag_StartFragment"/>
      <w:bookmarkEnd w:id="1"/>
      <w:r>
        <w:rPr>
          <w:rFonts w:ascii="Segoe UI" w:hAnsi="Segoe UI"/>
          <w:b w:val="0"/>
          <w:i w:val="0"/>
          <w:color w:val="202124"/>
          <w:sz w:val="24"/>
          <w:shd w:val="clear" w:fill="FFFFFF"/>
        </w:rPr>
        <w:t> </w:t>
      </w:r>
      <w:r>
        <w:rPr>
          <w:rFonts w:ascii="Segoe UI" w:hAnsi="Segoe UI"/>
          <w:b w:val="0"/>
          <w:i w:val="0"/>
          <w:color w:val="202124"/>
          <w:sz w:val="24"/>
          <w:shd w:val="clear" w:fill="FFFFFF"/>
        </w:rPr>
        <w:t xml:space="preserve">ЖДА - </w:t>
      </w:r>
      <w:r>
        <w:rPr>
          <w:rFonts w:ascii="Segoe UI" w:hAnsi="Segoe UI"/>
          <w:b w:val="0"/>
          <w:i w:val="0"/>
          <w:color w:val="202124"/>
          <w:sz w:val="24"/>
          <w:shd w:val="clear" w:fill="FFFFFF"/>
        </w:rPr>
        <w:t>полиэтиологичное заболевание, развитие которого связано с дефицитом железа в организме из-за нарушения поступления, усвоения или повышенных потерь данного микроэлемента, характеризующееся микроцитозом и гипохромной анемией.</w:t>
      </w:r>
      <w:r>
        <w:t xml:space="preserve"> </w:t>
      </w:r>
      <w:r>
        <w:rPr>
          <w:rFonts w:ascii="Times New Roman" w:hAnsi="Times New Roman"/>
        </w:rPr>
        <w:t xml:space="preserve"> </w:t>
      </w:r>
    </w:p>
    <w:p>
      <w:pPr>
        <w:pStyle w:val="P1"/>
        <w:rPr>
          <w:rFonts w:ascii="Times New Roman" w:hAnsi="Times New Roman"/>
        </w:rPr>
      </w:pPr>
    </w:p>
    <w:p>
      <w:pPr>
        <w:pStyle w:val="P1"/>
        <w:rPr>
          <w:rStyle w:val="C3"/>
          <w:rFonts w:ascii="Times New Roman" w:hAnsi="Times New Roman"/>
          <w:sz w:val="28"/>
        </w:rPr>
      </w:pPr>
    </w:p>
    <w:p>
      <w:pPr>
        <w:pStyle w:val="P1"/>
        <w:jc w:val="both"/>
        <w:rPr>
          <w:rStyle w:val="C3"/>
          <w:rFonts w:ascii="Times New Roman" w:hAnsi="Times New Roman"/>
          <w:b w:val="1"/>
          <w:sz w:val="32"/>
        </w:rPr>
      </w:pPr>
      <w:bookmarkStart w:id="2" w:name="_Toc224460650"/>
      <w:r>
        <w:rPr>
          <w:rStyle w:val="C3"/>
          <w:rFonts w:ascii="Times New Roman" w:hAnsi="Times New Roman"/>
          <w:b w:val="1"/>
          <w:sz w:val="32"/>
        </w:rPr>
        <w:t>О</w:t>
      </w:r>
      <w:bookmarkEnd w:id="2"/>
      <w:r>
        <w:rPr>
          <w:rStyle w:val="C3"/>
          <w:rFonts w:ascii="Times New Roman" w:hAnsi="Times New Roman"/>
          <w:b w:val="1"/>
          <w:sz w:val="32"/>
        </w:rPr>
        <w:t xml:space="preserve">бщие характеристика болезни </w:t>
      </w:r>
    </w:p>
    <w:p>
      <w:pPr>
        <w:spacing w:before="0" w:after="0"/>
        <w:ind w:firstLine="0" w:left="0" w:right="0"/>
        <w:jc w:val="left"/>
        <w:rPr>
          <w:rFonts w:ascii="Segoe UI" w:hAnsi="Segoe UI"/>
          <w:b w:val="0"/>
          <w:i w:val="0"/>
          <w:color w:val="202124"/>
          <w:sz w:val="24"/>
          <w:shd w:val="clear" w:fill="FFFFFF"/>
        </w:rPr>
      </w:pPr>
      <w:bookmarkStart w:id="3" w:name="_dx_frag_StartFragment"/>
      <w:bookmarkEnd w:id="3"/>
      <w:r>
        <w:rPr>
          <w:rFonts w:ascii="Segoe UI" w:hAnsi="Segoe UI"/>
          <w:b w:val="1"/>
          <w:i w:val="0"/>
          <w:color w:val="202124"/>
          <w:sz w:val="24"/>
          <w:shd w:val="clear" w:fill="FFFFFF"/>
        </w:rPr>
        <w:t>Классификация заболевания или состояния (группы заболеваний или состояний)</w:t>
      </w:r>
    </w:p>
    <w:p>
      <w:pPr>
        <w:jc w:val="both"/>
        <w:rPr>
          <w:rFonts w:ascii="Segoe UI" w:hAnsi="Segoe UI"/>
          <w:b w:val="0"/>
          <w:i w:val="0"/>
          <w:color w:val="202124"/>
          <w:sz w:val="24"/>
          <w:shd w:val="clear" w:fill="FFFFFF"/>
        </w:rPr>
      </w:pPr>
      <w:r>
        <w:rPr>
          <w:rFonts w:ascii="Segoe UI" w:hAnsi="Segoe UI"/>
          <w:b w:val="0"/>
          <w:i w:val="0"/>
          <w:color w:val="202124"/>
          <w:sz w:val="24"/>
          <w:shd w:val="clear" w:fill="FFFFFF"/>
        </w:rPr>
        <w:t xml:space="preserve">В соответствии с преобладающим механизмом развития железодефицита, выделяют анемии связанные с кровопотерей, нарушением всасывания, повышенной потребностью в железе и особенностями диеты (Табл. </w:t>
      </w:r>
      <w:r>
        <w:rPr>
          <w:rFonts w:ascii="Segoe UI" w:hAnsi="Segoe UI"/>
          <w:b w:val="0"/>
          <w:i w:val="0"/>
          <w:color w:val="202124"/>
          <w:sz w:val="24"/>
          <w:shd w:val="clear" w:fill="FFFFFF"/>
        </w:rPr>
        <w:t>1</w:t>
      </w:r>
      <w:r>
        <w:rPr>
          <w:rFonts w:ascii="Segoe UI" w:hAnsi="Segoe UI"/>
          <w:b w:val="0"/>
          <w:i w:val="0"/>
          <w:color w:val="202124"/>
          <w:sz w:val="24"/>
          <w:shd w:val="clear" w:fill="FFFFFF"/>
        </w:rPr>
        <w:t>)</w:t>
      </w:r>
    </w:p>
    <w:p>
      <w:pPr>
        <w:jc w:val="both"/>
        <w:rPr>
          <w:rStyle w:val="C3"/>
          <w:rFonts w:ascii="Times New Roman" w:hAnsi="Times New Roman"/>
          <w:sz w:val="28"/>
        </w:rPr>
      </w:pPr>
      <w:r>
        <w:drawing>
          <wp:anchor xmlns:wp="http://schemas.openxmlformats.org/drawingml/2006/wordprocessingDrawing" simplePos="0" allowOverlap="0" behindDoc="0" layoutInCell="0" locked="0" relativeHeight="1024">
            <wp:simplePos x="0" y="0"/>
            <wp:positionH relativeFrom="column">
              <wp:posOffset>28575</wp:posOffset>
            </wp:positionH>
            <wp:positionV relativeFrom="paragraph">
              <wp:posOffset>476250</wp:posOffset>
            </wp:positionV>
            <wp:extent cx="6103620" cy="37236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6103620" cy="3723640"/>
                    </a:xfrm>
                    <a:prstGeom prst="rect"/>
                  </pic:spPr>
                </pic:pic>
              </a:graphicData>
            </a:graphic>
          </wp:anchor>
        </w:drawing>
      </w:r>
      <w:r>
        <w:rPr>
          <w:rStyle w:val="C3"/>
          <w:rFonts w:ascii="Times New Roman" w:hAnsi="Times New Roman"/>
          <w:sz w:val="28"/>
        </w:rPr>
        <w:br w:type="page"/>
      </w:r>
    </w:p>
    <w:p>
      <w:pPr>
        <w:pStyle w:val="P1"/>
        <w:jc w:val="both"/>
        <w:rPr>
          <w:rFonts w:ascii="Times New Roman" w:hAnsi="Times New Roman"/>
          <w:b w:val="1"/>
          <w:i w:val="0"/>
          <w:color w:val="202124"/>
          <w:sz w:val="32"/>
          <w:shd w:val="clear" w:fill="FFFFFF"/>
        </w:rPr>
      </w:pPr>
      <w:r>
        <w:rPr>
          <w:rFonts w:ascii="Times New Roman" w:hAnsi="Times New Roman"/>
          <w:b w:val="1"/>
          <w:i w:val="0"/>
          <w:color w:val="202124"/>
          <w:sz w:val="32"/>
          <w:shd w:val="clear" w:fill="FFFFFF"/>
        </w:rPr>
        <w:t>Этиология и патогенез</w:t>
      </w:r>
    </w:p>
    <w:p>
      <w:pPr>
        <w:pStyle w:val="P1"/>
        <w:jc w:val="both"/>
        <w:rPr>
          <w:rFonts w:ascii="Times New Roman" w:hAnsi="Times New Roman"/>
          <w:b w:val="0"/>
          <w:i w:val="0"/>
          <w:color w:val="202124"/>
          <w:sz w:val="24"/>
          <w:shd w:val="clear" w:fill="FFFFFF"/>
        </w:rPr>
      </w:pPr>
    </w:p>
    <w:p>
      <w:pPr>
        <w:spacing w:before="0" w:after="0"/>
        <w:ind w:firstLine="0" w:left="0" w:right="0"/>
        <w:jc w:val="left"/>
        <w:rPr>
          <w:rFonts w:ascii="Segoe UI" w:hAnsi="Segoe UI"/>
          <w:b w:val="0"/>
          <w:i w:val="0"/>
          <w:color w:val="202124"/>
          <w:sz w:val="24"/>
          <w:shd w:val="clear" w:fill="FFFFFF"/>
        </w:rPr>
      </w:pPr>
      <w:r>
        <w:rPr>
          <w:rFonts w:ascii="Times New Roman" w:hAnsi="Times New Roman"/>
          <w:b w:val="0"/>
          <w:i w:val="0"/>
          <w:color w:val="202124"/>
          <w:sz w:val="24"/>
          <w:shd w:val="clear" w:fill="FFFFFF"/>
        </w:rPr>
        <w:t> </w:t>
        <w:br w:type="textWrapping"/>
      </w:r>
      <w:bookmarkStart w:id="4" w:name="_dx_frag_StartFragment"/>
      <w:bookmarkEnd w:id="4"/>
      <w:r>
        <w:rPr>
          <w:rFonts w:ascii="Segoe UI" w:hAnsi="Segoe UI"/>
          <w:b w:val="1"/>
          <w:i w:val="0"/>
          <w:color w:val="202124"/>
          <w:sz w:val="24"/>
          <w:shd w:val="clear" w:fill="FFFFFF"/>
        </w:rPr>
        <w:t>Этиология и патогенез заболевания или состояния (группы заболеваний или состояний)</w:t>
      </w:r>
    </w:p>
    <w:p>
      <w:pPr>
        <w:spacing w:before="0" w:after="0"/>
        <w:ind w:firstLine="0" w:left="0" w:right="0"/>
        <w:jc w:val="left"/>
        <w:rPr>
          <w:rFonts w:ascii="Segoe UI" w:hAnsi="Segoe UI"/>
          <w:b w:val="0"/>
          <w:i w:val="0"/>
          <w:color w:val="202124"/>
          <w:sz w:val="24"/>
          <w:shd w:val="clear" w:fill="FFFFFF"/>
        </w:rPr>
      </w:pPr>
      <w:r>
        <w:rPr>
          <w:rFonts w:ascii="Segoe UI" w:hAnsi="Segoe UI"/>
          <w:b w:val="0"/>
          <w:i w:val="0"/>
          <w:color w:val="202124"/>
          <w:sz w:val="24"/>
          <w:shd w:val="clear" w:fill="FFFFFF"/>
        </w:rPr>
        <w:t>Основными причинами развития ЖДА у женщин служат обильные менструальные кровотечения, беременность, роды (особенно повторные) и лактация. Для женщин в постменопаузе и у мужчин основной причиной развития железодефицита является кровопотеря из желудочно-кишечного тракта. Дефицит железа может развиться и без кровопотери, например, в период интенсивного роста детей, при растительной диете, вследствие резекции желудка или кишечника, а также в результате нарушения всасывания железа у лиц с воспалительными заболеваниями кишечника. Развитие ЖДА возможно у доноров крови, постоянно сдающих кровь в течение многих лет, а также у пациентов с хронической почечной недостаточностью, находящихся на программном гемодиализе (еженедельные потери 30-40 мл крови в контуре диализатора)</w:t>
      </w:r>
      <w:r>
        <w:rPr>
          <w:rFonts w:ascii="Segoe UI" w:hAnsi="Segoe UI"/>
          <w:b w:val="0"/>
          <w:i w:val="0"/>
          <w:color w:val="202124"/>
          <w:sz w:val="24"/>
          <w:shd w:val="clear" w:fill="FFFFFF"/>
        </w:rPr>
        <w:t>.</w:t>
        <w:br w:type="textWrapping"/>
      </w:r>
    </w:p>
    <w:p>
      <w:pPr>
        <w:spacing w:before="0" w:after="0"/>
        <w:ind w:firstLine="0" w:left="0" w:right="0"/>
        <w:jc w:val="left"/>
        <w:rPr>
          <w:rFonts w:ascii="Segoe UI" w:hAnsi="Segoe UI"/>
          <w:b w:val="0"/>
          <w:i w:val="0"/>
          <w:color w:val="202124"/>
          <w:sz w:val="24"/>
          <w:shd w:val="clear" w:fill="FFFFFF"/>
        </w:rPr>
      </w:pPr>
      <w:r>
        <w:rPr>
          <w:rFonts w:ascii="Segoe UI" w:hAnsi="Segoe UI"/>
          <w:b w:val="0"/>
          <w:i w:val="0"/>
          <w:color w:val="202124"/>
          <w:sz w:val="24"/>
          <w:shd w:val="clear" w:fill="FFFFFF"/>
        </w:rPr>
        <w:t>Основными причинами развития ЖДА в детской практике являются:</w:t>
      </w:r>
    </w:p>
    <w:p>
      <w:pPr>
        <w:numPr>
          <w:ilvl w:val="0"/>
          <w:numId w:val="33"/>
        </w:numPr>
        <w:spacing w:before="0" w:after="0"/>
        <w:ind w:hanging="360" w:left="720" w:right="0"/>
        <w:jc w:val="left"/>
        <w:rPr>
          <w:rFonts w:ascii="Segoe UI" w:hAnsi="Segoe UI"/>
          <w:b w:val="0"/>
          <w:i w:val="0"/>
          <w:color w:val="202124"/>
          <w:sz w:val="24"/>
          <w:shd w:val="clear" w:fill="FFFFFF"/>
        </w:rPr>
      </w:pPr>
      <w:r>
        <w:rPr>
          <w:rFonts w:ascii="Segoe UI" w:hAnsi="Segoe UI"/>
          <w:b w:val="0"/>
          <w:i w:val="0"/>
          <w:color w:val="202124"/>
          <w:sz w:val="24"/>
          <w:shd w:val="clear" w:fill="FFFFFF"/>
        </w:rPr>
        <w:t>дефицит железа при рождении ребенка;</w:t>
      </w:r>
    </w:p>
    <w:p>
      <w:pPr>
        <w:numPr>
          <w:ilvl w:val="0"/>
          <w:numId w:val="33"/>
        </w:numPr>
        <w:spacing w:before="0" w:after="0"/>
        <w:ind w:hanging="360" w:left="720" w:right="0"/>
        <w:jc w:val="left"/>
        <w:rPr>
          <w:rFonts w:ascii="Segoe UI" w:hAnsi="Segoe UI"/>
          <w:b w:val="0"/>
          <w:i w:val="0"/>
          <w:color w:val="202124"/>
          <w:sz w:val="24"/>
          <w:shd w:val="clear" w:fill="FFFFFF"/>
        </w:rPr>
      </w:pPr>
      <w:r>
        <w:rPr>
          <w:rFonts w:ascii="Segoe UI" w:hAnsi="Segoe UI"/>
          <w:b w:val="0"/>
          <w:i w:val="0"/>
          <w:color w:val="202124"/>
          <w:sz w:val="24"/>
          <w:shd w:val="clear" w:fill="FFFFFF"/>
        </w:rPr>
        <w:t>алиментарный дефицит железа вследствие несбалансированного питания;</w:t>
      </w:r>
    </w:p>
    <w:p>
      <w:pPr>
        <w:numPr>
          <w:ilvl w:val="0"/>
          <w:numId w:val="33"/>
        </w:numPr>
        <w:spacing w:before="0" w:after="0"/>
        <w:ind w:hanging="360" w:left="720" w:right="0"/>
        <w:jc w:val="left"/>
        <w:rPr>
          <w:rFonts w:ascii="Segoe UI" w:hAnsi="Segoe UI"/>
          <w:b w:val="0"/>
          <w:i w:val="0"/>
          <w:color w:val="202124"/>
          <w:sz w:val="24"/>
          <w:shd w:val="clear" w:fill="FFFFFF"/>
        </w:rPr>
      </w:pPr>
      <w:r>
        <w:rPr>
          <w:rFonts w:ascii="Segoe UI" w:hAnsi="Segoe UI"/>
          <w:b w:val="0"/>
          <w:i w:val="0"/>
          <w:color w:val="202124"/>
          <w:sz w:val="24"/>
          <w:shd w:val="clear" w:fill="FFFFFF"/>
        </w:rPr>
        <w:t>повышенные потребности организма в железе вследствие бурного роста ребенка;</w:t>
      </w:r>
    </w:p>
    <w:p>
      <w:pPr>
        <w:numPr>
          <w:ilvl w:val="0"/>
          <w:numId w:val="33"/>
        </w:numPr>
        <w:spacing w:before="0" w:after="0"/>
        <w:ind w:hanging="360" w:left="720" w:right="0"/>
        <w:jc w:val="left"/>
        <w:rPr>
          <w:rFonts w:ascii="Segoe UI" w:hAnsi="Segoe UI"/>
          <w:b w:val="0"/>
          <w:i w:val="0"/>
          <w:color w:val="202124"/>
          <w:sz w:val="24"/>
          <w:shd w:val="clear" w:fill="FFFFFF"/>
        </w:rPr>
      </w:pPr>
      <w:r>
        <w:rPr>
          <w:rFonts w:ascii="Segoe UI" w:hAnsi="Segoe UI"/>
          <w:b w:val="0"/>
          <w:i w:val="0"/>
          <w:color w:val="202124"/>
          <w:sz w:val="24"/>
          <w:shd w:val="clear" w:fill="FFFFFF"/>
        </w:rPr>
        <w:t>потери железа из организма, превышающие физиологические.</w:t>
      </w:r>
    </w:p>
    <w:p>
      <w:pPr>
        <w:spacing w:before="0" w:after="0"/>
        <w:ind w:firstLine="0" w:left="0" w:right="0"/>
        <w:jc w:val="left"/>
        <w:rPr>
          <w:rFonts w:ascii="Segoe UI" w:hAnsi="Segoe UI"/>
          <w:b w:val="0"/>
          <w:i w:val="0"/>
          <w:color w:val="202124"/>
          <w:sz w:val="24"/>
          <w:shd w:val="clear" w:fill="FFFFFF"/>
        </w:rPr>
      </w:pPr>
      <w:r>
        <w:rPr>
          <w:rFonts w:ascii="Segoe UI" w:hAnsi="Segoe UI"/>
          <w:b w:val="0"/>
          <w:i w:val="0"/>
          <w:color w:val="202124"/>
          <w:sz w:val="24"/>
          <w:shd w:val="clear" w:fill="FFFFFF"/>
        </w:rPr>
        <w:br w:type="textWrapping"/>
        <w:t>Алиментарно-зависимыми факторами в развитии дефицита железа у детей являются:</w:t>
      </w:r>
    </w:p>
    <w:p>
      <w:pPr>
        <w:numPr>
          <w:ilvl w:val="0"/>
          <w:numId w:val="34"/>
        </w:numPr>
        <w:spacing w:before="0" w:after="0"/>
        <w:ind w:hanging="360" w:left="720" w:right="0"/>
        <w:jc w:val="left"/>
        <w:rPr>
          <w:rFonts w:ascii="Segoe UI" w:hAnsi="Segoe UI"/>
          <w:b w:val="0"/>
          <w:i w:val="0"/>
          <w:color w:val="202124"/>
          <w:sz w:val="24"/>
          <w:shd w:val="clear" w:fill="FFFFFF"/>
        </w:rPr>
      </w:pPr>
      <w:r>
        <w:rPr>
          <w:rFonts w:ascii="Segoe UI" w:hAnsi="Segoe UI"/>
          <w:b w:val="0"/>
          <w:i w:val="0"/>
          <w:color w:val="202124"/>
          <w:sz w:val="24"/>
          <w:shd w:val="clear" w:fill="FFFFFF"/>
        </w:rPr>
        <w:t>недостаточное поступление железа с пищей;</w:t>
      </w:r>
    </w:p>
    <w:p>
      <w:pPr>
        <w:numPr>
          <w:ilvl w:val="0"/>
          <w:numId w:val="34"/>
        </w:numPr>
        <w:spacing w:before="0" w:after="0"/>
        <w:ind w:hanging="360" w:left="720" w:right="0"/>
        <w:jc w:val="left"/>
        <w:rPr>
          <w:rFonts w:ascii="Segoe UI" w:hAnsi="Segoe UI"/>
          <w:b w:val="0"/>
          <w:i w:val="0"/>
          <w:color w:val="202124"/>
          <w:sz w:val="24"/>
          <w:shd w:val="clear" w:fill="FFFFFF"/>
        </w:rPr>
      </w:pPr>
      <w:r>
        <w:rPr>
          <w:rFonts w:ascii="Segoe UI" w:hAnsi="Segoe UI"/>
          <w:b w:val="0"/>
          <w:i w:val="0"/>
          <w:color w:val="202124"/>
          <w:sz w:val="24"/>
          <w:shd w:val="clear" w:fill="FFFFFF"/>
        </w:rPr>
        <w:t>сниженное всасывание железа;</w:t>
      </w:r>
    </w:p>
    <w:p>
      <w:pPr>
        <w:jc w:val="both"/>
        <w:rPr>
          <w:rFonts w:ascii="Times New Roman" w:hAnsi="Times New Roman"/>
          <w:b w:val="0"/>
          <w:i w:val="0"/>
          <w:color w:val="202124"/>
          <w:sz w:val="24"/>
          <w:shd w:val="clear" w:fill="FFFFFF"/>
        </w:rPr>
      </w:pPr>
      <w:r>
        <w:rPr>
          <w:rFonts w:ascii="Segoe UI" w:hAnsi="Segoe UI"/>
          <w:b w:val="0"/>
          <w:i w:val="0"/>
          <w:color w:val="202124"/>
          <w:sz w:val="24"/>
          <w:shd w:val="clear" w:fill="FFFFFF"/>
        </w:rPr>
        <w:t>увеличенные потери железа из-за микрокровотечений из кишечника (обусловленные ранним введением кефира и цельного коровьего молока в рацион детей раннего возраста; глистные инвазии, инфекционно-воспалительные заболевания кишечника) </w:t>
      </w:r>
    </w:p>
    <w:p>
      <w:pPr>
        <w:jc w:val="both"/>
        <w:rPr>
          <w:rFonts w:ascii="Times New Roman" w:hAnsi="Times New Roman"/>
          <w:b w:val="0"/>
          <w:i w:val="0"/>
          <w:color w:val="202124"/>
          <w:sz w:val="24"/>
          <w:shd w:val="clear" w:fill="FFFFFF"/>
        </w:rPr>
      </w:pPr>
    </w:p>
    <w:p>
      <w:pPr>
        <w:jc w:val="both"/>
        <w:rPr>
          <w:rFonts w:ascii="Times New Roman" w:hAnsi="Times New Roman"/>
          <w:b w:val="0"/>
          <w:i w:val="0"/>
          <w:color w:val="202124"/>
          <w:sz w:val="24"/>
          <w:shd w:val="clear" w:fill="FFFFFF"/>
        </w:rPr>
      </w:pPr>
    </w:p>
    <w:p>
      <w:pPr>
        <w:jc w:val="both"/>
        <w:rPr>
          <w:rFonts w:ascii="Times New Roman" w:hAnsi="Times New Roman"/>
          <w:b w:val="0"/>
          <w:i w:val="0"/>
          <w:color w:val="202124"/>
          <w:sz w:val="24"/>
          <w:shd w:val="clear" w:fill="FFFFFF"/>
        </w:rPr>
      </w:pPr>
    </w:p>
    <w:p>
      <w:pPr>
        <w:jc w:val="both"/>
        <w:rPr>
          <w:rFonts w:ascii="Times New Roman" w:hAnsi="Times New Roman"/>
          <w:b w:val="0"/>
          <w:i w:val="0"/>
          <w:color w:val="202124"/>
          <w:sz w:val="24"/>
          <w:shd w:val="clear" w:fill="FFFFFF"/>
        </w:rPr>
      </w:pPr>
    </w:p>
    <w:p>
      <w:pPr>
        <w:jc w:val="both"/>
        <w:rPr>
          <w:rFonts w:ascii="Times New Roman" w:hAnsi="Times New Roman"/>
          <w:b w:val="0"/>
          <w:i w:val="0"/>
          <w:color w:val="202124"/>
          <w:sz w:val="24"/>
          <w:shd w:val="clear" w:fill="FFFFFF"/>
        </w:rPr>
      </w:pPr>
    </w:p>
    <w:p>
      <w:pPr>
        <w:jc w:val="both"/>
        <w:rPr>
          <w:rFonts w:ascii="Times New Roman" w:hAnsi="Times New Roman"/>
          <w:b w:val="0"/>
          <w:i w:val="0"/>
          <w:color w:val="202124"/>
          <w:sz w:val="24"/>
          <w:shd w:val="clear" w:fill="FFFFFF"/>
        </w:rPr>
      </w:pPr>
      <w:r>
        <w:rPr>
          <w:rFonts w:ascii="Times New Roman" w:hAnsi="Times New Roman"/>
          <w:b w:val="0"/>
          <w:i w:val="0"/>
          <w:color w:val="202124"/>
          <w:sz w:val="24"/>
          <w:shd w:val="clear" w:fill="FFFFFF"/>
        </w:rPr>
        <w:br w:type="page"/>
      </w:r>
    </w:p>
    <w:p>
      <w:pPr>
        <w:jc w:val="both"/>
        <w:rPr>
          <w:rFonts w:ascii="Times New Roman" w:hAnsi="Times New Roman"/>
          <w:b w:val="0"/>
          <w:i w:val="0"/>
          <w:color w:val="202124"/>
          <w:sz w:val="24"/>
          <w:shd w:val="clear" w:fill="FFFFFF"/>
        </w:rPr>
      </w:pPr>
    </w:p>
    <w:p>
      <w:pPr>
        <w:jc w:val="both"/>
        <w:rPr>
          <w:rFonts w:ascii="Times New Roman" w:hAnsi="Times New Roman"/>
          <w:b w:val="1"/>
          <w:i w:val="0"/>
          <w:color w:val="202124"/>
          <w:sz w:val="32"/>
          <w:shd w:val="clear" w:fill="FFFFFF"/>
        </w:rPr>
      </w:pPr>
      <w:r>
        <w:rPr>
          <w:rFonts w:ascii="Times New Roman" w:hAnsi="Times New Roman"/>
          <w:b w:val="1"/>
          <w:i w:val="0"/>
          <w:color w:val="202124"/>
          <w:sz w:val="32"/>
          <w:shd w:val="clear" w:fill="FFFFFF"/>
        </w:rPr>
        <w:t xml:space="preserve">Клиническая характеристика </w:t>
      </w:r>
    </w:p>
    <w:p>
      <w:pPr>
        <w:jc w:val="both"/>
        <w:rPr>
          <w:rFonts w:ascii="Times New Roman" w:hAnsi="Times New Roman"/>
          <w:b w:val="0"/>
          <w:i w:val="0"/>
          <w:color w:val="202124"/>
          <w:sz w:val="32"/>
          <w:shd w:val="clear" w:fill="FFFFFF"/>
        </w:rPr>
      </w:pPr>
    </w:p>
    <w:p>
      <w:pPr>
        <w:spacing w:before="0" w:after="0"/>
        <w:ind w:firstLine="0" w:left="0" w:right="0"/>
        <w:jc w:val="left"/>
        <w:rPr>
          <w:rFonts w:ascii="Segoe UI" w:hAnsi="Segoe UI"/>
          <w:b w:val="0"/>
          <w:i w:val="0"/>
          <w:color w:val="202124"/>
          <w:sz w:val="24"/>
          <w:shd w:val="clear" w:fill="FFFFFF"/>
        </w:rPr>
      </w:pPr>
      <w:bookmarkStart w:id="5" w:name="_dx_frag_StartFragment"/>
      <w:bookmarkEnd w:id="5"/>
      <w:r>
        <w:rPr>
          <w:rFonts w:ascii="Segoe UI" w:hAnsi="Segoe UI"/>
          <w:b w:val="1"/>
          <w:i w:val="0"/>
          <w:color w:val="202124"/>
          <w:sz w:val="24"/>
          <w:shd w:val="clear" w:fill="FFFFFF"/>
        </w:rPr>
        <w:t>Клиническая картина заболевания или состояния (группы заболеваний или состояний)</w:t>
      </w:r>
    </w:p>
    <w:p>
      <w:pPr>
        <w:spacing w:before="0" w:after="0"/>
        <w:ind w:firstLine="0" w:left="0" w:right="0"/>
        <w:jc w:val="left"/>
        <w:rPr>
          <w:rFonts w:ascii="Segoe UI" w:hAnsi="Segoe UI"/>
          <w:b w:val="0"/>
          <w:i w:val="0"/>
          <w:color w:val="202124"/>
          <w:sz w:val="24"/>
          <w:shd w:val="clear" w:fill="FFFFFF"/>
        </w:rPr>
      </w:pPr>
      <w:r>
        <w:rPr>
          <w:rFonts w:ascii="Segoe UI" w:hAnsi="Segoe UI"/>
          <w:b w:val="0"/>
          <w:i w:val="0"/>
          <w:color w:val="202124"/>
          <w:sz w:val="24"/>
          <w:shd w:val="clear" w:fill="FFFFFF"/>
        </w:rPr>
        <w:t>Основными клиническими проявлениями ЖДА являются гипоксический и сидеропенический синдромы. Гипоксический синдром включает общие для всех анемий симптомы: бледность, усиленное сердцебиение, шум в ушах, головная боль, слабость. К проявлениям сидеропенического синдрома относятся извращения вкуса, сухость кожи, изменение ногтей, выпадение волос, ангулярный стоматит, жжение языка, диспептический синдром. Многообразие клинических симптомов железодефицита объясняется широким спектром метаболических нарушений, к которым приводит дисфунк ция железосодержащих и железозависимых ферментов</w:t>
      </w:r>
      <w:r>
        <w:rPr>
          <w:rFonts w:ascii="Segoe UI" w:hAnsi="Segoe UI"/>
          <w:b w:val="0"/>
          <w:i w:val="0"/>
          <w:color w:val="202124"/>
          <w:sz w:val="24"/>
          <w:shd w:val="clear" w:fill="FFFFFF"/>
        </w:rPr>
        <w:t>.</w:t>
      </w:r>
      <w:r>
        <w:rPr>
          <w:rFonts w:ascii="Segoe UI" w:hAnsi="Segoe UI"/>
          <w:b w:val="0"/>
          <w:i w:val="0"/>
          <w:color w:val="202124"/>
          <w:sz w:val="24"/>
          <w:shd w:val="clear" w:fill="FFFFFF"/>
        </w:rPr>
        <w:br w:type="textWrapping"/>
      </w:r>
    </w:p>
    <w:p>
      <w:pPr>
        <w:spacing w:before="0" w:after="0"/>
        <w:ind w:firstLine="0" w:left="0" w:right="0"/>
        <w:jc w:val="left"/>
        <w:rPr>
          <w:rFonts w:ascii="Segoe UI" w:hAnsi="Segoe UI"/>
          <w:b w:val="0"/>
          <w:i w:val="0"/>
          <w:color w:val="202124"/>
          <w:sz w:val="24"/>
          <w:shd w:val="clear" w:fill="FFFFFF"/>
        </w:rPr>
      </w:pPr>
      <w:r>
        <w:rPr>
          <w:rFonts w:ascii="Segoe UI" w:hAnsi="Segoe UI"/>
          <w:b w:val="0"/>
          <w:i w:val="0"/>
          <w:color w:val="202124"/>
          <w:sz w:val="24"/>
          <w:shd w:val="clear" w:fill="FFFFFF"/>
        </w:rPr>
        <w:t>К менее известным клиническим проявлениям железодефицита следует отнести невротические реакции и неврастению, снижение работоспособности мышц и общей толерантности к физической нагрузке, нарушения метаболических процессов в миокарде, нарушения периферического крово обращения (снижение периферического сопротивления и венозного тонуса, уменьшение функциональных резервов артериол) и микроциркуляции. При длительном течении ЖДА у пациентов постепенно нарастают явления миокар диодистрофии и симпатикотонии в вегетативной регуляции сердечной дея тельности</w:t>
      </w:r>
      <w:r>
        <w:rPr>
          <w:rFonts w:ascii="Segoe UI" w:hAnsi="Segoe UI"/>
          <w:b w:val="0"/>
          <w:i w:val="0"/>
          <w:color w:val="202124"/>
          <w:sz w:val="24"/>
          <w:shd w:val="clear" w:fill="FFFFFF"/>
        </w:rPr>
        <w:t>.</w:t>
      </w:r>
    </w:p>
    <w:p>
      <w:pPr>
        <w:spacing w:before="0" w:after="0"/>
        <w:ind w:firstLine="0" w:left="0" w:right="0"/>
        <w:jc w:val="left"/>
        <w:rPr>
          <w:rFonts w:ascii="Segoe UI" w:hAnsi="Segoe UI"/>
          <w:b w:val="0"/>
          <w:i w:val="0"/>
          <w:color w:val="202124"/>
          <w:sz w:val="24"/>
          <w:shd w:val="clear" w:fill="FFFFFF"/>
        </w:rPr>
      </w:pPr>
      <w:r>
        <w:rPr>
          <w:rFonts w:ascii="Segoe UI" w:hAnsi="Segoe UI"/>
          <w:b w:val="0"/>
          <w:i w:val="0"/>
          <w:color w:val="202124"/>
          <w:sz w:val="24"/>
          <w:shd w:val="clear" w:fill="FFFFFF"/>
        </w:rPr>
        <w:br w:type="textWrapping"/>
        <w:t>При ЖДА наблюдаются поражения желудочно-кишечного тракта, прояв ляющиеся в виде хронических гастритов и синдромов нарушения всасывания в кишечнике. При этом снижение секреции и кислотообразования при хро нических гастритах рассматривается как следствие, а не причина железодефицита и объясняется дисрегенераторными процессами в слизистой желудка. Предполагается, что дефицит железа в кишечной стенке может вызвать повышенную абсорбцию и накопление в организме токсических концентраций металлов-антагонистов железа, например, кадмия</w:t>
      </w:r>
      <w:r>
        <w:rPr>
          <w:rFonts w:ascii="Segoe UI" w:hAnsi="Segoe UI"/>
          <w:b w:val="0"/>
          <w:i w:val="0"/>
          <w:color w:val="202124"/>
          <w:sz w:val="24"/>
          <w:shd w:val="clear" w:fill="FFFFFF"/>
        </w:rPr>
        <w:t>.</w:t>
        <w:br w:type="textWrapping"/>
      </w:r>
    </w:p>
    <w:p>
      <w:pPr>
        <w:jc w:val="both"/>
        <w:rPr>
          <w:rFonts w:ascii="Times New Roman" w:hAnsi="Times New Roman"/>
          <w:b w:val="0"/>
          <w:i w:val="0"/>
          <w:color w:val="202124"/>
          <w:sz w:val="24"/>
          <w:shd w:val="clear" w:fill="FFFFFF"/>
        </w:rPr>
      </w:pPr>
      <w:r>
        <w:rPr>
          <w:rFonts w:ascii="Segoe UI" w:hAnsi="Segoe UI"/>
          <w:b w:val="0"/>
          <w:i w:val="0"/>
          <w:color w:val="202124"/>
          <w:sz w:val="24"/>
          <w:shd w:val="clear" w:fill="FFFFFF"/>
        </w:rPr>
        <w:t>Нарушения противоинфекционного иммунитета у пациентов с ЖДА имеют сложный характер. С одной стороны, железо дефицит препятствует развитию патогенных микроорганизмов, нуждающихся в железе для собственного роста и размножения. С другой стороны, железодефицит опосредованно приводит к нару шению клеточных механизмов резистентности к инфекциям (снижение микробицидной активности гранулоцитов, нарушение пролиферации лимфоци тов). В целом, предрасположенность пациентов с ЖДА к развитию инфекционных заболеваний не столь велика, как это предполагалось ранее. Напротив, лечение железодефицитных состояний парентеральными препара тами железа значительно увеличивает риск раз вития инфекций, вероятно, вследствие доступности вводимого железа для использования микроорганизмами и их быстрого роста</w:t>
      </w:r>
    </w:p>
    <w:p>
      <w:pPr>
        <w:spacing w:before="240" w:after="240" w:beforeAutospacing="0" w:afterAutospacing="0"/>
        <w:rPr>
          <w:rFonts w:ascii="Times New Roman" w:hAnsi="Times New Roman"/>
          <w:b w:val="1"/>
          <w:i w:val="0"/>
          <w:color w:val="202124"/>
          <w:sz w:val="32"/>
          <w:shd w:val="clear" w:fill="FFFFFF"/>
        </w:rPr>
      </w:pPr>
    </w:p>
    <w:p>
      <w:pPr>
        <w:spacing w:before="240" w:after="240" w:beforeAutospacing="0" w:afterAutospacing="0"/>
        <w:rPr>
          <w:rFonts w:ascii="Times New Roman" w:hAnsi="Times New Roman"/>
          <w:b w:val="0"/>
          <w:i w:val="0"/>
          <w:color w:val="202124"/>
          <w:sz w:val="32"/>
          <w:shd w:val="clear" w:fill="FFFFFF"/>
        </w:rPr>
      </w:pPr>
      <w:r>
        <w:rPr>
          <w:rFonts w:ascii="Times New Roman" w:hAnsi="Times New Roman"/>
          <w:b w:val="1"/>
          <w:i w:val="0"/>
          <w:color w:val="202124"/>
          <w:sz w:val="32"/>
          <w:shd w:val="clear" w:fill="FFFFFF"/>
        </w:rPr>
        <w:t>Общие рекомендации по лечению</w:t>
      </w:r>
    </w:p>
    <w:p>
      <w:pPr>
        <w:spacing w:before="0" w:after="0"/>
        <w:ind w:firstLine="0" w:left="0" w:right="0"/>
        <w:jc w:val="left"/>
        <w:rPr>
          <w:rFonts w:ascii="Segoe UI" w:hAnsi="Segoe UI"/>
          <w:b w:val="0"/>
          <w:i w:val="0"/>
          <w:color w:val="202124"/>
          <w:sz w:val="24"/>
          <w:shd w:val="clear" w:fill="FFFFFF"/>
        </w:rPr>
      </w:pPr>
      <w:bookmarkStart w:id="6" w:name="_dx_frag_StartFragment"/>
      <w:bookmarkEnd w:id="6"/>
      <w:r>
        <w:rPr>
          <w:rFonts w:ascii="Segoe UI" w:hAnsi="Segoe UI"/>
          <w:b w:val="1"/>
          <w:i w:val="0"/>
          <w:color w:val="202124"/>
          <w:sz w:val="24"/>
          <w:shd w:val="clear" w:fill="FFFFFF"/>
        </w:rPr>
        <w:t>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p>
    <w:p>
      <w:pPr>
        <w:spacing w:before="0" w:after="0"/>
        <w:ind w:firstLine="0" w:left="0" w:right="0"/>
        <w:jc w:val="left"/>
        <w:rPr>
          <w:rFonts w:ascii="Segoe UI" w:hAnsi="Segoe UI"/>
          <w:b w:val="0"/>
          <w:i w:val="0"/>
          <w:color w:val="202124"/>
          <w:sz w:val="24"/>
          <w:shd w:val="clear" w:fill="FFFFFF"/>
        </w:rPr>
      </w:pPr>
      <w:r>
        <w:rPr>
          <w:rFonts w:ascii="Segoe UI" w:hAnsi="Segoe UI"/>
          <w:b w:val="0"/>
          <w:i w:val="0"/>
          <w:color w:val="202124"/>
          <w:sz w:val="24"/>
          <w:shd w:val="clear" w:fill="FFFFFF"/>
        </w:rPr>
        <w:t>Диагноз ЖДА основывается на характерной клинико-гематологической картине заболевания и наличии лабораторных доказательств абсолютного дефицита железа.</w:t>
      </w:r>
      <w:r>
        <w:rPr>
          <w:rFonts w:ascii="Segoe UI" w:hAnsi="Segoe UI"/>
          <w:b w:val="0"/>
          <w:i w:val="0"/>
          <w:color w:val="202124"/>
          <w:sz w:val="24"/>
          <w:shd w:val="clear" w:fill="FFFFFF"/>
        </w:rPr>
        <w:br w:type="textWrapping"/>
      </w:r>
    </w:p>
    <w:p>
      <w:pPr>
        <w:spacing w:before="0" w:after="0"/>
        <w:ind w:firstLine="0" w:left="0" w:right="0"/>
        <w:jc w:val="left"/>
        <w:rPr>
          <w:rFonts w:ascii="Segoe UI" w:hAnsi="Segoe UI"/>
          <w:b w:val="0"/>
          <w:i w:val="0"/>
          <w:color w:val="202124"/>
          <w:sz w:val="24"/>
          <w:shd w:val="clear" w:fill="FFFFFF"/>
        </w:rPr>
      </w:pPr>
      <w:r>
        <w:rPr>
          <w:rFonts w:ascii="Segoe UI" w:hAnsi="Segoe UI"/>
          <w:b w:val="1"/>
          <w:i w:val="0"/>
          <w:color w:val="202124"/>
          <w:sz w:val="24"/>
          <w:u w:val="single"/>
          <w:shd w:val="clear" w:fill="FFFFFF"/>
        </w:rPr>
        <w:t>Физикальное обследование</w:t>
      </w:r>
    </w:p>
    <w:p>
      <w:pPr>
        <w:numPr>
          <w:ilvl w:val="0"/>
          <w:numId w:val="35"/>
        </w:numPr>
        <w:spacing w:before="0" w:after="0"/>
        <w:ind w:hanging="360" w:left="720" w:right="0"/>
        <w:jc w:val="left"/>
        <w:rPr>
          <w:rFonts w:ascii="Segoe UI" w:hAnsi="Segoe UI"/>
          <w:b w:val="0"/>
          <w:i w:val="0"/>
          <w:color w:val="202124"/>
          <w:sz w:val="24"/>
          <w:shd w:val="clear" w:fill="FFFFFF"/>
        </w:rPr>
      </w:pPr>
      <w:r>
        <w:rPr>
          <w:rFonts w:ascii="Segoe UI" w:hAnsi="Segoe UI"/>
          <w:b w:val="0"/>
          <w:i w:val="0"/>
          <w:color w:val="202124"/>
          <w:sz w:val="24"/>
          <w:shd w:val="clear" w:fill="FFFFFF"/>
        </w:rPr>
        <w:t>Рекомендуется всем пациентам проведение физикального обследования при подозрении на ЖДА, необходимо обращать внимание на характерные признаки сидеропенического и анемического синдромов для верификации диагноза</w:t>
      </w:r>
      <w:r>
        <w:rPr>
          <w:rFonts w:ascii="Segoe UI" w:hAnsi="Segoe UI"/>
          <w:b w:val="0"/>
          <w:i w:val="0"/>
          <w:color w:val="202124"/>
          <w:sz w:val="24"/>
          <w:shd w:val="clear" w:fill="FFFFFF"/>
        </w:rPr>
        <w:t>.</w:t>
      </w:r>
    </w:p>
    <w:p>
      <w:pPr>
        <w:spacing w:before="0" w:after="0"/>
        <w:ind w:firstLine="0" w:left="0" w:right="0"/>
        <w:jc w:val="left"/>
        <w:rPr>
          <w:rFonts w:ascii="Segoe UI" w:hAnsi="Segoe UI"/>
          <w:b w:val="0"/>
          <w:i w:val="0"/>
          <w:color w:val="202124"/>
          <w:sz w:val="24"/>
          <w:shd w:val="clear" w:fill="FFFFFF"/>
        </w:rPr>
      </w:pPr>
      <w:r>
        <w:rPr>
          <w:rFonts w:ascii="Segoe UI" w:hAnsi="Segoe UI"/>
          <w:b w:val="1"/>
          <w:i w:val="0"/>
          <w:color w:val="202124"/>
          <w:sz w:val="24"/>
          <w:shd w:val="clear" w:fill="FFFFFF"/>
        </w:rPr>
        <w:t>О</w:t>
      </w:r>
      <w:r>
        <w:rPr>
          <w:rFonts w:ascii="Segoe UI" w:hAnsi="Segoe UI"/>
          <w:b w:val="0"/>
          <w:i w:val="1"/>
          <w:color w:val="202124"/>
          <w:sz w:val="24"/>
          <w:shd w:val="clear" w:fill="FFFFFF"/>
        </w:rPr>
        <w:t>сновными проявлениями сидеропенического синдрома являются</w:t>
      </w:r>
      <w:r>
        <w:rPr>
          <w:rFonts w:ascii="Segoe UI" w:hAnsi="Segoe UI"/>
          <w:b w:val="0"/>
          <w:i w:val="1"/>
          <w:color w:val="202124"/>
          <w:sz w:val="24"/>
          <w:shd w:val="clear" w:fill="FFFFFF"/>
        </w:rPr>
        <w:t>:</w:t>
      </w:r>
    </w:p>
    <w:p>
      <w:pPr>
        <w:spacing w:before="0" w:after="0"/>
        <w:ind w:firstLine="0" w:left="0" w:right="0"/>
        <w:jc w:val="left"/>
        <w:rPr>
          <w:rFonts w:ascii="Segoe UI" w:hAnsi="Segoe UI"/>
          <w:b w:val="0"/>
          <w:i w:val="0"/>
          <w:color w:val="202124"/>
          <w:sz w:val="24"/>
          <w:shd w:val="clear" w:fill="FFFFFF"/>
        </w:rPr>
      </w:pPr>
      <w:r>
        <w:rPr>
          <w:rFonts w:ascii="Segoe UI" w:hAnsi="Segoe UI"/>
          <w:b w:val="0"/>
          <w:i w:val="1"/>
          <w:color w:val="202124"/>
          <w:sz w:val="24"/>
          <w:shd w:val="clear" w:fill="FFFFFF"/>
        </w:rPr>
        <w:t>- изменения кожи (пигментации цвета кофе с молоком) и слизистых оболочек (заеды в углу рта);</w:t>
      </w:r>
    </w:p>
    <w:p>
      <w:pPr>
        <w:spacing w:before="0" w:after="0"/>
        <w:ind w:firstLine="0" w:left="0" w:right="0"/>
        <w:jc w:val="left"/>
        <w:rPr>
          <w:rFonts w:ascii="Segoe UI" w:hAnsi="Segoe UI"/>
          <w:b w:val="0"/>
          <w:i w:val="0"/>
          <w:color w:val="202124"/>
          <w:sz w:val="24"/>
          <w:shd w:val="clear" w:fill="FFFFFF"/>
        </w:rPr>
      </w:pPr>
      <w:r>
        <w:rPr>
          <w:rFonts w:ascii="Segoe UI" w:hAnsi="Segoe UI"/>
          <w:b w:val="0"/>
          <w:i w:val="1"/>
          <w:color w:val="202124"/>
          <w:sz w:val="24"/>
          <w:shd w:val="clear" w:fill="FFFFFF"/>
        </w:rPr>
        <w:t>- изменения ногтей (ломкость, мягкость, поперечная исчерченность, вогнутость);</w:t>
      </w:r>
    </w:p>
    <w:p>
      <w:pPr>
        <w:spacing w:before="0" w:after="0"/>
        <w:ind w:firstLine="0" w:left="0" w:right="0"/>
        <w:jc w:val="left"/>
        <w:rPr>
          <w:rFonts w:ascii="Segoe UI" w:hAnsi="Segoe UI"/>
          <w:b w:val="0"/>
          <w:i w:val="0"/>
          <w:color w:val="202124"/>
          <w:sz w:val="24"/>
          <w:shd w:val="clear" w:fill="FFFFFF"/>
        </w:rPr>
      </w:pPr>
      <w:r>
        <w:rPr>
          <w:rFonts w:ascii="Segoe UI" w:hAnsi="Segoe UI"/>
          <w:b w:val="0"/>
          <w:i w:val="1"/>
          <w:color w:val="202124"/>
          <w:sz w:val="24"/>
          <w:shd w:val="clear" w:fill="FFFFFF"/>
        </w:rPr>
        <w:t>- изменения волос (ломкость, тусклость, раздваивание кончиков, алопеция);</w:t>
      </w:r>
    </w:p>
    <w:p>
      <w:pPr>
        <w:spacing w:before="0" w:after="0"/>
        <w:ind w:firstLine="0" w:left="0" w:right="0"/>
        <w:jc w:val="left"/>
        <w:rPr>
          <w:rFonts w:ascii="Segoe UI" w:hAnsi="Segoe UI"/>
          <w:b w:val="0"/>
          <w:i w:val="0"/>
          <w:color w:val="202124"/>
          <w:sz w:val="24"/>
          <w:shd w:val="clear" w:fill="FFFFFF"/>
        </w:rPr>
      </w:pPr>
      <w:r>
        <w:rPr>
          <w:rFonts w:ascii="Segoe UI" w:hAnsi="Segoe UI"/>
          <w:b w:val="0"/>
          <w:i w:val="1"/>
          <w:color w:val="202124"/>
          <w:sz w:val="24"/>
          <w:shd w:val="clear" w:fill="FFFFFF"/>
        </w:rPr>
        <w:t>- гипотония (мышечная, артериальная);</w:t>
      </w:r>
    </w:p>
    <w:p>
      <w:pPr>
        <w:spacing w:before="0" w:after="0"/>
        <w:ind w:firstLine="0" w:left="0" w:right="0"/>
        <w:jc w:val="left"/>
        <w:rPr>
          <w:rFonts w:ascii="Segoe UI" w:hAnsi="Segoe UI"/>
          <w:b w:val="0"/>
          <w:i w:val="0"/>
          <w:color w:val="202124"/>
          <w:sz w:val="24"/>
          <w:shd w:val="clear" w:fill="FFFFFF"/>
        </w:rPr>
      </w:pPr>
      <w:r>
        <w:rPr>
          <w:rFonts w:ascii="Segoe UI" w:hAnsi="Segoe UI"/>
          <w:b w:val="0"/>
          <w:i w:val="1"/>
          <w:color w:val="202124"/>
          <w:sz w:val="24"/>
          <w:shd w:val="clear" w:fill="FFFFFF"/>
        </w:rPr>
        <w:t>- изменения обоняния (пристрастие к запахам лака, красок, ацетона, выхлопных газов автомобиля);</w:t>
      </w:r>
    </w:p>
    <w:p>
      <w:pPr>
        <w:spacing w:before="0" w:after="0"/>
        <w:ind w:firstLine="0" w:left="0" w:right="0"/>
        <w:jc w:val="left"/>
        <w:rPr>
          <w:rFonts w:ascii="Segoe UI" w:hAnsi="Segoe UI"/>
          <w:b w:val="0"/>
          <w:i w:val="0"/>
          <w:color w:val="202124"/>
          <w:sz w:val="24"/>
          <w:shd w:val="clear" w:fill="FFFFFF"/>
        </w:rPr>
      </w:pPr>
      <w:r>
        <w:rPr>
          <w:rFonts w:ascii="Segoe UI" w:hAnsi="Segoe UI"/>
          <w:b w:val="0"/>
          <w:i w:val="1"/>
          <w:color w:val="202124"/>
          <w:sz w:val="24"/>
          <w:shd w:val="clear" w:fill="FFFFFF"/>
        </w:rPr>
        <w:t>- изменения вкуса (пристрастие к мелу, глине, сырым продуктам).</w:t>
      </w:r>
      <w:r>
        <w:rPr>
          <w:rFonts w:ascii="Segoe UI" w:hAnsi="Segoe UI"/>
          <w:b w:val="0"/>
          <w:i w:val="0"/>
          <w:color w:val="202124"/>
          <w:sz w:val="24"/>
          <w:shd w:val="clear" w:fill="FFFFFF"/>
        </w:rPr>
        <w:br w:type="textWrapping"/>
      </w:r>
    </w:p>
    <w:p>
      <w:pPr>
        <w:spacing w:before="0" w:after="0"/>
        <w:ind w:firstLine="0" w:left="0" w:right="0"/>
        <w:jc w:val="left"/>
        <w:rPr>
          <w:rFonts w:ascii="Segoe UI" w:hAnsi="Segoe UI"/>
          <w:b w:val="0"/>
          <w:i w:val="0"/>
          <w:color w:val="202124"/>
          <w:sz w:val="24"/>
          <w:shd w:val="clear" w:fill="FFFFFF"/>
        </w:rPr>
      </w:pPr>
      <w:r>
        <w:rPr>
          <w:rFonts w:ascii="Segoe UI" w:hAnsi="Segoe UI"/>
          <w:b w:val="0"/>
          <w:i w:val="1"/>
          <w:color w:val="202124"/>
          <w:sz w:val="24"/>
          <w:shd w:val="clear" w:fill="FFFFFF"/>
        </w:rPr>
        <w:t>Основные проявления анемического синдрома, обусловленного развитием анемической гипоксии, включают</w:t>
      </w:r>
      <w:r>
        <w:rPr>
          <w:rFonts w:ascii="Segoe UI" w:hAnsi="Segoe UI"/>
          <w:b w:val="0"/>
          <w:i w:val="1"/>
          <w:color w:val="202124"/>
          <w:sz w:val="24"/>
          <w:shd w:val="clear" w:fill="FFFFFF"/>
        </w:rPr>
        <w:t>:</w:t>
      </w:r>
    </w:p>
    <w:p>
      <w:pPr>
        <w:spacing w:before="0" w:after="0"/>
        <w:ind w:firstLine="0" w:left="0" w:right="0"/>
        <w:jc w:val="left"/>
        <w:rPr>
          <w:rFonts w:ascii="Segoe UI" w:hAnsi="Segoe UI"/>
          <w:b w:val="0"/>
          <w:i w:val="0"/>
          <w:color w:val="202124"/>
          <w:sz w:val="24"/>
          <w:shd w:val="clear" w:fill="FFFFFF"/>
        </w:rPr>
      </w:pPr>
      <w:r>
        <w:rPr>
          <w:rFonts w:ascii="Segoe UI" w:hAnsi="Segoe UI"/>
          <w:b w:val="0"/>
          <w:i w:val="1"/>
          <w:color w:val="202124"/>
          <w:sz w:val="24"/>
          <w:shd w:val="clear" w:fill="FFFFFF"/>
        </w:rPr>
        <w:t>- слабость, головную боль, головокружение;</w:t>
      </w:r>
    </w:p>
    <w:p>
      <w:pPr>
        <w:spacing w:before="0" w:after="0"/>
        <w:ind w:firstLine="0" w:left="0" w:right="0"/>
        <w:jc w:val="left"/>
        <w:rPr>
          <w:rFonts w:ascii="Segoe UI" w:hAnsi="Segoe UI"/>
          <w:b w:val="0"/>
          <w:i w:val="0"/>
          <w:color w:val="202124"/>
          <w:sz w:val="24"/>
          <w:shd w:val="clear" w:fill="FFFFFF"/>
        </w:rPr>
      </w:pPr>
      <w:r>
        <w:rPr>
          <w:rFonts w:ascii="Segoe UI" w:hAnsi="Segoe UI"/>
          <w:b w:val="0"/>
          <w:i w:val="1"/>
          <w:color w:val="202124"/>
          <w:sz w:val="24"/>
          <w:shd w:val="clear" w:fill="FFFFFF"/>
        </w:rPr>
        <w:t>- плохую переносимость физических нагрузок;</w:t>
      </w:r>
    </w:p>
    <w:p>
      <w:pPr>
        <w:spacing w:before="0" w:after="0"/>
        <w:ind w:firstLine="0" w:left="0" w:right="0"/>
        <w:jc w:val="left"/>
        <w:rPr>
          <w:rFonts w:ascii="Segoe UI" w:hAnsi="Segoe UI"/>
          <w:b w:val="0"/>
          <w:i w:val="0"/>
          <w:color w:val="202124"/>
          <w:sz w:val="24"/>
          <w:shd w:val="clear" w:fill="FFFFFF"/>
        </w:rPr>
      </w:pPr>
      <w:r>
        <w:rPr>
          <w:rFonts w:ascii="Segoe UI" w:hAnsi="Segoe UI"/>
          <w:b w:val="0"/>
          <w:i w:val="1"/>
          <w:color w:val="202124"/>
          <w:sz w:val="24"/>
          <w:shd w:val="clear" w:fill="FFFFFF"/>
        </w:rPr>
        <w:t>- снижение аппетита;</w:t>
      </w:r>
    </w:p>
    <w:p>
      <w:pPr>
        <w:spacing w:before="0" w:after="0"/>
        <w:ind w:firstLine="0" w:left="0" w:right="0"/>
        <w:jc w:val="left"/>
        <w:rPr>
          <w:rFonts w:ascii="Segoe UI" w:hAnsi="Segoe UI"/>
          <w:b w:val="0"/>
          <w:i w:val="0"/>
          <w:color w:val="202124"/>
          <w:sz w:val="24"/>
          <w:shd w:val="clear" w:fill="FFFFFF"/>
        </w:rPr>
      </w:pPr>
      <w:r>
        <w:rPr>
          <w:rFonts w:ascii="Segoe UI" w:hAnsi="Segoe UI"/>
          <w:b w:val="0"/>
          <w:i w:val="1"/>
          <w:color w:val="202124"/>
          <w:sz w:val="24"/>
          <w:shd w:val="clear" w:fill="FFFFFF"/>
        </w:rPr>
        <w:t>- снижение работоспособности, внимания, обучаемости;</w:t>
      </w:r>
    </w:p>
    <w:p>
      <w:pPr>
        <w:spacing w:before="0" w:after="0"/>
        <w:ind w:firstLine="0" w:left="0" w:right="0"/>
        <w:jc w:val="left"/>
        <w:rPr>
          <w:rFonts w:ascii="Segoe UI" w:hAnsi="Segoe UI"/>
          <w:b w:val="0"/>
          <w:i w:val="0"/>
          <w:color w:val="202124"/>
          <w:sz w:val="24"/>
          <w:shd w:val="clear" w:fill="FFFFFF"/>
        </w:rPr>
      </w:pPr>
      <w:r>
        <w:rPr>
          <w:rFonts w:ascii="Segoe UI" w:hAnsi="Segoe UI"/>
          <w:b w:val="0"/>
          <w:i w:val="1"/>
          <w:color w:val="202124"/>
          <w:sz w:val="24"/>
          <w:shd w:val="clear" w:fill="FFFFFF"/>
        </w:rPr>
        <w:t>- бледность кожных покровов и видимых слизистых оболочек;</w:t>
      </w:r>
    </w:p>
    <w:p>
      <w:pPr>
        <w:spacing w:before="0" w:after="0"/>
        <w:ind w:firstLine="0" w:left="0" w:right="0"/>
        <w:jc w:val="left"/>
        <w:rPr>
          <w:rFonts w:ascii="Segoe UI" w:hAnsi="Segoe UI"/>
          <w:b w:val="0"/>
          <w:i w:val="0"/>
          <w:color w:val="202124"/>
          <w:sz w:val="24"/>
          <w:shd w:val="clear" w:fill="FFFFFF"/>
        </w:rPr>
      </w:pPr>
      <w:r>
        <w:rPr>
          <w:rFonts w:ascii="Segoe UI" w:hAnsi="Segoe UI"/>
          <w:b w:val="0"/>
          <w:i w:val="1"/>
          <w:color w:val="202124"/>
          <w:sz w:val="24"/>
          <w:shd w:val="clear" w:fill="FFFFFF"/>
        </w:rPr>
        <w:t>- тахикардию, систолический шум.</w:t>
      </w:r>
    </w:p>
    <w:p>
      <w:pPr>
        <w:spacing w:before="0" w:after="0"/>
        <w:ind w:firstLine="0" w:left="0" w:right="0"/>
        <w:jc w:val="left"/>
        <w:rPr>
          <w:rFonts w:ascii="Segoe UI" w:hAnsi="Segoe UI"/>
          <w:b w:val="0"/>
          <w:i w:val="0"/>
          <w:color w:val="202124"/>
          <w:sz w:val="24"/>
          <w:shd w:val="clear" w:fill="FFFFFF"/>
        </w:rPr>
      </w:pPr>
      <w:r>
        <w:rPr>
          <w:rFonts w:ascii="Segoe UI" w:hAnsi="Segoe UI"/>
          <w:b w:val="0"/>
          <w:i w:val="0"/>
          <w:color w:val="202124"/>
          <w:sz w:val="24"/>
          <w:shd w:val="clear" w:fill="FFFFFF"/>
        </w:rPr>
        <w:br w:type="textWrapping"/>
      </w:r>
      <w:r>
        <w:rPr>
          <w:rFonts w:ascii="Segoe UI" w:hAnsi="Segoe UI"/>
          <w:b w:val="0"/>
          <w:i w:val="1"/>
          <w:color w:val="202124"/>
          <w:sz w:val="24"/>
          <w:shd w:val="clear" w:fill="FFFFFF"/>
        </w:rPr>
        <w:t>Несмотря на четко очерченную клиническую картину ЖДА, симптомы анемии и сидеропении обладают низкой диагностической ценностью и не позволяют уверенно диагностировать ЖДА</w:t>
      </w:r>
      <w:r>
        <w:rPr>
          <w:rFonts w:ascii="Segoe UI" w:hAnsi="Segoe UI"/>
          <w:b w:val="0"/>
          <w:i w:val="1"/>
          <w:color w:val="202124"/>
          <w:sz w:val="24"/>
          <w:shd w:val="clear" w:fill="FFFFFF"/>
        </w:rPr>
        <w:t>. Решающее значение в диагностике ЖДА имеют лабораторные исследования.</w:t>
      </w:r>
    </w:p>
    <w:p>
      <w:pPr>
        <w:spacing w:before="0" w:after="0"/>
        <w:ind w:firstLine="0" w:left="0" w:right="0"/>
        <w:jc w:val="left"/>
        <w:rPr>
          <w:rFonts w:ascii="Segoe UI" w:hAnsi="Segoe UI"/>
          <w:b w:val="0"/>
          <w:i w:val="0"/>
          <w:color w:val="202124"/>
          <w:sz w:val="24"/>
          <w:shd w:val="clear" w:fill="FFFFFF"/>
        </w:rPr>
      </w:pPr>
    </w:p>
    <w:p>
      <w:pPr>
        <w:spacing w:before="0" w:after="0"/>
        <w:ind w:firstLine="0" w:left="0" w:right="0"/>
        <w:jc w:val="left"/>
        <w:rPr>
          <w:rFonts w:ascii="Segoe UI" w:hAnsi="Segoe UI"/>
          <w:b w:val="0"/>
          <w:i w:val="0"/>
          <w:color w:val="202124"/>
          <w:sz w:val="24"/>
          <w:shd w:val="clear" w:fill="FFFFFF"/>
        </w:rPr>
      </w:pPr>
      <w:r>
        <w:rPr>
          <w:rFonts w:ascii="Segoe UI" w:hAnsi="Segoe UI"/>
          <w:b w:val="1"/>
          <w:i w:val="0"/>
          <w:color w:val="202124"/>
          <w:sz w:val="24"/>
          <w:u w:val="single"/>
          <w:shd w:val="clear" w:fill="FFFFFF"/>
        </w:rPr>
        <w:t>Лабораторные диагностические исследования</w:t>
      </w:r>
    </w:p>
    <w:p>
      <w:pPr>
        <w:numPr>
          <w:ilvl w:val="0"/>
          <w:numId w:val="36"/>
        </w:numPr>
        <w:spacing w:before="0" w:after="0"/>
        <w:ind w:hanging="360" w:left="720" w:right="0"/>
        <w:jc w:val="left"/>
        <w:rPr>
          <w:rFonts w:ascii="Segoe UI" w:hAnsi="Segoe UI"/>
          <w:b w:val="0"/>
          <w:i w:val="0"/>
          <w:color w:val="202124"/>
          <w:sz w:val="24"/>
          <w:shd w:val="clear" w:fill="FFFFFF"/>
        </w:rPr>
      </w:pPr>
      <w:r>
        <w:rPr>
          <w:rFonts w:ascii="Segoe UI" w:hAnsi="Segoe UI"/>
          <w:b w:val="0"/>
          <w:i w:val="0"/>
          <w:color w:val="202124"/>
          <w:sz w:val="24"/>
          <w:shd w:val="clear" w:fill="FFFFFF"/>
        </w:rPr>
        <w:t>Рекомендуется выполнение общего (клинического) анализа крови, оценка гематокрита (Hct), исследование уровня эритроцитов в крови и исследование уровня ретикулоцитов в крови с определением среднего содержания и средней концентрации Hb в эритроцитах, определение размеров эритроцитов у пациентов с анемическим синдромом с целью диагностики ЖДА [11].</w:t>
      </w:r>
    </w:p>
    <w:p>
      <w:pPr>
        <w:spacing w:before="0" w:after="0"/>
        <w:ind w:firstLine="0" w:left="0" w:right="0"/>
        <w:jc w:val="left"/>
        <w:rPr>
          <w:rFonts w:ascii="Segoe UI" w:hAnsi="Segoe UI"/>
          <w:b w:val="0"/>
          <w:i w:val="0"/>
          <w:color w:val="202124"/>
          <w:sz w:val="24"/>
          <w:shd w:val="clear" w:fill="FFFFFF"/>
        </w:rPr>
      </w:pPr>
      <w:r>
        <w:rPr>
          <w:rFonts w:ascii="Segoe UI" w:hAnsi="Segoe UI"/>
          <w:b w:val="1"/>
          <w:i w:val="0"/>
          <w:color w:val="202124"/>
          <w:sz w:val="24"/>
          <w:shd w:val="clear" w:fill="FFFFFF"/>
        </w:rPr>
        <w:t>Уровень убедительности рекомендаций С (уровень достоверности доказательств – 5)</w:t>
      </w:r>
    </w:p>
    <w:p>
      <w:pPr>
        <w:spacing w:before="0" w:after="0"/>
        <w:ind w:firstLine="0" w:left="0" w:right="0"/>
        <w:jc w:val="left"/>
        <w:rPr>
          <w:rFonts w:ascii="Segoe UI" w:hAnsi="Segoe UI"/>
          <w:b w:val="0"/>
          <w:i w:val="0"/>
          <w:color w:val="202124"/>
          <w:sz w:val="24"/>
          <w:shd w:val="clear" w:fill="FFFFFF"/>
        </w:rPr>
      </w:pPr>
      <w:r>
        <w:rPr>
          <w:rFonts w:ascii="Segoe UI" w:hAnsi="Segoe UI"/>
          <w:b w:val="1"/>
          <w:i w:val="0"/>
          <w:color w:val="202124"/>
          <w:sz w:val="24"/>
          <w:shd w:val="clear" w:fill="FFFFFF"/>
        </w:rPr>
        <w:t>Комментарии:</w:t>
      </w:r>
      <w:r>
        <w:rPr>
          <w:rFonts w:ascii="Segoe UI" w:hAnsi="Segoe UI"/>
          <w:b w:val="0"/>
          <w:i w:val="0"/>
          <w:color w:val="202124"/>
          <w:sz w:val="24"/>
          <w:shd w:val="clear" w:fill="FFFFFF"/>
        </w:rPr>
        <w:t> </w:t>
      </w:r>
      <w:r>
        <w:rPr>
          <w:rFonts w:ascii="Segoe UI" w:hAnsi="Segoe UI"/>
          <w:b w:val="0"/>
          <w:i w:val="1"/>
          <w:color w:val="202124"/>
          <w:sz w:val="24"/>
          <w:shd w:val="clear" w:fill="FFFFFF"/>
        </w:rPr>
        <w:t>при ЖДА отмечается снижение уровня гемоглобина, гематокрита, среднего содержания и средней концентрации гемоглобина в эритроцитах (МСН и МСНС, соответственно), среднего объема эритроцитов (МСV). Количество эритроцитов обычно находится в пределах нормы. Ретикулоцитоз - не характерен, но может присутствовать у пациентов с кровотечениями. Морфологическим признаком ЖДА является гипохромия эритроцитов и анизоцитоз со склонностью к микроцитозу [1,2,10,12,13]. Перечисленные морфологические характеристики не позволяют отличить железодефицитную анемию от, так называемой, «анемии хронических заболеваний», в основе которой лежит перераспределительный дефицит железа, связанный с наличием в организме очага воспаления, инфекции или опухоли.</w:t>
      </w:r>
      <w:r>
        <w:rPr>
          <w:rFonts w:ascii="Segoe UI" w:hAnsi="Segoe UI"/>
          <w:b w:val="0"/>
          <w:i w:val="0"/>
          <w:color w:val="202124"/>
          <w:sz w:val="24"/>
          <w:shd w:val="clear" w:fill="FFFFFF"/>
        </w:rPr>
        <w:br w:type="textWrapping"/>
      </w:r>
    </w:p>
    <w:p>
      <w:pPr>
        <w:numPr>
          <w:ilvl w:val="0"/>
          <w:numId w:val="37"/>
        </w:numPr>
        <w:spacing w:before="0" w:after="0"/>
        <w:ind w:hanging="360" w:left="720" w:right="0"/>
        <w:jc w:val="left"/>
        <w:rPr>
          <w:rFonts w:ascii="Segoe UI" w:hAnsi="Segoe UI"/>
          <w:b w:val="0"/>
          <w:i w:val="0"/>
          <w:color w:val="202124"/>
          <w:sz w:val="24"/>
          <w:shd w:val="clear" w:fill="FFFFFF"/>
        </w:rPr>
      </w:pPr>
      <w:r>
        <w:rPr>
          <w:rFonts w:ascii="Segoe UI" w:hAnsi="Segoe UI"/>
          <w:b w:val="0"/>
          <w:i w:val="0"/>
          <w:color w:val="202124"/>
          <w:sz w:val="24"/>
          <w:shd w:val="clear" w:fill="FFFFFF"/>
        </w:rPr>
        <w:t>Рекомендуется всем пациентам с подозрением на ЖДА исследовать сывороточные показатели обмена железа - уровня ферритина в крови, уровня трансферрина сыворотки крови, железосвязывающую способность сыворотки (ОЖСС), исследование уровня железа сыворотки крови и коэффициент насыщения трансферрина железом (НТЖ), для верификации наличия абсолютного дефицита железа [11,14,15].</w:t>
      </w:r>
    </w:p>
    <w:p>
      <w:pPr>
        <w:spacing w:before="0" w:after="0"/>
        <w:ind w:firstLine="0" w:left="0" w:right="0"/>
        <w:jc w:val="left"/>
        <w:rPr>
          <w:rFonts w:ascii="Segoe UI" w:hAnsi="Segoe UI"/>
          <w:b w:val="0"/>
          <w:i w:val="0"/>
          <w:color w:val="202124"/>
          <w:sz w:val="24"/>
          <w:shd w:val="clear" w:fill="FFFFFF"/>
        </w:rPr>
      </w:pPr>
      <w:r>
        <w:rPr>
          <w:rFonts w:ascii="Segoe UI" w:hAnsi="Segoe UI"/>
          <w:b w:val="1"/>
          <w:i w:val="1"/>
          <w:color w:val="202124"/>
          <w:sz w:val="24"/>
          <w:shd w:val="clear" w:fill="FFFFFF"/>
        </w:rPr>
        <w:t>О</w:t>
      </w:r>
      <w:r>
        <w:rPr>
          <w:rFonts w:ascii="Segoe UI" w:hAnsi="Segoe UI"/>
          <w:b w:val="0"/>
          <w:i w:val="1"/>
          <w:color w:val="202124"/>
          <w:sz w:val="24"/>
          <w:shd w:val="clear" w:fill="FFFFFF"/>
        </w:rPr>
        <w:t>тличительными признаками истинной ЖДА являются низкий уровень сывороточного ферритина, отражающий истощение тканевых запасов железа, и повышенные показатели ОЖСС и трансферрина (Табл.2.). Показатели сывороточного железа и коэффициент НТЖ в типичных случаях снижены, однако наличие нормальных и даже повышенных показателей не исключает диагноз ЖДА, поскольку прием пациентом накануне исследования железосодержащих препаратов, мясная диета или предшествующая (за 10-14 дней) трансфузия эритроцитной массы могут сильно исказить показатель сывороточного железа и, соответственно, коэффициент НТЖ, что необходимо учитывать при оценке результатов исследования. Развитию ЖДА предшествует период латентного железодефицита, лабораторными критериями которого служат низкие показатели сывороточного железа и ферритина на фоне нормального уровня гемоглобина.</w:t>
      </w:r>
    </w:p>
    <w:p>
      <w:pPr>
        <w:spacing w:before="0" w:after="0"/>
        <w:ind w:firstLine="0" w:left="0" w:right="0"/>
        <w:jc w:val="left"/>
        <w:rPr>
          <w:rFonts w:ascii="Segoe UI" w:hAnsi="Segoe UI"/>
          <w:b w:val="0"/>
          <w:i w:val="0"/>
          <w:color w:val="202124"/>
          <w:sz w:val="24"/>
          <w:shd w:val="clear" w:fill="FFFFFF"/>
        </w:rPr>
      </w:pPr>
      <w:r>
        <w:rPr>
          <w:rFonts w:ascii="Segoe UI" w:hAnsi="Segoe UI"/>
          <w:b w:val="0"/>
          <w:i w:val="1"/>
          <w:color w:val="202124"/>
          <w:sz w:val="24"/>
          <w:shd w:val="clear" w:fill="FFFFFF"/>
        </w:rPr>
        <w:t>Микроцитарная гипохромная анемия является характерным морфологическим признаком β-талассемии, тяжелые формы которой ассоциируются с глубокой анемией и выраженными признаками перегрузки железом (повышенные показатели сывороточного ферритина и НТЖ, сниженные – трансферрина и ОЖСС). Однако легкие субклинические формы талассемии, протекающие с легкой микроцитарной гипохромной анемией, зачастую расцениваются как железодефицитные без исследования сывороточных показателей метаболизма железа, что влечет за собой назначение неадекватной ферротерапии, способной привести к ускоренному развитию тканевой перегрузки железом.</w:t>
      </w:r>
    </w:p>
    <w:p>
      <w:pPr>
        <w:spacing w:before="0" w:after="0"/>
        <w:ind w:firstLine="0" w:left="0" w:right="0"/>
        <w:jc w:val="left"/>
        <w:rPr>
          <w:rFonts w:ascii="Segoe UI" w:hAnsi="Segoe UI"/>
          <w:b w:val="0"/>
          <w:i w:val="0"/>
          <w:color w:val="202124"/>
          <w:sz w:val="24"/>
          <w:shd w:val="clear" w:fill="FFFFFF"/>
        </w:rPr>
      </w:pPr>
      <w:r>
        <w:rPr>
          <w:rFonts w:ascii="Segoe UI" w:hAnsi="Segoe UI"/>
          <w:b w:val="0"/>
          <w:i w:val="0"/>
          <w:color w:val="202124"/>
          <w:sz w:val="24"/>
          <w:shd w:val="clear" w:fill="FFFFFF"/>
        </w:rPr>
        <w:br w:type="textWrapping"/>
        <w:t>Таблица 2. Дифференциальная диагностика железодефицитной анемии и анемии хронических заболеваний (АХЗ)</w:t>
      </w:r>
    </w:p>
    <w:p>
      <w:pPr>
        <w:spacing w:before="0" w:after="0"/>
        <w:ind w:firstLine="0" w:left="0" w:right="0"/>
        <w:jc w:val="left"/>
        <w:rPr>
          <w:rFonts w:ascii="Segoe UI" w:hAnsi="Segoe UI"/>
          <w:b w:val="0"/>
          <w:i w:val="0"/>
          <w:color w:val="202124"/>
          <w:sz w:val="24"/>
          <w:shd w:val="clear" w:fill="FFFFFF"/>
        </w:rPr>
      </w:pPr>
      <w:r>
        <w:rPr>
          <w:rFonts w:ascii="Segoe UI" w:hAnsi="Segoe UI"/>
          <w:b w:val="0"/>
          <w:i w:val="0"/>
          <w:color w:val="202124"/>
          <w:sz w:val="24"/>
          <w:shd w:val="clear" w:fill="FFFFFF"/>
        </w:rPr>
        <w:drawing>
          <wp:inline xmlns:wp="http://schemas.openxmlformats.org/drawingml/2006/wordprocessingDrawing">
            <wp:extent cx="6162675" cy="160972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6162675" cy="1609725"/>
                    </a:xfrm>
                    <a:prstGeom prst="rect"/>
                    <a:noFill/>
                  </pic:spPr>
                </pic:pic>
              </a:graphicData>
            </a:graphic>
          </wp:inline>
        </w:drawing>
      </w:r>
    </w:p>
    <w:p>
      <w:pPr>
        <w:spacing w:before="0" w:after="0"/>
        <w:ind w:firstLine="0" w:left="0" w:right="0"/>
        <w:jc w:val="left"/>
        <w:rPr>
          <w:rFonts w:ascii="Segoe UI" w:hAnsi="Segoe UI"/>
          <w:b w:val="0"/>
          <w:i w:val="0"/>
          <w:color w:val="202124"/>
          <w:sz w:val="24"/>
          <w:shd w:val="clear" w:fill="FFFFFF"/>
        </w:rPr>
      </w:pPr>
      <w:r>
        <w:rPr>
          <w:rFonts w:ascii="Segoe UI" w:hAnsi="Segoe UI"/>
          <w:b w:val="0"/>
          <w:i w:val="0"/>
          <w:color w:val="202124"/>
          <w:sz w:val="24"/>
          <w:shd w:val="clear" w:fill="FFFFFF"/>
        </w:rPr>
        <w:t>N – нормальное значение показателя; ↓ – снижение показателя; ↑ – повышение показателя.</w:t>
      </w:r>
    </w:p>
    <w:p>
      <w:pPr>
        <w:spacing w:before="0" w:after="0"/>
        <w:ind w:firstLine="0" w:left="0" w:right="0"/>
        <w:jc w:val="left"/>
        <w:rPr>
          <w:rFonts w:ascii="Segoe UI" w:hAnsi="Segoe UI"/>
          <w:b w:val="0"/>
          <w:i w:val="0"/>
          <w:color w:val="202124"/>
          <w:sz w:val="24"/>
          <w:shd w:val="clear" w:fill="FFFFFF"/>
        </w:rPr>
      </w:pPr>
    </w:p>
    <w:p>
      <w:pPr>
        <w:numPr>
          <w:ilvl w:val="0"/>
          <w:numId w:val="38"/>
        </w:numPr>
        <w:spacing w:before="0" w:after="0"/>
        <w:ind w:hanging="360" w:left="720" w:right="0"/>
        <w:jc w:val="left"/>
        <w:rPr>
          <w:rFonts w:ascii="Segoe UI" w:hAnsi="Segoe UI"/>
          <w:b w:val="0"/>
          <w:i w:val="0"/>
          <w:color w:val="202124"/>
          <w:sz w:val="24"/>
          <w:shd w:val="clear" w:fill="FFFFFF"/>
        </w:rPr>
      </w:pPr>
      <w:r>
        <w:rPr>
          <w:rFonts w:ascii="Segoe UI" w:hAnsi="Segoe UI"/>
          <w:b w:val="0"/>
          <w:i w:val="0"/>
          <w:color w:val="202124"/>
          <w:sz w:val="24"/>
          <w:shd w:val="clear" w:fill="FFFFFF"/>
        </w:rPr>
        <w:t>Рекомендуется: у всех пациентов с ЖДА проводить комплекс исследований для выяснения причины развития ЖДА и диагностики сопутствующей патологии [3,16,17]:</w:t>
      </w:r>
    </w:p>
    <w:p>
      <w:pPr>
        <w:spacing w:before="0" w:after="0"/>
        <w:ind w:firstLine="0" w:left="0" w:right="0"/>
        <w:jc w:val="left"/>
        <w:rPr>
          <w:rFonts w:ascii="Segoe UI" w:hAnsi="Segoe UI"/>
          <w:b w:val="0"/>
          <w:i w:val="0"/>
          <w:color w:val="202124"/>
          <w:sz w:val="24"/>
          <w:shd w:val="clear" w:fill="FFFFFF"/>
        </w:rPr>
      </w:pPr>
      <w:r>
        <w:rPr>
          <w:rFonts w:ascii="Segoe UI" w:hAnsi="Segoe UI"/>
          <w:b w:val="0"/>
          <w:i w:val="0"/>
          <w:color w:val="202124"/>
          <w:sz w:val="24"/>
          <w:shd w:val="clear" w:fill="FFFFFF"/>
        </w:rPr>
        <w:t>- анализ крови биохимический общетерапевтический (общий белок, альбумин, общий билирубин, прямой билирубин, АСТ, АЛТ, креатинин, мочевина, щелочная фосфатаза, гамма-глютаминтранспептидаза);</w:t>
      </w:r>
    </w:p>
    <w:p>
      <w:pPr>
        <w:spacing w:before="0" w:after="0"/>
        <w:ind w:firstLine="0" w:left="0" w:right="0"/>
        <w:jc w:val="left"/>
        <w:rPr>
          <w:rFonts w:ascii="Segoe UI" w:hAnsi="Segoe UI"/>
          <w:b w:val="0"/>
          <w:i w:val="0"/>
          <w:color w:val="202124"/>
          <w:sz w:val="24"/>
          <w:shd w:val="clear" w:fill="FFFFFF"/>
        </w:rPr>
      </w:pPr>
      <w:r>
        <w:rPr>
          <w:rFonts w:ascii="Segoe UI" w:hAnsi="Segoe UI"/>
          <w:b w:val="0"/>
          <w:i w:val="0"/>
          <w:color w:val="202124"/>
          <w:sz w:val="24"/>
          <w:shd w:val="clear" w:fill="FFFFFF"/>
        </w:rPr>
        <w:t>- анализ мочи общий</w:t>
      </w:r>
    </w:p>
    <w:p>
      <w:pPr>
        <w:spacing w:before="0" w:after="0"/>
        <w:ind w:firstLine="0" w:left="0" w:right="0"/>
        <w:jc w:val="left"/>
        <w:rPr>
          <w:rFonts w:ascii="Segoe UI" w:hAnsi="Segoe UI"/>
          <w:b w:val="0"/>
          <w:i w:val="0"/>
          <w:color w:val="202124"/>
          <w:sz w:val="24"/>
          <w:shd w:val="clear" w:fill="FFFFFF"/>
        </w:rPr>
      </w:pPr>
      <w:r>
        <w:rPr>
          <w:rFonts w:ascii="Segoe UI" w:hAnsi="Segoe UI"/>
          <w:b w:val="1"/>
          <w:i w:val="0"/>
          <w:color w:val="202124"/>
          <w:sz w:val="24"/>
          <w:shd w:val="clear" w:fill="FFFFFF"/>
        </w:rPr>
        <w:t>Р</w:t>
      </w:r>
      <w:r>
        <w:rPr>
          <w:rFonts w:ascii="Segoe UI" w:hAnsi="Segoe UI"/>
          <w:b w:val="0"/>
          <w:i w:val="1"/>
          <w:color w:val="202124"/>
          <w:sz w:val="24"/>
          <w:shd w:val="clear" w:fill="FFFFFF"/>
        </w:rPr>
        <w:t>езультаты перечисленных базовых исследований могут указывать направление дальнейшего диагностического поиска. Оценка биохимических показателей функции печени необходима для правильной интерпретации параметров обмена железа, так как нарушение белково-синтетической функции печени может приводить к нарушению продукции трансферрина [16]. Нарушение функции почек может приводить к развитию как относительного, так и абсолютного железодефицита [17]. Оценка других биохимических показателей используется при дифференциальной диагностике с анемиями иной этиологии.</w:t>
      </w:r>
      <w:r>
        <w:rPr>
          <w:rFonts w:ascii="Segoe UI" w:hAnsi="Segoe UI"/>
          <w:b w:val="0"/>
          <w:i w:val="0"/>
          <w:color w:val="202124"/>
          <w:sz w:val="24"/>
          <w:shd w:val="clear" w:fill="FFFFFF"/>
        </w:rPr>
        <w:br w:type="textWrapping"/>
      </w:r>
    </w:p>
    <w:p>
      <w:pPr>
        <w:numPr>
          <w:ilvl w:val="0"/>
          <w:numId w:val="39"/>
        </w:numPr>
        <w:spacing w:before="0" w:after="0"/>
        <w:ind w:hanging="360" w:left="720" w:right="0"/>
        <w:jc w:val="left"/>
        <w:rPr>
          <w:rFonts w:ascii="Segoe UI" w:hAnsi="Segoe UI"/>
          <w:b w:val="0"/>
          <w:i w:val="0"/>
          <w:color w:val="202124"/>
          <w:sz w:val="24"/>
          <w:shd w:val="clear" w:fill="FFFFFF"/>
        </w:rPr>
      </w:pPr>
      <w:r>
        <w:rPr>
          <w:rFonts w:ascii="Segoe UI" w:hAnsi="Segoe UI"/>
          <w:b w:val="0"/>
          <w:i w:val="0"/>
          <w:color w:val="202124"/>
          <w:sz w:val="24"/>
          <w:shd w:val="clear" w:fill="FFFFFF"/>
        </w:rPr>
        <w:t>Не рекомендуется проводить исследования костного мозга для подтверждения диагноза ЖДА за исключением отдельных случаев [18].</w:t>
      </w:r>
    </w:p>
    <w:p>
      <w:pPr>
        <w:spacing w:before="0" w:after="0"/>
        <w:ind w:firstLine="0" w:left="0" w:right="0"/>
        <w:jc w:val="left"/>
        <w:rPr>
          <w:rFonts w:ascii="Segoe UI" w:hAnsi="Segoe UI"/>
          <w:b w:val="0"/>
          <w:i w:val="0"/>
          <w:color w:val="202124"/>
          <w:sz w:val="24"/>
          <w:shd w:val="clear" w:fill="FFFFFF"/>
        </w:rPr>
      </w:pPr>
      <w:r>
        <w:rPr>
          <w:rFonts w:ascii="Segoe UI" w:hAnsi="Segoe UI"/>
          <w:b w:val="1"/>
          <w:i w:val="0"/>
          <w:color w:val="202124"/>
          <w:sz w:val="24"/>
          <w:shd w:val="clear" w:fill="FFFFFF"/>
        </w:rPr>
        <w:t>Не</w:t>
      </w:r>
      <w:r>
        <w:rPr>
          <w:rFonts w:ascii="Segoe UI" w:hAnsi="Segoe UI"/>
          <w:b w:val="0"/>
          <w:i w:val="1"/>
          <w:color w:val="202124"/>
          <w:sz w:val="24"/>
          <w:shd w:val="clear" w:fill="FFFFFF"/>
        </w:rPr>
        <w:t>обходимость в проведении пункции и трепанобиопсии костного мозга может возникнуть в случаях упорной, резистентной к лечению анемии и/или при наличии других цитопений (лейко- или тромбоцитопении). При ЖДА в костном мозге какие-либо патологические признаки не определяются, клеточность, как правило, нормальная, реже отмечается умеренная гиперплазия. Характерной особенностью костного мозга при ЖДА является уменьшение количества сидеробластов – эритрокариоцитов, содержащих гранулы железа (в норме 20-40%).</w:t>
      </w:r>
    </w:p>
    <w:p>
      <w:pPr>
        <w:spacing w:before="0" w:after="0"/>
        <w:ind w:firstLine="0" w:left="0" w:right="0"/>
        <w:jc w:val="left"/>
        <w:rPr>
          <w:rFonts w:ascii="Segoe UI" w:hAnsi="Segoe UI"/>
          <w:b w:val="0"/>
          <w:i w:val="0"/>
          <w:color w:val="202124"/>
          <w:sz w:val="24"/>
          <w:shd w:val="clear" w:fill="FFFFFF"/>
        </w:rPr>
      </w:pPr>
      <w:r>
        <w:rPr>
          <w:rFonts w:ascii="Segoe UI" w:hAnsi="Segoe UI"/>
          <w:b w:val="0"/>
          <w:i w:val="1"/>
          <w:color w:val="202124"/>
          <w:sz w:val="24"/>
          <w:shd w:val="clear" w:fill="FFFFFF"/>
        </w:rPr>
        <w:t>ЖДА необходимо дифференцировать с анемиями, осложняющими течение хронических воспалительных и опухолевых заболеваний («анемия хронических заболеваний»), а также с гипохромными анемиями, протекающими с перегрузкой железом: α- и β-талассемии, порфирии, свинцовая интоксикация.</w:t>
      </w:r>
    </w:p>
    <w:p>
      <w:pPr>
        <w:spacing w:before="0" w:after="0"/>
        <w:ind w:firstLine="0" w:left="0" w:right="0"/>
        <w:jc w:val="left"/>
        <w:rPr>
          <w:rFonts w:ascii="Segoe UI" w:hAnsi="Segoe UI"/>
          <w:b w:val="0"/>
          <w:i w:val="0"/>
          <w:color w:val="202124"/>
          <w:sz w:val="24"/>
          <w:shd w:val="clear" w:fill="FFFFFF"/>
        </w:rPr>
      </w:pPr>
    </w:p>
    <w:p>
      <w:pPr>
        <w:spacing w:before="0" w:after="0"/>
        <w:ind w:firstLine="0" w:left="0" w:right="0"/>
        <w:jc w:val="left"/>
        <w:rPr>
          <w:rFonts w:ascii="Segoe UI" w:hAnsi="Segoe UI"/>
          <w:b w:val="0"/>
          <w:i w:val="0"/>
          <w:color w:val="202124"/>
          <w:sz w:val="24"/>
          <w:shd w:val="clear" w:fill="FFFFFF"/>
        </w:rPr>
      </w:pPr>
      <w:r>
        <w:rPr>
          <w:rFonts w:ascii="Segoe UI" w:hAnsi="Segoe UI"/>
          <w:b w:val="1"/>
          <w:i w:val="0"/>
          <w:color w:val="202124"/>
          <w:sz w:val="24"/>
          <w:u w:val="single"/>
          <w:shd w:val="clear" w:fill="FFFFFF"/>
        </w:rPr>
        <w:t>Инструментальные диагностические исследования</w:t>
      </w:r>
    </w:p>
    <w:p>
      <w:pPr>
        <w:spacing w:before="0" w:after="0"/>
        <w:ind w:firstLine="0" w:left="0" w:right="0"/>
        <w:jc w:val="left"/>
        <w:rPr>
          <w:rFonts w:ascii="Segoe UI" w:hAnsi="Segoe UI"/>
          <w:b w:val="0"/>
          <w:i w:val="0"/>
          <w:color w:val="202124"/>
          <w:sz w:val="24"/>
          <w:shd w:val="clear" w:fill="FFFFFF"/>
        </w:rPr>
      </w:pPr>
      <w:r>
        <w:rPr>
          <w:rFonts w:ascii="Segoe UI" w:hAnsi="Segoe UI"/>
          <w:b w:val="0"/>
          <w:i w:val="0"/>
          <w:color w:val="202124"/>
          <w:sz w:val="24"/>
          <w:shd w:val="clear" w:fill="FFFFFF"/>
        </w:rPr>
        <w:t>Выявление ЖДА требует проведения стандартного комплекса инструментальных исследований для выяснения причины развития анемии.</w:t>
      </w:r>
    </w:p>
    <w:p>
      <w:pPr>
        <w:spacing w:before="0" w:after="0"/>
        <w:ind w:firstLine="0" w:left="0" w:right="0"/>
        <w:jc w:val="left"/>
        <w:rPr>
          <w:rFonts w:ascii="Segoe UI" w:hAnsi="Segoe UI"/>
          <w:b w:val="0"/>
          <w:i w:val="0"/>
          <w:color w:val="202124"/>
          <w:sz w:val="24"/>
          <w:shd w:val="clear" w:fill="FFFFFF"/>
        </w:rPr>
      </w:pPr>
    </w:p>
    <w:p>
      <w:pPr>
        <w:numPr>
          <w:ilvl w:val="0"/>
          <w:numId w:val="40"/>
        </w:numPr>
        <w:spacing w:before="0" w:after="0"/>
        <w:ind w:hanging="360" w:left="720" w:right="0"/>
        <w:jc w:val="left"/>
        <w:rPr>
          <w:rFonts w:ascii="Segoe UI" w:hAnsi="Segoe UI"/>
          <w:b w:val="0"/>
          <w:i w:val="0"/>
          <w:color w:val="202124"/>
          <w:sz w:val="24"/>
          <w:shd w:val="clear" w:fill="FFFFFF"/>
        </w:rPr>
      </w:pPr>
      <w:r>
        <w:rPr>
          <w:rFonts w:ascii="Segoe UI" w:hAnsi="Segoe UI"/>
          <w:b w:val="0"/>
          <w:i w:val="0"/>
          <w:color w:val="202124"/>
          <w:sz w:val="24"/>
          <w:shd w:val="clear" w:fill="FFFFFF"/>
        </w:rPr>
        <w:t>Рекомендуется: всем пациентам с впервые установленным диагнозом ЖДА проведение следующих инструментальных исследований для поиска возможного источника кровотечения и выявления сопутствующей патологии [3,4,10,19,20]:</w:t>
      </w:r>
    </w:p>
    <w:p>
      <w:pPr>
        <w:spacing w:before="0" w:after="0"/>
        <w:ind w:firstLine="0" w:left="0" w:right="0"/>
        <w:jc w:val="left"/>
        <w:rPr>
          <w:rFonts w:ascii="Segoe UI" w:hAnsi="Segoe UI"/>
          <w:b w:val="0"/>
          <w:i w:val="0"/>
          <w:color w:val="202124"/>
          <w:sz w:val="24"/>
          <w:shd w:val="clear" w:fill="FFFFFF"/>
        </w:rPr>
      </w:pPr>
      <w:r>
        <w:rPr>
          <w:rFonts w:ascii="Segoe UI" w:hAnsi="Segoe UI"/>
          <w:b w:val="0"/>
          <w:i w:val="0"/>
          <w:color w:val="202124"/>
          <w:sz w:val="24"/>
          <w:shd w:val="clear" w:fill="FFFFFF"/>
        </w:rPr>
        <w:t>- рентгенография или КТ органов грудной клетки;</w:t>
      </w:r>
    </w:p>
    <w:p>
      <w:pPr>
        <w:spacing w:before="0" w:after="0"/>
        <w:ind w:firstLine="0" w:left="0" w:right="0"/>
        <w:jc w:val="left"/>
        <w:rPr>
          <w:rFonts w:ascii="Segoe UI" w:hAnsi="Segoe UI"/>
          <w:b w:val="0"/>
          <w:i w:val="0"/>
          <w:color w:val="202124"/>
          <w:sz w:val="24"/>
          <w:shd w:val="clear" w:fill="FFFFFF"/>
        </w:rPr>
      </w:pPr>
      <w:r>
        <w:rPr>
          <w:rFonts w:ascii="Segoe UI" w:hAnsi="Segoe UI"/>
          <w:b w:val="0"/>
          <w:i w:val="0"/>
          <w:color w:val="202124"/>
          <w:sz w:val="24"/>
          <w:shd w:val="clear" w:fill="FFFFFF"/>
        </w:rPr>
        <w:t>- УЗИ органов брюшной полости, забрюшинного пространства и малого таза;</w:t>
      </w:r>
    </w:p>
    <w:p>
      <w:pPr>
        <w:spacing w:before="0" w:after="0"/>
        <w:ind w:firstLine="0" w:left="0" w:right="0"/>
        <w:jc w:val="left"/>
        <w:rPr>
          <w:rFonts w:ascii="Segoe UI" w:hAnsi="Segoe UI"/>
          <w:b w:val="0"/>
          <w:i w:val="0"/>
          <w:color w:val="202124"/>
          <w:sz w:val="24"/>
          <w:shd w:val="clear" w:fill="FFFFFF"/>
        </w:rPr>
      </w:pPr>
      <w:r>
        <w:rPr>
          <w:rFonts w:ascii="Segoe UI" w:hAnsi="Segoe UI"/>
          <w:b w:val="0"/>
          <w:i w:val="0"/>
          <w:color w:val="202124"/>
          <w:sz w:val="24"/>
          <w:shd w:val="clear" w:fill="FFFFFF"/>
        </w:rPr>
        <w:t>- УЗИ щитовидной железы;</w:t>
      </w:r>
    </w:p>
    <w:p>
      <w:pPr>
        <w:spacing w:before="0" w:after="0"/>
        <w:ind w:firstLine="0" w:left="0" w:right="0"/>
        <w:jc w:val="left"/>
        <w:rPr>
          <w:rFonts w:ascii="Segoe UI" w:hAnsi="Segoe UI"/>
          <w:b w:val="0"/>
          <w:i w:val="0"/>
          <w:color w:val="202124"/>
          <w:sz w:val="24"/>
          <w:shd w:val="clear" w:fill="FFFFFF"/>
        </w:rPr>
      </w:pPr>
      <w:r>
        <w:rPr>
          <w:rFonts w:ascii="Segoe UI" w:hAnsi="Segoe UI"/>
          <w:b w:val="0"/>
          <w:i w:val="0"/>
          <w:color w:val="202124"/>
          <w:sz w:val="24"/>
          <w:shd w:val="clear" w:fill="FFFFFF"/>
        </w:rPr>
        <w:t>- ЭКГ (электрокардиография).</w:t>
      </w:r>
    </w:p>
    <w:p>
      <w:pPr>
        <w:spacing w:before="0" w:after="0"/>
        <w:ind w:firstLine="0" w:left="0" w:right="0"/>
        <w:jc w:val="left"/>
        <w:rPr>
          <w:rFonts w:ascii="Segoe UI" w:hAnsi="Segoe UI"/>
          <w:b w:val="0"/>
          <w:i w:val="0"/>
          <w:color w:val="202124"/>
          <w:sz w:val="24"/>
          <w:shd w:val="clear" w:fill="FFFFFF"/>
        </w:rPr>
      </w:pPr>
    </w:p>
    <w:p>
      <w:pPr>
        <w:numPr>
          <w:ilvl w:val="0"/>
          <w:numId w:val="41"/>
        </w:numPr>
        <w:spacing w:before="0" w:after="0"/>
        <w:ind w:hanging="360" w:left="720" w:right="0"/>
        <w:jc w:val="left"/>
        <w:rPr>
          <w:rFonts w:ascii="Segoe UI" w:hAnsi="Segoe UI"/>
          <w:b w:val="0"/>
          <w:i w:val="0"/>
          <w:color w:val="202124"/>
          <w:sz w:val="24"/>
          <w:shd w:val="clear" w:fill="FFFFFF"/>
        </w:rPr>
      </w:pPr>
      <w:r>
        <w:rPr>
          <w:rFonts w:ascii="Segoe UI" w:hAnsi="Segoe UI"/>
          <w:b w:val="0"/>
          <w:i w:val="0"/>
          <w:color w:val="202124"/>
          <w:sz w:val="24"/>
          <w:shd w:val="clear" w:fill="FFFFFF"/>
        </w:rPr>
        <w:t>Рекомендуется: всем пациентам с впервые установленным диагнозом ЖДА мужского пола, а также женщинам в постменопаузе либо в репродуктивном возрасте, у которых ЖДА не коррелирует с ежемесячной потерей менструальной крови или родами, проведение эзофагогастродуоденоскопии (ЭГДС), колоноскопии и интестиноскопии в указанном порядке, до момента обнаружения достоверного источника кровопотери в ЖКТ, либо его исключения [20–22].</w:t>
      </w:r>
    </w:p>
    <w:p>
      <w:pPr>
        <w:spacing w:before="0" w:after="0"/>
        <w:ind w:firstLine="0" w:left="0" w:right="0"/>
        <w:jc w:val="left"/>
        <w:rPr>
          <w:rFonts w:ascii="Segoe UI" w:hAnsi="Segoe UI"/>
          <w:b w:val="0"/>
          <w:i w:val="0"/>
          <w:color w:val="202124"/>
          <w:sz w:val="24"/>
          <w:shd w:val="clear" w:fill="FFFFFF"/>
        </w:rPr>
      </w:pPr>
      <w:r>
        <w:rPr>
          <w:rFonts w:ascii="Segoe UI" w:hAnsi="Segoe UI"/>
          <w:b w:val="1"/>
          <w:i w:val="0"/>
          <w:color w:val="202124"/>
          <w:sz w:val="24"/>
          <w:shd w:val="clear" w:fill="FFFFFF"/>
        </w:rPr>
        <w:t>И</w:t>
      </w:r>
      <w:r>
        <w:rPr>
          <w:rFonts w:ascii="Segoe UI" w:hAnsi="Segoe UI"/>
          <w:b w:val="0"/>
          <w:i w:val="1"/>
          <w:color w:val="202124"/>
          <w:sz w:val="24"/>
          <w:shd w:val="clear" w:fill="FFFFFF"/>
        </w:rPr>
        <w:t>сследование верхнего (ЭГДС) и нижнего (колоноскопия или КТ-колоноскопия) отделов ЖКТ проводится у всех взрослых пациентов с впервые установленным диагнозом железодефицитной анемии мужского пола и у женщин в постменопаузе либо в репродуктивном возрасте, у которых ЖДА не коррелирует с ежемесячной потерей менструальной крови или родами. Выявление по данным ЭГДС эзофагита, эрозий или язв не должно рассматриваться в качестве основной причины ЖДА до момента исследования нижних отделов ЖКТ. При недоступности или наличии противопоказаний к колоноскопии, а также при незавершенной колоноскопии возможно выполнение КТ-колоноскопии или видеокапсульной колоноскопии (код медицинской услуги А03.18.001.006). Превосходство видеокапсульной колоноскопии по сравнению с КТ-колоноскопией описано в исследовании C. Spada и соавт., 2015 г.</w:t>
      </w:r>
      <w:r>
        <w:rPr>
          <w:rFonts w:ascii="Segoe UI" w:hAnsi="Segoe UI"/>
          <w:b w:val="0"/>
          <w:i w:val="1"/>
          <w:color w:val="202124"/>
          <w:sz w:val="24"/>
          <w:shd w:val="clear" w:fill="FFFFFF"/>
        </w:rPr>
        <w:t>.</w:t>
      </w:r>
    </w:p>
    <w:p>
      <w:pPr>
        <w:spacing w:before="0" w:after="0"/>
        <w:ind w:firstLine="0" w:left="0" w:right="0"/>
        <w:jc w:val="left"/>
        <w:rPr>
          <w:rFonts w:ascii="Segoe UI" w:hAnsi="Segoe UI"/>
          <w:b w:val="0"/>
          <w:i w:val="0"/>
          <w:color w:val="202124"/>
          <w:sz w:val="24"/>
          <w:shd w:val="clear" w:fill="FFFFFF"/>
        </w:rPr>
      </w:pPr>
      <w:r>
        <w:rPr>
          <w:rFonts w:ascii="Segoe UI" w:hAnsi="Segoe UI"/>
          <w:b w:val="0"/>
          <w:i w:val="1"/>
          <w:color w:val="202124"/>
          <w:sz w:val="24"/>
          <w:shd w:val="clear" w:fill="FFFFFF"/>
        </w:rPr>
        <w:t>В случаях, когда источник кровопотери в верхнем и нижнем отделах желудочно-кишечного тракта найти не удается, необходимо провести эндоскопическое исследование тонкой кишки (интестиноскопию). Это исследование целесообразно провести с использованием метода видеокапсульной интестиноскопии (код медицинской услуги А03.17.002.002). Впоследствии, в случае обнаружения при видеокапсульной интестиноскопии патологии, требующей морфологической верификации диагноза и/или элиминации источника кровотечения, может быть применен метод баллонно-ассистированной интестиноскопии (А03.17.002.001).</w:t>
      </w:r>
    </w:p>
    <w:p>
      <w:pPr>
        <w:spacing w:before="0" w:after="0"/>
        <w:ind w:firstLine="0" w:left="0" w:right="0"/>
        <w:jc w:val="left"/>
        <w:rPr>
          <w:rFonts w:ascii="Segoe UI" w:hAnsi="Segoe UI"/>
          <w:b w:val="0"/>
          <w:i w:val="0"/>
          <w:color w:val="202124"/>
          <w:sz w:val="24"/>
          <w:shd w:val="clear" w:fill="FFFFFF"/>
        </w:rPr>
      </w:pPr>
      <w:r>
        <w:rPr>
          <w:rFonts w:ascii="Segoe UI" w:hAnsi="Segoe UI"/>
          <w:b w:val="0"/>
          <w:i w:val="1"/>
          <w:color w:val="202124"/>
          <w:sz w:val="24"/>
          <w:shd w:val="clear" w:fill="FFFFFF"/>
        </w:rPr>
        <w:t>Наиболее трудными для диагностики являются кровопотери в замкнутые полости, которые наиболее часто встречаются при эндометриозе - эктопическом разрастании эндометрия, чаще всего в мышечном и подслизистом слоях матки, реже - экстрагенитально. При этом излившееся с кровью железо повторно не используется для эритропоэза, что приводит к развитию железодефицита. Аналогичная ситуация в виде кровопотерь в замкнутые полости наблюдается при изолированном легочном сидерозе, а также гломических опухолях, возникающих в замыкающихся артериях и встречающихся в некоторых артерио-венозных анастомозах, например, в легких, плевре. Эти опухоли, особенно при изъязвлении, могут приводить к кровопотерям и развитию ЖДА.</w:t>
      </w:r>
    </w:p>
    <w:p>
      <w:pPr>
        <w:spacing w:before="0" w:after="0"/>
        <w:ind w:firstLine="0" w:left="0" w:right="0"/>
        <w:jc w:val="left"/>
        <w:rPr>
          <w:rFonts w:ascii="Segoe UI" w:hAnsi="Segoe UI"/>
          <w:b w:val="0"/>
          <w:i w:val="0"/>
          <w:color w:val="202124"/>
          <w:sz w:val="24"/>
          <w:shd w:val="clear" w:fill="FFFFFF"/>
        </w:rPr>
      </w:pPr>
      <w:r>
        <w:rPr>
          <w:rFonts w:ascii="Segoe UI" w:hAnsi="Segoe UI"/>
          <w:b w:val="0"/>
          <w:i w:val="1"/>
          <w:color w:val="202124"/>
          <w:sz w:val="24"/>
          <w:shd w:val="clear" w:fill="FFFFFF"/>
        </w:rPr>
        <w:t>Другими источниками кровопотерь могут быть носовые кровотечения, главным образом, у пациентов с геморрагическими диатезами (наследственная телеангиэктазия иммунная тромбоцитопения и др.), гематурии различного происхождения (хронический гематурический нефрит, IgА-нефропатии, мочекаменная болезнь, перманентный внутрисосудистый гемолиз), ятрогенные кровопотери (частые повторные заборы крови для исследований), кровопускания (при эритремии).</w:t>
      </w:r>
    </w:p>
    <w:p>
      <w:pPr>
        <w:spacing w:before="0" w:after="0"/>
        <w:ind w:firstLine="0" w:left="0" w:right="0"/>
        <w:jc w:val="left"/>
        <w:rPr>
          <w:rFonts w:ascii="Segoe UI" w:hAnsi="Segoe UI"/>
          <w:b w:val="0"/>
          <w:i w:val="0"/>
          <w:color w:val="202124"/>
          <w:sz w:val="24"/>
          <w:shd w:val="clear" w:fill="FFFFFF"/>
        </w:rPr>
      </w:pPr>
    </w:p>
    <w:p>
      <w:pPr>
        <w:spacing w:before="0" w:after="0"/>
        <w:ind w:firstLine="0" w:left="0" w:right="0"/>
        <w:jc w:val="left"/>
        <w:rPr>
          <w:rFonts w:ascii="Segoe UI" w:hAnsi="Segoe UI"/>
          <w:b w:val="0"/>
          <w:i w:val="0"/>
          <w:color w:val="202124"/>
          <w:sz w:val="24"/>
          <w:shd w:val="clear" w:fill="FFFFFF"/>
        </w:rPr>
      </w:pPr>
      <w:r>
        <w:rPr>
          <w:rFonts w:ascii="Segoe UI" w:hAnsi="Segoe UI"/>
          <w:b w:val="1"/>
          <w:i w:val="0"/>
          <w:color w:val="202124"/>
          <w:sz w:val="24"/>
          <w:u w:val="single"/>
          <w:shd w:val="clear" w:fill="FFFFFF"/>
        </w:rPr>
        <w:t>Иные диагностические исследования</w:t>
      </w:r>
    </w:p>
    <w:p>
      <w:pPr>
        <w:numPr>
          <w:ilvl w:val="0"/>
          <w:numId w:val="42"/>
        </w:numPr>
        <w:spacing w:before="0" w:after="0"/>
        <w:ind w:hanging="360" w:left="720" w:right="0"/>
        <w:jc w:val="left"/>
        <w:rPr>
          <w:rFonts w:ascii="Segoe UI" w:hAnsi="Segoe UI"/>
          <w:b w:val="0"/>
          <w:i w:val="0"/>
          <w:color w:val="202124"/>
          <w:sz w:val="24"/>
          <w:shd w:val="clear" w:fill="FFFFFF"/>
        </w:rPr>
      </w:pPr>
      <w:r>
        <w:rPr>
          <w:rFonts w:ascii="Segoe UI" w:hAnsi="Segoe UI"/>
          <w:b w:val="0"/>
          <w:i w:val="0"/>
          <w:color w:val="202124"/>
          <w:sz w:val="24"/>
          <w:shd w:val="clear" w:fill="FFFFFF"/>
        </w:rPr>
        <w:t>Рекомендуется: у пациентов детского возраста с ЖДА определять содержание антител к тканевой трансглютаминазе или содержание антител к эндомизию в крови для исключения целиакии</w:t>
      </w:r>
      <w:r>
        <w:rPr>
          <w:rFonts w:ascii="Segoe UI" w:hAnsi="Segoe UI"/>
          <w:b w:val="0"/>
          <w:i w:val="0"/>
          <w:color w:val="202124"/>
          <w:sz w:val="24"/>
          <w:shd w:val="clear" w:fill="FFFFFF"/>
        </w:rPr>
        <w:t>.</w:t>
      </w:r>
    </w:p>
    <w:p>
      <w:pPr>
        <w:spacing w:before="0" w:after="240" w:beforeAutospacing="0" w:afterAutospacing="0"/>
        <w:ind w:firstLine="0" w:left="0" w:right="0"/>
        <w:jc w:val="left"/>
        <w:rPr>
          <w:rFonts w:ascii="Times New Roman" w:hAnsi="Times New Roman"/>
          <w:b w:val="0"/>
          <w:i w:val="0"/>
          <w:color w:val="202124"/>
          <w:sz w:val="24"/>
          <w:shd w:val="clear" w:fill="FFFFFF"/>
        </w:rPr>
      </w:pPr>
      <w:r>
        <w:rPr>
          <w:rFonts w:ascii="Segoe UI" w:hAnsi="Segoe UI"/>
          <w:b w:val="1"/>
          <w:i w:val="0"/>
          <w:color w:val="202124"/>
          <w:sz w:val="24"/>
          <w:shd w:val="clear" w:fill="FFFFFF"/>
        </w:rPr>
        <w:t>Ц</w:t>
      </w:r>
      <w:r>
        <w:rPr>
          <w:rFonts w:ascii="Segoe UI" w:hAnsi="Segoe UI"/>
          <w:b w:val="0"/>
          <w:i w:val="1"/>
          <w:color w:val="202124"/>
          <w:sz w:val="24"/>
          <w:shd w:val="clear" w:fill="FFFFFF"/>
        </w:rPr>
        <w:t>лиакия может приводить к нарушению всасывания железа в ЖКТ вследствие аутоиммунного повреждения слизистой кишечника, а также вследствие хронического скрытого кровотечения.</w:t>
      </w:r>
      <w:r>
        <w:rPr>
          <w:rFonts w:ascii="Times New Roman" w:hAnsi="Times New Roman"/>
          <w:b w:val="0"/>
          <w:i w:val="0"/>
          <w:color w:val="202124"/>
          <w:sz w:val="24"/>
          <w:shd w:val="clear" w:fill="FFFFFF"/>
        </w:rPr>
        <w:t> </w:t>
      </w:r>
    </w:p>
    <w:p>
      <w:pPr>
        <w:spacing w:before="0" w:after="240" w:beforeAutospacing="0" w:afterAutospacing="0"/>
        <w:ind w:firstLine="0" w:left="0" w:right="0"/>
        <w:jc w:val="left"/>
        <w:rPr>
          <w:rFonts w:ascii="Times New Roman" w:hAnsi="Times New Roman"/>
          <w:b w:val="0"/>
          <w:i w:val="0"/>
          <w:color w:val="202124"/>
          <w:sz w:val="24"/>
          <w:shd w:val="clear" w:fill="FFFFFF"/>
        </w:rPr>
      </w:pPr>
      <w:r>
        <w:rPr>
          <w:rFonts w:ascii="Times New Roman" w:hAnsi="Times New Roman"/>
          <w:b w:val="0"/>
          <w:i w:val="0"/>
          <w:color w:val="202124"/>
          <w:sz w:val="24"/>
          <w:shd w:val="clear" w:fill="FFFFFF"/>
        </w:rPr>
        <w:br w:type="page"/>
      </w:r>
    </w:p>
    <w:p>
      <w:pPr>
        <w:spacing w:before="0" w:after="240" w:beforeAutospacing="0" w:afterAutospacing="0"/>
        <w:ind w:firstLine="0" w:left="0" w:right="0"/>
        <w:jc w:val="left"/>
        <w:rPr>
          <w:rFonts w:ascii="Times New Roman" w:hAnsi="Times New Roman"/>
          <w:b w:val="1"/>
          <w:i w:val="0"/>
          <w:color w:val="202124"/>
          <w:sz w:val="32"/>
          <w:shd w:val="clear" w:fill="FFFFFF"/>
        </w:rPr>
      </w:pPr>
      <w:r>
        <w:rPr>
          <w:rFonts w:ascii="Times New Roman" w:hAnsi="Times New Roman"/>
          <w:b w:val="1"/>
          <w:i w:val="0"/>
          <w:color w:val="202124"/>
          <w:sz w:val="32"/>
          <w:shd w:val="clear" w:fill="FFFFFF"/>
        </w:rPr>
        <w:t xml:space="preserve">Лечение </w:t>
      </w:r>
    </w:p>
    <w:p>
      <w:pPr>
        <w:spacing w:before="0" w:after="240" w:beforeAutospacing="0" w:afterAutospacing="0"/>
        <w:ind w:firstLine="0" w:left="0" w:right="0"/>
        <w:jc w:val="left"/>
        <w:rPr>
          <w:rFonts w:ascii="Times New Roman" w:hAnsi="Times New Roman"/>
          <w:b w:val="1"/>
          <w:i w:val="0"/>
          <w:color w:val="202124"/>
          <w:sz w:val="32"/>
          <w:shd w:val="clear" w:fill="FFFFFF"/>
        </w:rPr>
      </w:pPr>
    </w:p>
    <w:p>
      <w:pPr>
        <w:spacing w:before="0" w:after="0"/>
        <w:ind w:firstLine="0" w:left="0" w:right="0"/>
        <w:jc w:val="left"/>
        <w:rPr>
          <w:rFonts w:ascii="Segoe UI" w:hAnsi="Segoe UI"/>
          <w:b w:val="0"/>
          <w:i w:val="0"/>
          <w:color w:val="202124"/>
          <w:sz w:val="24"/>
          <w:shd w:val="clear" w:fill="FFFFFF"/>
        </w:rPr>
      </w:pPr>
      <w:bookmarkStart w:id="7" w:name="_dx_frag_StartFragment"/>
      <w:bookmarkEnd w:id="7"/>
      <w:r>
        <w:rPr>
          <w:rFonts w:ascii="Segoe UI" w:hAnsi="Segoe UI"/>
          <w:b w:val="1"/>
          <w:i w:val="0"/>
          <w:color w:val="202124"/>
          <w:sz w:val="24"/>
          <w:shd w:val="clear" w:fill="FFFFFF"/>
        </w:rPr>
        <w:t>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p>
    <w:p>
      <w:pPr>
        <w:spacing w:before="0" w:after="0"/>
        <w:ind w:firstLine="0" w:left="0" w:right="0"/>
        <w:jc w:val="left"/>
        <w:rPr>
          <w:rFonts w:ascii="Segoe UI" w:hAnsi="Segoe UI"/>
          <w:b w:val="0"/>
          <w:i w:val="0"/>
          <w:color w:val="202124"/>
          <w:sz w:val="24"/>
          <w:shd w:val="clear" w:fill="FFFFFF"/>
        </w:rPr>
      </w:pPr>
      <w:r>
        <w:rPr>
          <w:rFonts w:ascii="Segoe UI" w:hAnsi="Segoe UI"/>
          <w:b w:val="0"/>
          <w:i w:val="0"/>
          <w:color w:val="202124"/>
          <w:sz w:val="24"/>
          <w:shd w:val="clear" w:fill="FFFFFF"/>
        </w:rPr>
        <w:br w:type="textWrapping"/>
      </w:r>
      <w:r>
        <w:rPr>
          <w:rFonts w:ascii="Segoe UI" w:hAnsi="Segoe UI"/>
          <w:b w:val="1"/>
          <w:i w:val="0"/>
          <w:color w:val="202124"/>
          <w:sz w:val="24"/>
          <w:shd w:val="clear" w:fill="FFFFFF"/>
        </w:rPr>
        <w:t>1. Консервативное лечение</w:t>
      </w:r>
    </w:p>
    <w:p>
      <w:pPr>
        <w:spacing w:before="0" w:after="0"/>
        <w:ind w:firstLine="0" w:left="0" w:right="0"/>
        <w:jc w:val="left"/>
        <w:rPr>
          <w:rFonts w:ascii="Segoe UI" w:hAnsi="Segoe UI"/>
          <w:b w:val="0"/>
          <w:i w:val="0"/>
          <w:color w:val="202124"/>
          <w:sz w:val="24"/>
          <w:shd w:val="clear" w:fill="FFFFFF"/>
        </w:rPr>
      </w:pPr>
      <w:r>
        <w:rPr>
          <w:rFonts w:ascii="Segoe UI" w:hAnsi="Segoe UI"/>
          <w:b w:val="0"/>
          <w:i w:val="0"/>
          <w:color w:val="202124"/>
          <w:sz w:val="24"/>
          <w:shd w:val="clear" w:fill="FFFFFF"/>
        </w:rPr>
        <w:t>Целью лечения ЖДА является введение железа в количестве, необходимом для нормализации уровня гемоглобина (у женщин 120-140 г/л, у мужчин 130-160 г/л) и восполнения тканевых запасов железа (ферритин сыворотки&gt; 40-60 мкг/л). Для лечения и профилактики используют пероральные препараты двухвалентного железа (код В03АА по АТХ классификации) или пероральные препараты трехвалентного железа (код В03АВ по АТХ классификации), наиболее часто – железа сульфат. Количественный и качественный состав лекарственных препаратов железа сильно варьирует: высоко- и низкодозированные, односоставные и комбинированные. В соответствии с рекомендацией ВОЗ оптимальная доза железа для лечения ЖДА составляет 120 мг в день, для профилактики железодефицита – 60 мг в день. У детей доза солевых препаратов железа зависит от возраста и составляет 3 мг/кг в сутки у детей до трех лет, у детей старше трех лет − 45−60 мг в сутки, у подростков – до 120 мг в сутки. Примерно у 20% пациентов на фоне лечения развиваются понос или запор, которые купируют симптоматической терапией. Признаки раздражения желудка, такие как тошнота и ощущение дискомфорта в эпигастральной области, минимизируют, принимая препараты железа во время еды или снижая их дозу. Применение высокодозированных препаратов железа сопровождается увеличением частоты побочных эффектов со стороны желудочно-кишечного тракта. Длительность лечения определяется глубиной исходного железодефицита и может варьировать от 1 до 3 месяцев. Лечение целесообразно сочетать с назначением по ливитаминов для полноценного обеспечения пластических процессов.</w:t>
      </w:r>
    </w:p>
    <w:p>
      <w:pPr>
        <w:spacing w:before="0" w:after="0"/>
        <w:ind w:firstLine="0" w:left="0" w:right="0"/>
        <w:jc w:val="left"/>
        <w:rPr>
          <w:rFonts w:ascii="Segoe UI" w:hAnsi="Segoe UI"/>
          <w:b w:val="0"/>
          <w:i w:val="0"/>
          <w:color w:val="202124"/>
          <w:sz w:val="24"/>
          <w:shd w:val="clear" w:fill="FFFFFF"/>
        </w:rPr>
      </w:pPr>
      <w:r>
        <w:rPr>
          <w:rFonts w:ascii="Segoe UI" w:hAnsi="Segoe UI"/>
          <w:b w:val="0"/>
          <w:i w:val="0"/>
          <w:color w:val="202124"/>
          <w:sz w:val="24"/>
          <w:shd w:val="clear" w:fill="FFFFFF"/>
        </w:rPr>
        <w:br w:type="textWrapping"/>
        <w:t xml:space="preserve">Таблица 5. Нормальная концентрация Hb у детей разного возраста </w:t>
      </w:r>
      <w:r>
        <w:rPr>
          <w:rFonts w:ascii="Segoe UI" w:hAnsi="Segoe UI"/>
          <w:b w:val="0"/>
          <w:i w:val="0"/>
          <w:color w:val="202124"/>
          <w:sz w:val="24"/>
          <w:shd w:val="clear" w:fill="FFFFFF"/>
        </w:rPr>
        <w:drawing>
          <wp:inline xmlns:wp="http://schemas.openxmlformats.org/drawingml/2006/wordprocessingDrawing">
            <wp:extent cx="6267450" cy="179070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6267450" cy="1790700"/>
                    </a:xfrm>
                    <a:prstGeom prst="rect"/>
                    <a:noFill/>
                  </pic:spPr>
                </pic:pic>
              </a:graphicData>
            </a:graphic>
          </wp:inline>
        </w:drawing>
      </w:r>
      <w:r>
        <w:rPr>
          <w:rFonts w:ascii="Segoe UI" w:hAnsi="Segoe UI"/>
          <w:b w:val="0"/>
          <w:i w:val="0"/>
          <w:color w:val="202124"/>
          <w:sz w:val="24"/>
          <w:shd w:val="clear" w:fill="FFFFFF"/>
        </w:rPr>
        <w:br w:type="textWrapping"/>
      </w:r>
    </w:p>
    <w:p>
      <w:pPr>
        <w:spacing w:before="0" w:after="0"/>
        <w:ind w:firstLine="0" w:left="0" w:right="0"/>
        <w:jc w:val="left"/>
        <w:rPr>
          <w:rFonts w:ascii="Segoe UI" w:hAnsi="Segoe UI"/>
          <w:b w:val="0"/>
          <w:i w:val="0"/>
          <w:color w:val="202124"/>
          <w:sz w:val="24"/>
          <w:shd w:val="clear" w:fill="FFFFFF"/>
        </w:rPr>
      </w:pPr>
      <w:r>
        <w:rPr>
          <w:rFonts w:ascii="Segoe UI" w:hAnsi="Segoe UI"/>
          <w:b w:val="1"/>
          <w:i w:val="0"/>
          <w:color w:val="202124"/>
          <w:sz w:val="24"/>
          <w:shd w:val="clear" w:fill="FFFFFF"/>
        </w:rPr>
        <w:t>1.1 Лечение пероральными препаратами железа</w:t>
      </w:r>
    </w:p>
    <w:p>
      <w:pPr>
        <w:spacing w:before="0" w:after="0"/>
        <w:ind w:firstLine="0" w:left="0" w:right="0"/>
        <w:jc w:val="left"/>
        <w:rPr>
          <w:rFonts w:ascii="Segoe UI" w:hAnsi="Segoe UI"/>
          <w:b w:val="0"/>
          <w:i w:val="0"/>
          <w:color w:val="202124"/>
          <w:sz w:val="24"/>
          <w:shd w:val="clear" w:fill="FFFFFF"/>
        </w:rPr>
      </w:pPr>
      <w:r>
        <w:rPr>
          <w:rFonts w:ascii="Segoe UI" w:hAnsi="Segoe UI"/>
          <w:b w:val="0"/>
          <w:i w:val="0"/>
          <w:color w:val="202124"/>
          <w:sz w:val="24"/>
          <w:shd w:val="clear" w:fill="FFFFFF"/>
        </w:rPr>
        <w:t> </w:t>
      </w:r>
    </w:p>
    <w:p>
      <w:pPr>
        <w:numPr>
          <w:ilvl w:val="0"/>
          <w:numId w:val="43"/>
        </w:numPr>
        <w:spacing w:before="0" w:after="0"/>
        <w:ind w:hanging="360" w:left="720" w:right="0"/>
        <w:jc w:val="left"/>
        <w:rPr>
          <w:rFonts w:ascii="Segoe UI" w:hAnsi="Segoe UI"/>
          <w:b w:val="0"/>
          <w:i w:val="0"/>
          <w:color w:val="202124"/>
          <w:sz w:val="24"/>
          <w:shd w:val="clear" w:fill="FFFFFF"/>
        </w:rPr>
      </w:pPr>
      <w:r>
        <w:rPr>
          <w:rFonts w:ascii="Segoe UI" w:hAnsi="Segoe UI"/>
          <w:b w:val="0"/>
          <w:i w:val="0"/>
          <w:color w:val="202124"/>
          <w:sz w:val="24"/>
          <w:shd w:val="clear" w:fill="FFFFFF"/>
        </w:rPr>
        <w:t>Рекомендуется всем пациентам с ЖДА назначение препаратов железа в лекарственной форме для перорального применения с целью возмещения дефицита железа в организме. Дозы препаратов железа и длительность лечения рассчитывают индивидуально с учетом возраста, массы тела пациента и терапевтического плана лечения</w:t>
      </w:r>
      <w:r>
        <w:rPr>
          <w:rFonts w:ascii="Segoe UI" w:hAnsi="Segoe UI"/>
          <w:b w:val="0"/>
          <w:i w:val="0"/>
          <w:color w:val="202124"/>
          <w:sz w:val="24"/>
          <w:shd w:val="clear" w:fill="FFFFFF"/>
        </w:rPr>
        <w:t>].</w:t>
      </w:r>
    </w:p>
    <w:p>
      <w:pPr>
        <w:spacing w:before="0" w:after="0"/>
        <w:ind w:firstLine="0" w:left="0" w:right="0"/>
        <w:jc w:val="left"/>
        <w:rPr>
          <w:rFonts w:ascii="Segoe UI" w:hAnsi="Segoe UI"/>
          <w:b w:val="0"/>
          <w:i w:val="0"/>
          <w:color w:val="202124"/>
          <w:sz w:val="24"/>
          <w:shd w:val="clear" w:fill="FFFFFF"/>
        </w:rPr>
      </w:pPr>
      <w:r>
        <w:rPr>
          <w:rFonts w:ascii="Segoe UI" w:hAnsi="Segoe UI"/>
          <w:b w:val="0"/>
          <w:i w:val="0"/>
          <w:color w:val="202124"/>
          <w:sz w:val="24"/>
          <w:shd w:val="clear" w:fill="FFFFFF"/>
        </w:rPr>
        <w:br w:type="textWrapping"/>
      </w:r>
      <w:r>
        <w:rPr>
          <w:rFonts w:ascii="Segoe UI" w:hAnsi="Segoe UI"/>
          <w:b w:val="0"/>
          <w:i w:val="1"/>
          <w:color w:val="202124"/>
          <w:sz w:val="24"/>
          <w:shd w:val="clear" w:fill="FFFFFF"/>
        </w:rPr>
        <w:t>Лечение ЖДА у детей имеет некоторые особенности, которые следует учитывать в лечебном протоколе</w:t>
      </w:r>
      <w:r>
        <w:rPr>
          <w:rFonts w:ascii="Segoe UI" w:hAnsi="Segoe UI"/>
          <w:b w:val="0"/>
          <w:i w:val="1"/>
          <w:color w:val="202124"/>
          <w:sz w:val="24"/>
          <w:shd w:val="clear" w:fill="FFFFFF"/>
        </w:rPr>
        <w:t>.</w:t>
      </w:r>
    </w:p>
    <w:p>
      <w:pPr>
        <w:spacing w:before="0" w:after="0"/>
        <w:ind w:firstLine="0" w:left="0" w:right="0"/>
        <w:jc w:val="left"/>
        <w:rPr>
          <w:rFonts w:ascii="Segoe UI" w:hAnsi="Segoe UI"/>
          <w:b w:val="0"/>
          <w:i w:val="0"/>
          <w:color w:val="202124"/>
          <w:sz w:val="24"/>
          <w:shd w:val="clear" w:fill="FFFFFF"/>
        </w:rPr>
      </w:pPr>
    </w:p>
    <w:p>
      <w:pPr>
        <w:spacing w:before="0" w:after="0"/>
        <w:ind w:firstLine="0" w:left="0" w:right="0"/>
        <w:jc w:val="left"/>
        <w:rPr>
          <w:rFonts w:ascii="Segoe UI" w:hAnsi="Segoe UI"/>
          <w:b w:val="0"/>
          <w:i w:val="0"/>
          <w:color w:val="202124"/>
          <w:sz w:val="24"/>
          <w:shd w:val="clear" w:fill="FFFFFF"/>
        </w:rPr>
      </w:pPr>
      <w:r>
        <w:rPr>
          <w:rFonts w:ascii="Segoe UI" w:hAnsi="Segoe UI"/>
          <w:b w:val="0"/>
          <w:i w:val="1"/>
          <w:color w:val="202124"/>
          <w:sz w:val="24"/>
          <w:shd w:val="clear" w:fill="FFFFFF"/>
        </w:rPr>
        <w:t>1) В процессе лечения ЖДА пероральными препаратами двухвалентного железа у детей могут возникать следующие проблемы:</w:t>
      </w:r>
    </w:p>
    <w:p>
      <w:pPr>
        <w:spacing w:before="0" w:after="0"/>
        <w:ind w:firstLine="0" w:left="0" w:right="0"/>
        <w:jc w:val="left"/>
        <w:rPr>
          <w:rFonts w:ascii="Segoe UI" w:hAnsi="Segoe UI"/>
          <w:b w:val="0"/>
          <w:i w:val="0"/>
          <w:color w:val="202124"/>
          <w:sz w:val="24"/>
          <w:shd w:val="clear" w:fill="FFFFFF"/>
        </w:rPr>
      </w:pPr>
      <w:r>
        <w:rPr>
          <w:rFonts w:ascii="Segoe UI" w:hAnsi="Segoe UI"/>
          <w:b w:val="0"/>
          <w:i w:val="1"/>
          <w:color w:val="202124"/>
          <w:sz w:val="24"/>
          <w:shd w:val="clear" w:fill="FFFFFF"/>
        </w:rPr>
        <w:t>- передозировка и даже отравление вследствие неконтролируемого организмом всасывания;</w:t>
      </w:r>
    </w:p>
    <w:p>
      <w:pPr>
        <w:spacing w:before="0" w:after="0"/>
        <w:ind w:firstLine="0" w:left="0" w:right="0"/>
        <w:jc w:val="left"/>
        <w:rPr>
          <w:rFonts w:ascii="Segoe UI" w:hAnsi="Segoe UI"/>
          <w:b w:val="0"/>
          <w:i w:val="0"/>
          <w:color w:val="202124"/>
          <w:sz w:val="24"/>
          <w:shd w:val="clear" w:fill="FFFFFF"/>
        </w:rPr>
      </w:pPr>
      <w:r>
        <w:rPr>
          <w:rFonts w:ascii="Segoe UI" w:hAnsi="Segoe UI"/>
          <w:b w:val="0"/>
          <w:i w:val="1"/>
          <w:color w:val="202124"/>
          <w:sz w:val="24"/>
          <w:shd w:val="clear" w:fill="FFFFFF"/>
        </w:rPr>
        <w:t>- взаимодействие с другими лекарственными препаратами и пищей;</w:t>
      </w:r>
    </w:p>
    <w:p>
      <w:pPr>
        <w:spacing w:before="0" w:after="0"/>
        <w:ind w:firstLine="0" w:left="0" w:right="0"/>
        <w:jc w:val="left"/>
        <w:rPr>
          <w:rFonts w:ascii="Segoe UI" w:hAnsi="Segoe UI"/>
          <w:b w:val="0"/>
          <w:i w:val="0"/>
          <w:color w:val="202124"/>
          <w:sz w:val="24"/>
          <w:shd w:val="clear" w:fill="FFFFFF"/>
        </w:rPr>
      </w:pPr>
      <w:r>
        <w:rPr>
          <w:rFonts w:ascii="Segoe UI" w:hAnsi="Segoe UI"/>
          <w:b w:val="0"/>
          <w:i w:val="1"/>
          <w:color w:val="202124"/>
          <w:sz w:val="24"/>
          <w:shd w:val="clear" w:fill="FFFFFF"/>
        </w:rPr>
        <w:t>- выраженный металлический привкус; окрашивание эмали зубов и десен;</w:t>
      </w:r>
    </w:p>
    <w:p>
      <w:pPr>
        <w:spacing w:before="0" w:after="0"/>
        <w:ind w:firstLine="0" w:left="0" w:right="0"/>
        <w:jc w:val="left"/>
        <w:rPr>
          <w:rFonts w:ascii="Segoe UI" w:hAnsi="Segoe UI"/>
          <w:b w:val="0"/>
          <w:i w:val="0"/>
          <w:color w:val="202124"/>
          <w:sz w:val="24"/>
          <w:shd w:val="clear" w:fill="FFFFFF"/>
        </w:rPr>
      </w:pPr>
      <w:r>
        <w:rPr>
          <w:rFonts w:ascii="Segoe UI" w:hAnsi="Segoe UI"/>
          <w:b w:val="0"/>
          <w:i w:val="1"/>
          <w:color w:val="202124"/>
          <w:sz w:val="24"/>
          <w:shd w:val="clear" w:fill="FFFFFF"/>
        </w:rPr>
        <w:t>- частый отказ пациентов от лечения (до 30—35% приступивших к лечению), что свидетельствует о низкой комплаентности детей к лечению ЖДА пероральными препаратами двухвалентного железа.</w:t>
      </w:r>
      <w:r>
        <w:rPr>
          <w:rFonts w:ascii="Segoe UI" w:hAnsi="Segoe UI"/>
          <w:b w:val="0"/>
          <w:i w:val="0"/>
          <w:color w:val="202124"/>
          <w:sz w:val="24"/>
          <w:shd w:val="clear" w:fill="FFFFFF"/>
        </w:rPr>
        <w:br w:type="textWrapping"/>
      </w:r>
    </w:p>
    <w:p>
      <w:pPr>
        <w:spacing w:before="0" w:after="0"/>
        <w:ind w:firstLine="0" w:left="0" w:right="0"/>
        <w:jc w:val="left"/>
        <w:rPr>
          <w:rFonts w:ascii="Segoe UI" w:hAnsi="Segoe UI"/>
          <w:b w:val="0"/>
          <w:i w:val="0"/>
          <w:color w:val="202124"/>
          <w:sz w:val="24"/>
          <w:shd w:val="clear" w:fill="FFFFFF"/>
        </w:rPr>
      </w:pPr>
      <w:r>
        <w:rPr>
          <w:rFonts w:ascii="Segoe UI" w:hAnsi="Segoe UI"/>
          <w:b w:val="0"/>
          <w:i w:val="1"/>
          <w:color w:val="202124"/>
          <w:sz w:val="24"/>
          <w:shd w:val="clear" w:fill="FFFFFF"/>
        </w:rPr>
        <w:t>Большинства перечисленных проблем можно избежать при использовании пероральных препаратов трехвалентного железа, имеющих следующие свойства и преимущества:</w:t>
      </w:r>
    </w:p>
    <w:p>
      <w:pPr>
        <w:spacing w:before="0" w:after="0"/>
        <w:ind w:firstLine="0" w:left="0" w:right="0"/>
        <w:jc w:val="left"/>
        <w:rPr>
          <w:rFonts w:ascii="Segoe UI" w:hAnsi="Segoe UI"/>
          <w:b w:val="0"/>
          <w:i w:val="0"/>
          <w:color w:val="202124"/>
          <w:sz w:val="24"/>
          <w:shd w:val="clear" w:fill="FFFFFF"/>
        </w:rPr>
      </w:pPr>
      <w:r>
        <w:rPr>
          <w:rFonts w:ascii="Segoe UI" w:hAnsi="Segoe UI"/>
          <w:b w:val="0"/>
          <w:i w:val="1"/>
          <w:color w:val="202124"/>
          <w:sz w:val="24"/>
          <w:shd w:val="clear" w:fill="FFFFFF"/>
        </w:rPr>
        <w:t>- высокую безопасность, отсутствие риска передозировки, интоксикации и отравлений; отличная переносимость;</w:t>
      </w:r>
    </w:p>
    <w:p>
      <w:pPr>
        <w:spacing w:before="0" w:after="0"/>
        <w:ind w:firstLine="0" w:left="0" w:right="0"/>
        <w:jc w:val="left"/>
        <w:rPr>
          <w:rFonts w:ascii="Segoe UI" w:hAnsi="Segoe UI"/>
          <w:b w:val="0"/>
          <w:i w:val="0"/>
          <w:color w:val="202124"/>
          <w:sz w:val="24"/>
          <w:shd w:val="clear" w:fill="FFFFFF"/>
        </w:rPr>
      </w:pPr>
      <w:r>
        <w:rPr>
          <w:rFonts w:ascii="Segoe UI" w:hAnsi="Segoe UI"/>
          <w:b w:val="0"/>
          <w:i w:val="1"/>
          <w:color w:val="202124"/>
          <w:sz w:val="24"/>
          <w:shd w:val="clear" w:fill="FFFFFF"/>
        </w:rPr>
        <w:t>- отсутствие пигментации десен и зубов, приятный вкус;</w:t>
      </w:r>
    </w:p>
    <w:p>
      <w:pPr>
        <w:spacing w:before="0" w:after="0"/>
        <w:ind w:firstLine="0" w:left="0" w:right="0"/>
        <w:jc w:val="left"/>
        <w:rPr>
          <w:rFonts w:ascii="Segoe UI" w:hAnsi="Segoe UI"/>
          <w:b w:val="0"/>
          <w:i w:val="0"/>
          <w:color w:val="202124"/>
          <w:sz w:val="24"/>
          <w:shd w:val="clear" w:fill="FFFFFF"/>
        </w:rPr>
      </w:pPr>
      <w:r>
        <w:rPr>
          <w:rFonts w:ascii="Segoe UI" w:hAnsi="Segoe UI"/>
          <w:b w:val="0"/>
          <w:i w:val="1"/>
          <w:color w:val="202124"/>
          <w:sz w:val="24"/>
          <w:shd w:val="clear" w:fill="FFFFFF"/>
        </w:rPr>
        <w:t>- отсутствие взаимодействия с другими лекарственными средствами и продуктами питания; наличие антиоксидантных свойств.</w:t>
      </w:r>
    </w:p>
    <w:p>
      <w:pPr>
        <w:spacing w:before="0" w:after="0"/>
        <w:ind w:firstLine="0" w:left="0" w:right="0"/>
        <w:jc w:val="left"/>
        <w:rPr>
          <w:rFonts w:ascii="Segoe UI" w:hAnsi="Segoe UI"/>
          <w:b w:val="0"/>
          <w:i w:val="0"/>
          <w:color w:val="202124"/>
          <w:sz w:val="24"/>
          <w:shd w:val="clear" w:fill="FFFFFF"/>
        </w:rPr>
      </w:pPr>
    </w:p>
    <w:p>
      <w:pPr>
        <w:spacing w:before="0" w:after="0"/>
        <w:ind w:firstLine="0" w:left="0" w:right="0"/>
        <w:jc w:val="left"/>
        <w:rPr>
          <w:rFonts w:ascii="Segoe UI" w:hAnsi="Segoe UI"/>
          <w:b w:val="0"/>
          <w:i w:val="0"/>
          <w:color w:val="202124"/>
          <w:sz w:val="24"/>
          <w:shd w:val="clear" w:fill="FFFFFF"/>
        </w:rPr>
      </w:pPr>
      <w:r>
        <w:rPr>
          <w:rFonts w:ascii="Segoe UI" w:hAnsi="Segoe UI"/>
          <w:b w:val="0"/>
          <w:i w:val="1"/>
          <w:color w:val="202124"/>
          <w:sz w:val="24"/>
          <w:shd w:val="clear" w:fill="FFFFFF"/>
        </w:rPr>
        <w:t>Перечисленные свойства пероральных препаратов трехвалентного железа обеспечивают высокую комплаентность детей к лечению ЖДА</w:t>
      </w:r>
      <w:r>
        <w:rPr>
          <w:rFonts w:ascii="Segoe UI" w:hAnsi="Segoe UI"/>
          <w:b w:val="0"/>
          <w:i w:val="1"/>
          <w:color w:val="202124"/>
          <w:sz w:val="24"/>
          <w:shd w:val="clear" w:fill="FFFFFF"/>
        </w:rPr>
        <w:t>.</w:t>
      </w:r>
    </w:p>
    <w:p>
      <w:pPr>
        <w:spacing w:before="0" w:after="0"/>
        <w:ind w:firstLine="0" w:left="0" w:right="0"/>
        <w:jc w:val="left"/>
        <w:rPr>
          <w:rFonts w:ascii="Segoe UI" w:hAnsi="Segoe UI"/>
          <w:b w:val="0"/>
          <w:i w:val="0"/>
          <w:color w:val="202124"/>
          <w:sz w:val="24"/>
          <w:shd w:val="clear" w:fill="FFFFFF"/>
        </w:rPr>
      </w:pPr>
      <w:r>
        <w:rPr>
          <w:rFonts w:ascii="Segoe UI" w:hAnsi="Segoe UI"/>
          <w:b w:val="0"/>
          <w:i w:val="0"/>
          <w:color w:val="202124"/>
          <w:sz w:val="24"/>
          <w:shd w:val="clear" w:fill="FFFFFF"/>
        </w:rPr>
        <w:br w:type="textWrapping"/>
      </w:r>
      <w:r>
        <w:rPr>
          <w:rFonts w:ascii="Segoe UI" w:hAnsi="Segoe UI"/>
          <w:b w:val="0"/>
          <w:i w:val="1"/>
          <w:color w:val="202124"/>
          <w:sz w:val="24"/>
          <w:shd w:val="clear" w:fill="FFFFFF"/>
        </w:rPr>
        <w:t>2) Прием 100% дозы перорального препарата трехвалентного железа в течение всего периода лечения пациентов-детей ассоциируется с 100% приверженностью к лечению, незначительным количеством (6,3%) нежелательных явлений и высокой эффективностью лечения. Таким образом, пероральные препараты трехвалентного железа являются оптимальными лекарственными препаратами для терапии ЖДА у детей и подростков [29]. Важным является наличие на рынке препаратов железа в различных лекарственных формах для перорального применения (капли, сироп, таблетки), что делает возможным их применение у детей разного возраста и подростков.</w:t>
      </w:r>
    </w:p>
    <w:p>
      <w:pPr>
        <w:spacing w:before="0" w:after="0"/>
        <w:ind w:firstLine="0" w:left="0" w:right="0"/>
        <w:jc w:val="left"/>
        <w:rPr>
          <w:rFonts w:ascii="Segoe UI" w:hAnsi="Segoe UI"/>
          <w:b w:val="0"/>
          <w:i w:val="0"/>
          <w:color w:val="202124"/>
          <w:sz w:val="24"/>
          <w:shd w:val="clear" w:fill="FFFFFF"/>
        </w:rPr>
      </w:pPr>
    </w:p>
    <w:p>
      <w:pPr>
        <w:spacing w:before="0" w:after="0"/>
        <w:ind w:firstLine="0" w:left="0" w:right="0"/>
        <w:jc w:val="left"/>
        <w:rPr>
          <w:rFonts w:ascii="Segoe UI" w:hAnsi="Segoe UI"/>
          <w:b w:val="0"/>
          <w:i w:val="0"/>
          <w:color w:val="202124"/>
          <w:sz w:val="24"/>
          <w:shd w:val="clear" w:fill="FFFFFF"/>
        </w:rPr>
      </w:pPr>
      <w:r>
        <w:rPr>
          <w:rFonts w:ascii="Segoe UI" w:hAnsi="Segoe UI"/>
          <w:b w:val="1"/>
          <w:i w:val="0"/>
          <w:color w:val="202124"/>
          <w:sz w:val="24"/>
          <w:shd w:val="clear" w:fill="FFFFFF"/>
        </w:rPr>
        <w:t>1.2 Лечение парентеральными препаратами железа</w:t>
      </w:r>
    </w:p>
    <w:p>
      <w:pPr>
        <w:spacing w:before="0" w:after="0"/>
        <w:ind w:firstLine="0" w:left="0" w:right="0"/>
        <w:jc w:val="left"/>
        <w:rPr>
          <w:rFonts w:ascii="Segoe UI" w:hAnsi="Segoe UI"/>
          <w:b w:val="0"/>
          <w:i w:val="0"/>
          <w:color w:val="202124"/>
          <w:sz w:val="24"/>
          <w:shd w:val="clear" w:fill="FFFFFF"/>
        </w:rPr>
      </w:pPr>
      <w:r>
        <w:rPr>
          <w:rFonts w:ascii="Segoe UI" w:hAnsi="Segoe UI"/>
          <w:b w:val="0"/>
          <w:i w:val="0"/>
          <w:color w:val="202124"/>
          <w:sz w:val="24"/>
          <w:shd w:val="clear" w:fill="FFFFFF"/>
        </w:rPr>
        <w:t> </w:t>
      </w:r>
    </w:p>
    <w:p>
      <w:pPr>
        <w:numPr>
          <w:ilvl w:val="0"/>
          <w:numId w:val="44"/>
        </w:numPr>
        <w:spacing w:before="0" w:after="0"/>
        <w:ind w:hanging="360" w:left="720" w:right="0"/>
        <w:jc w:val="left"/>
        <w:rPr>
          <w:rFonts w:ascii="Segoe UI" w:hAnsi="Segoe UI"/>
          <w:b w:val="0"/>
          <w:i w:val="0"/>
          <w:color w:val="202124"/>
          <w:sz w:val="24"/>
          <w:shd w:val="clear" w:fill="FFFFFF"/>
        </w:rPr>
      </w:pPr>
      <w:r>
        <w:rPr>
          <w:rFonts w:ascii="Segoe UI" w:hAnsi="Segoe UI"/>
          <w:b w:val="0"/>
          <w:i w:val="0"/>
          <w:color w:val="202124"/>
          <w:sz w:val="24"/>
          <w:shd w:val="clear" w:fill="FFFFFF"/>
        </w:rPr>
        <w:t>Рекомендуется назначение парентеральных препаратов трехвалентного железа (группа В03АС по классификации АТХ) пациентам с ЖДА в случаях неэффективности, плохой переносимости или наличия противопоказаний к применению препаратов железа в лекарственной форме для перорального применения для достижения излечения (Приложение А3). Длительность терапии рассчитывается индивидуально с учетом возраста, массы тела пациента и степени дефицита железа</w:t>
      </w:r>
      <w:r>
        <w:rPr>
          <w:rFonts w:ascii="Segoe UI" w:hAnsi="Segoe UI"/>
          <w:b w:val="0"/>
          <w:i w:val="0"/>
          <w:color w:val="202124"/>
          <w:sz w:val="24"/>
          <w:shd w:val="clear" w:fill="FFFFFF"/>
        </w:rPr>
        <w:t>.</w:t>
      </w:r>
    </w:p>
    <w:p>
      <w:pPr>
        <w:spacing w:before="0" w:after="0"/>
        <w:ind w:firstLine="0" w:left="0" w:right="0"/>
        <w:jc w:val="left"/>
        <w:rPr>
          <w:rFonts w:ascii="Segoe UI" w:hAnsi="Segoe UI"/>
          <w:b w:val="0"/>
          <w:i w:val="0"/>
          <w:color w:val="202124"/>
          <w:sz w:val="24"/>
          <w:shd w:val="clear" w:fill="FFFFFF"/>
        </w:rPr>
      </w:pPr>
      <w:r>
        <w:rPr>
          <w:rFonts w:ascii="Segoe UI" w:hAnsi="Segoe UI"/>
          <w:b w:val="1"/>
          <w:i w:val="0"/>
          <w:color w:val="202124"/>
          <w:sz w:val="24"/>
          <w:shd w:val="clear" w:fill="FFFFFF"/>
        </w:rPr>
        <w:t> </w:t>
      </w:r>
      <w:r>
        <w:rPr>
          <w:rFonts w:ascii="Segoe UI" w:hAnsi="Segoe UI"/>
          <w:b w:val="1"/>
          <w:i w:val="0"/>
          <w:color w:val="202124"/>
          <w:sz w:val="24"/>
          <w:shd w:val="clear" w:fill="FFFFFF"/>
        </w:rPr>
        <w:t>П</w:t>
      </w:r>
      <w:r>
        <w:rPr>
          <w:rFonts w:ascii="Segoe UI" w:hAnsi="Segoe UI"/>
          <w:b w:val="0"/>
          <w:i w:val="1"/>
          <w:color w:val="202124"/>
          <w:sz w:val="24"/>
          <w:shd w:val="clear" w:fill="FFFFFF"/>
        </w:rPr>
        <w:t>рименение парентеральных препаратов трехвалентного железа показано пациентам с расстройствами всасывания вследствие предшествующей обширной резекции кишечника, пациентам с воспалительными заболеваниями кишечника (язвенный колит, болезнь Крона) и синдромом мальабсорбции, пациентам с ХБП в преддиализном и диализном периодах, а также в случае необходимости получить быстрый эффект в виде восполнения запасов железа и повышения эффективности эритропоэза (например, перед большими оперативными вмешательствами) [3].</w:t>
      </w:r>
    </w:p>
    <w:p>
      <w:pPr>
        <w:spacing w:before="0" w:after="0"/>
        <w:ind w:firstLine="0" w:left="0" w:right="0"/>
        <w:jc w:val="left"/>
        <w:rPr>
          <w:rFonts w:ascii="Segoe UI" w:hAnsi="Segoe UI"/>
          <w:b w:val="0"/>
          <w:i w:val="0"/>
          <w:color w:val="202124"/>
          <w:sz w:val="24"/>
          <w:shd w:val="clear" w:fill="FFFFFF"/>
        </w:rPr>
      </w:pPr>
      <w:r>
        <w:rPr>
          <w:rFonts w:ascii="Segoe UI" w:hAnsi="Segoe UI"/>
          <w:b w:val="0"/>
          <w:i w:val="1"/>
          <w:color w:val="202124"/>
          <w:sz w:val="24"/>
          <w:shd w:val="clear" w:fill="FFFFFF"/>
        </w:rPr>
        <w:t>Внутривенные инфузии препаратов железа сопряжены с опасностью анафилактического шока (1% пациентов), развитием перегрузки железом и токсических реакций, связанных с активацией ионами железа свободнорадикальных реакций биологического окисления (перекисное окисление липидов).</w:t>
      </w:r>
    </w:p>
    <w:p>
      <w:pPr>
        <w:spacing w:before="0" w:after="0"/>
        <w:ind w:firstLine="0" w:left="0" w:right="0"/>
        <w:jc w:val="left"/>
        <w:rPr>
          <w:rFonts w:ascii="Segoe UI" w:hAnsi="Segoe UI"/>
          <w:b w:val="0"/>
          <w:i w:val="0"/>
          <w:color w:val="202124"/>
          <w:sz w:val="24"/>
          <w:shd w:val="clear" w:fill="FFFFFF"/>
        </w:rPr>
      </w:pPr>
      <w:r>
        <w:rPr>
          <w:rFonts w:ascii="Segoe UI" w:hAnsi="Segoe UI"/>
          <w:b w:val="0"/>
          <w:i w:val="1"/>
          <w:color w:val="202124"/>
          <w:sz w:val="24"/>
          <w:shd w:val="clear" w:fill="FFFFFF"/>
        </w:rPr>
        <w:t>Внутримышечное введение препаратов железа не используется из-за низкой эффективности, развития местного гемосидероза и опасности развития инфильтратов, абсцессов и даже миосаркомы в месте введения.</w:t>
      </w:r>
    </w:p>
    <w:p>
      <w:pPr>
        <w:spacing w:before="0" w:after="0"/>
        <w:ind w:firstLine="0" w:left="0" w:right="0"/>
        <w:jc w:val="left"/>
        <w:rPr>
          <w:rFonts w:ascii="Segoe UI" w:hAnsi="Segoe UI"/>
          <w:b w:val="0"/>
          <w:i w:val="0"/>
          <w:color w:val="202124"/>
          <w:sz w:val="24"/>
          <w:shd w:val="clear" w:fill="FFFFFF"/>
        </w:rPr>
      </w:pPr>
    </w:p>
    <w:p>
      <w:pPr>
        <w:spacing w:before="0" w:after="0"/>
        <w:ind w:firstLine="0" w:left="0" w:right="0"/>
        <w:jc w:val="left"/>
        <w:rPr>
          <w:rFonts w:ascii="Segoe UI" w:hAnsi="Segoe UI"/>
          <w:b w:val="0"/>
          <w:i w:val="0"/>
          <w:color w:val="202124"/>
          <w:sz w:val="24"/>
          <w:shd w:val="clear" w:fill="FFFFFF"/>
        </w:rPr>
      </w:pPr>
      <w:r>
        <w:rPr>
          <w:rFonts w:ascii="Segoe UI" w:hAnsi="Segoe UI"/>
          <w:b w:val="1"/>
          <w:i w:val="0"/>
          <w:color w:val="202124"/>
          <w:sz w:val="24"/>
          <w:shd w:val="clear" w:fill="FFFFFF"/>
        </w:rPr>
        <w:t>1.3 Гемотрансфузионная терапия</w:t>
      </w:r>
    </w:p>
    <w:p>
      <w:pPr>
        <w:spacing w:before="0" w:after="0"/>
        <w:ind w:firstLine="0" w:left="0" w:right="0"/>
        <w:jc w:val="left"/>
        <w:rPr>
          <w:rFonts w:ascii="Segoe UI" w:hAnsi="Segoe UI"/>
          <w:b w:val="0"/>
          <w:i w:val="0"/>
          <w:color w:val="202124"/>
          <w:sz w:val="24"/>
          <w:shd w:val="clear" w:fill="FFFFFF"/>
        </w:rPr>
      </w:pPr>
      <w:r>
        <w:rPr>
          <w:rFonts w:ascii="Segoe UI" w:hAnsi="Segoe UI"/>
          <w:b w:val="0"/>
          <w:i w:val="0"/>
          <w:color w:val="202124"/>
          <w:sz w:val="24"/>
          <w:shd w:val="clear" w:fill="FFFFFF"/>
        </w:rPr>
        <w:t> </w:t>
      </w:r>
    </w:p>
    <w:p>
      <w:pPr>
        <w:numPr>
          <w:ilvl w:val="0"/>
          <w:numId w:val="45"/>
        </w:numPr>
        <w:spacing w:before="0" w:after="0"/>
        <w:ind w:hanging="360" w:left="720" w:right="0"/>
        <w:jc w:val="left"/>
        <w:rPr>
          <w:rFonts w:ascii="Segoe UI" w:hAnsi="Segoe UI"/>
          <w:b w:val="0"/>
          <w:i w:val="0"/>
          <w:color w:val="202124"/>
          <w:sz w:val="24"/>
          <w:shd w:val="clear" w:fill="FFFFFF"/>
        </w:rPr>
      </w:pPr>
      <w:r>
        <w:rPr>
          <w:rFonts w:ascii="Segoe UI" w:hAnsi="Segoe UI"/>
          <w:b w:val="0"/>
          <w:i w:val="0"/>
          <w:color w:val="202124"/>
          <w:sz w:val="24"/>
          <w:shd w:val="clear" w:fill="FFFFFF"/>
        </w:rPr>
        <w:t>Рекомендуется проведение гемотрансфузионной терапии по индивидуальным показаниям пациентам с ЖДА тяжелой степени и пациентам с сопутствующей сердечно-сосудистой патологией, если есть риск декомпенсации состояния на фоне анемии</w:t>
      </w:r>
      <w:r>
        <w:rPr>
          <w:rFonts w:ascii="Segoe UI" w:hAnsi="Segoe UI"/>
          <w:b w:val="0"/>
          <w:i w:val="0"/>
          <w:color w:val="202124"/>
          <w:sz w:val="24"/>
          <w:shd w:val="clear" w:fill="FFFFFF"/>
        </w:rPr>
        <w:t xml:space="preserve">, </w:t>
      </w:r>
      <w:r>
        <w:rPr>
          <w:rFonts w:ascii="Segoe UI" w:hAnsi="Segoe UI"/>
          <w:b w:val="0"/>
          <w:i w:val="1"/>
          <w:color w:val="202124"/>
          <w:sz w:val="24"/>
          <w:shd w:val="clear" w:fill="FFFFFF"/>
        </w:rPr>
        <w:t>показания для начала гемотрансфузионной терапии должны определяться лечащим врачом в индивидуальном порядке. При определении показаний к трансфузии следует принимать во внимание наличие у пациента сопутствующей патологии, например, ишемической болезни сердца, что может потребовать проведения гемотрансфузионной терапии даже при умеренном снижении гемоглобина.</w:t>
      </w:r>
    </w:p>
    <w:p>
      <w:pPr>
        <w:spacing w:before="0" w:after="0"/>
        <w:ind w:firstLine="0" w:left="0" w:right="0"/>
        <w:jc w:val="left"/>
        <w:rPr>
          <w:rFonts w:ascii="Segoe UI" w:hAnsi="Segoe UI"/>
          <w:b w:val="0"/>
          <w:i w:val="0"/>
          <w:color w:val="202124"/>
          <w:sz w:val="24"/>
          <w:shd w:val="clear" w:fill="FFFFFF"/>
        </w:rPr>
      </w:pPr>
    </w:p>
    <w:p>
      <w:pPr>
        <w:jc w:val="both"/>
        <w:rPr>
          <w:rFonts w:ascii="Times New Roman" w:hAnsi="Times New Roman"/>
          <w:b w:val="0"/>
          <w:i w:val="0"/>
          <w:color w:val="202124"/>
          <w:sz w:val="24"/>
          <w:shd w:val="clear" w:fill="FFFFFF"/>
        </w:rPr>
      </w:pPr>
      <w:r>
        <w:rPr>
          <w:rFonts w:ascii="Times New Roman" w:hAnsi="Times New Roman"/>
          <w:b w:val="0"/>
          <w:i w:val="0"/>
          <w:color w:val="202124"/>
          <w:sz w:val="24"/>
          <w:shd w:val="clear" w:fill="FFFFFF"/>
        </w:rPr>
        <w:br w:type="textWrapping"/>
      </w:r>
    </w:p>
    <w:p>
      <w:pPr>
        <w:jc w:val="both"/>
        <w:rPr>
          <w:rFonts w:ascii="Times New Roman" w:hAnsi="Times New Roman"/>
          <w:b w:val="0"/>
          <w:i w:val="0"/>
          <w:color w:val="202124"/>
          <w:sz w:val="24"/>
          <w:shd w:val="clear" w:fill="FFFFFF"/>
        </w:rPr>
      </w:pPr>
      <w:r>
        <w:rPr>
          <w:rFonts w:ascii="Times New Roman" w:hAnsi="Times New Roman"/>
          <w:b w:val="0"/>
          <w:i w:val="0"/>
          <w:color w:val="202124"/>
          <w:sz w:val="24"/>
          <w:shd w:val="clear" w:fill="FFFFFF"/>
        </w:rPr>
        <w:br w:type="page"/>
      </w:r>
    </w:p>
    <w:p>
      <w:pPr>
        <w:jc w:val="both"/>
        <w:rPr>
          <w:rFonts w:ascii="Times New Roman" w:hAnsi="Times New Roman"/>
          <w:b w:val="1"/>
          <w:i w:val="0"/>
          <w:color w:val="202124"/>
          <w:sz w:val="32"/>
          <w:shd w:val="clear" w:fill="FFFFFF"/>
        </w:rPr>
      </w:pPr>
      <w:r>
        <w:rPr>
          <w:rFonts w:ascii="Times New Roman" w:hAnsi="Times New Roman"/>
          <w:b w:val="1"/>
          <w:i w:val="0"/>
          <w:color w:val="202124"/>
          <w:sz w:val="32"/>
          <w:shd w:val="clear" w:fill="FFFFFF"/>
        </w:rPr>
        <w:t>Критерии эффективности</w:t>
      </w:r>
    </w:p>
    <w:p>
      <w:pPr>
        <w:rPr>
          <w:rFonts w:ascii="Segoe UI" w:hAnsi="Segoe UI"/>
          <w:b w:val="0"/>
          <w:i w:val="0"/>
          <w:color w:val="202124"/>
          <w:sz w:val="24"/>
          <w:shd w:val="clear" w:fill="FFFFFF"/>
        </w:rPr>
      </w:pPr>
      <w:r>
        <w:rPr>
          <w:rFonts w:ascii="Times New Roman" w:hAnsi="Times New Roman"/>
          <w:b w:val="0"/>
          <w:i w:val="0"/>
          <w:color w:val="202124"/>
          <w:sz w:val="24"/>
          <w:shd w:val="clear" w:fill="FFFFFF"/>
        </w:rPr>
        <w:br w:type="textWrapping"/>
        <w:t> </w:t>
        <w:br w:type="textWrapping"/>
      </w:r>
      <w:bookmarkStart w:id="8" w:name="_dx_frag_StartFragment"/>
      <w:bookmarkEnd w:id="8"/>
      <w:r>
        <w:rPr>
          <w:rFonts w:ascii="Segoe UI" w:hAnsi="Segoe UI"/>
          <w:b w:val="0"/>
          <w:i w:val="0"/>
          <w:color w:val="202124"/>
          <w:sz w:val="24"/>
          <w:shd w:val="clear" w:fill="FFFFFF"/>
        </w:rPr>
        <w:t>Критериями эффективности лечения ЖДА пероральными препаратами железа являются:</w:t>
      </w:r>
    </w:p>
    <w:p>
      <w:pPr>
        <w:numPr>
          <w:ilvl w:val="0"/>
          <w:numId w:val="47"/>
        </w:numPr>
        <w:spacing w:before="0" w:after="0"/>
        <w:ind w:hanging="360" w:left="720" w:right="0"/>
        <w:jc w:val="left"/>
        <w:rPr>
          <w:rFonts w:ascii="Segoe UI" w:hAnsi="Segoe UI"/>
          <w:b w:val="0"/>
          <w:i w:val="0"/>
          <w:color w:val="202124"/>
          <w:sz w:val="24"/>
          <w:shd w:val="clear" w:fill="FFFFFF"/>
        </w:rPr>
      </w:pPr>
      <w:r>
        <w:rPr>
          <w:rFonts w:ascii="Segoe UI" w:hAnsi="Segoe UI"/>
          <w:b w:val="0"/>
          <w:i w:val="0"/>
          <w:color w:val="202124"/>
          <w:sz w:val="24"/>
          <w:shd w:val="clear" w:fill="FFFFFF"/>
        </w:rPr>
        <w:t>железа количество ретикулоцитов повышается (обычно на 2–3% или 20–30‰) по сравнению с их количеством до начала лечения;</w:t>
      </w:r>
    </w:p>
    <w:p>
      <w:pPr>
        <w:numPr>
          <w:ilvl w:val="0"/>
          <w:numId w:val="47"/>
        </w:numPr>
        <w:spacing w:before="0" w:after="0"/>
        <w:ind w:hanging="360" w:left="720" w:right="0"/>
        <w:jc w:val="left"/>
        <w:rPr>
          <w:rFonts w:ascii="Segoe UI" w:hAnsi="Segoe UI"/>
          <w:b w:val="0"/>
          <w:i w:val="0"/>
          <w:color w:val="202124"/>
          <w:sz w:val="24"/>
          <w:shd w:val="clear" w:fill="FFFFFF"/>
        </w:rPr>
      </w:pPr>
      <w:r>
        <w:rPr>
          <w:rFonts w:ascii="Segoe UI" w:hAnsi="Segoe UI"/>
          <w:b w:val="0"/>
          <w:i w:val="0"/>
          <w:color w:val="202124"/>
          <w:sz w:val="24"/>
          <w:shd w:val="clear" w:fill="FFFFFF"/>
        </w:rPr>
        <w:t>повышение концентрации Hb к концу 4-й недели лечения препаратами железа на 10 г/л и Hсt на 3% по отношению к изначальным значениям до лечения [19];</w:t>
      </w:r>
    </w:p>
    <w:p>
      <w:pPr>
        <w:numPr>
          <w:ilvl w:val="0"/>
          <w:numId w:val="47"/>
        </w:numPr>
        <w:spacing w:before="0" w:after="0"/>
        <w:ind w:hanging="360" w:left="720" w:right="0"/>
        <w:jc w:val="left"/>
        <w:rPr>
          <w:rFonts w:ascii="Segoe UI" w:hAnsi="Segoe UI"/>
          <w:b w:val="0"/>
          <w:i w:val="0"/>
          <w:color w:val="202124"/>
          <w:sz w:val="24"/>
          <w:shd w:val="clear" w:fill="FFFFFF"/>
        </w:rPr>
      </w:pPr>
      <w:r>
        <w:rPr>
          <w:rFonts w:ascii="Segoe UI" w:hAnsi="Segoe UI"/>
          <w:b w:val="0"/>
          <w:i w:val="0"/>
          <w:color w:val="202124"/>
          <w:sz w:val="24"/>
          <w:shd w:val="clear" w:fill="FFFFFF"/>
        </w:rPr>
        <w:t>исчезновение клинических проявлений заболевания через 1−1,5 мес. от начала лечения препаратами железа;</w:t>
      </w:r>
    </w:p>
    <w:p>
      <w:pPr>
        <w:jc w:val="both"/>
        <w:rPr>
          <w:rStyle w:val="C3"/>
          <w:rFonts w:ascii="Times New Roman" w:hAnsi="Times New Roman"/>
          <w:sz w:val="28"/>
        </w:rPr>
      </w:pPr>
      <w:r>
        <w:rPr>
          <w:rFonts w:ascii="Segoe UI" w:hAnsi="Segoe UI"/>
          <w:b w:val="0"/>
          <w:i w:val="0"/>
          <w:color w:val="202124"/>
          <w:sz w:val="24"/>
          <w:shd w:val="clear" w:fill="FFFFFF"/>
        </w:rPr>
        <w:t>преодоление тканевой сидеропении и восполнение железа в депо через 3−6 мес. от начала лечения (в зависимости от степени тяжести анемии), что контролируется по нормализации концентрации СФ (более 30 мкг/л).</w:t>
      </w:r>
    </w:p>
    <w:p>
      <w:pPr>
        <w:pStyle w:val="P3"/>
        <w:ind w:firstLine="709"/>
        <w:rPr>
          <w:rStyle w:val="C3"/>
          <w:rFonts w:ascii="Times New Roman" w:hAnsi="Times New Roman"/>
          <w:sz w:val="28"/>
        </w:rPr>
      </w:pPr>
      <w:r>
        <w:rPr>
          <w:rStyle w:val="C3"/>
          <w:rFonts w:ascii="Times New Roman" w:hAnsi="Times New Roman"/>
          <w:sz w:val="28"/>
        </w:rPr>
        <w:br w:type="page"/>
      </w:r>
    </w:p>
    <w:p>
      <w:pPr>
        <w:pStyle w:val="P3"/>
        <w:rPr>
          <w:rStyle w:val="C3"/>
          <w:rFonts w:ascii="Times New Roman" w:hAnsi="Times New Roman"/>
          <w:sz w:val="32"/>
        </w:rPr>
      </w:pPr>
      <w:bookmarkStart w:id="9" w:name="_Toc224460660"/>
      <w:r>
        <w:rPr>
          <w:rStyle w:val="C3"/>
          <w:rFonts w:ascii="Times New Roman" w:hAnsi="Times New Roman"/>
          <w:sz w:val="32"/>
        </w:rPr>
        <w:t>Литература</w:t>
      </w:r>
      <w:bookmarkEnd w:id="9"/>
    </w:p>
    <w:p>
      <w:pPr>
        <w:spacing w:before="0" w:after="0" w:beforeAutospacing="0" w:afterAutospacing="0"/>
        <w:ind w:hanging="360" w:left="720" w:right="0"/>
        <w:jc w:val="left"/>
        <w:rPr>
          <w:rFonts w:ascii="Times New Roman" w:hAnsi="Times New Roman"/>
          <w:b w:val="0"/>
          <w:i w:val="0"/>
          <w:color w:val="21262A"/>
          <w:sz w:val="24"/>
          <w:shd w:val="clear" w:fill="FFFFFF"/>
        </w:rPr>
      </w:pPr>
      <w:bookmarkStart w:id="10" w:name="MAIN"/>
      <w:bookmarkEnd w:id="10"/>
    </w:p>
    <w:p>
      <w:pPr>
        <w:pStyle w:val="P13"/>
        <w:tabs>
          <w:tab w:val="clear" w:pos="7232" w:leader="none"/>
        </w:tabs>
        <w:ind w:left="0"/>
        <w:rPr>
          <w:rFonts w:ascii="Arial" w:hAnsi="Arial"/>
          <w:b w:val="0"/>
          <w:i w:val="0"/>
          <w:color w:val="000000"/>
          <w:sz w:val="22"/>
          <w:shd w:val="clear" w:fill="FFFFFF"/>
        </w:rPr>
      </w:pPr>
      <w:bookmarkStart w:id="11" w:name="_dx_frag_StartFragment"/>
      <w:bookmarkEnd w:id="11"/>
      <w:r>
        <w:rPr>
          <w:rFonts w:ascii="Arial" w:hAnsi="Arial"/>
          <w:b w:val="0"/>
          <w:i w:val="0"/>
          <w:color w:val="000000"/>
          <w:sz w:val="22"/>
          <w:shd w:val="clear" w:fill="FFFFFF"/>
        </w:rPr>
        <w:t xml:space="preserve">1. Ю. Ю. Шурыгина. Научно-практические основы здоровья, 2009 . </w:t>
      </w:r>
    </w:p>
    <w:p>
      <w:pPr>
        <w:pStyle w:val="P13"/>
        <w:tabs>
          <w:tab w:val="clear" w:pos="7232" w:leader="none"/>
        </w:tabs>
        <w:ind w:left="0"/>
        <w:rPr>
          <w:rFonts w:ascii="Arial" w:hAnsi="Arial"/>
          <w:b w:val="0"/>
          <w:i w:val="0"/>
          <w:color w:val="000000"/>
          <w:sz w:val="22"/>
          <w:shd w:val="clear" w:fill="FFFFFF"/>
        </w:rPr>
      </w:pPr>
      <w:r>
        <w:rPr>
          <w:rFonts w:ascii="Arial" w:hAnsi="Arial"/>
          <w:b w:val="0"/>
          <w:i w:val="0"/>
          <w:color w:val="000000"/>
          <w:sz w:val="22"/>
          <w:shd w:val="clear" w:fill="FFFFFF"/>
        </w:rPr>
        <w:t xml:space="preserve">2. </w:t>
      </w:r>
      <w:r>
        <w:rPr>
          <w:rFonts w:ascii="Arial" w:hAnsi="Arial"/>
          <w:b w:val="0"/>
          <w:i w:val="0"/>
          <w:color w:val="000000"/>
          <w:sz w:val="22"/>
          <w:shd w:val="clear" w:fill="FFFFFF"/>
        </w:rPr>
        <w:t xml:space="preserve">Володин Н. Н. Неонатология. Часть 2, 2008 . </w:t>
      </w:r>
    </w:p>
    <w:p>
      <w:pPr>
        <w:pStyle w:val="P13"/>
        <w:tabs>
          <w:tab w:val="clear" w:pos="7232" w:leader="none"/>
        </w:tabs>
        <w:ind w:left="0"/>
        <w:rPr>
          <w:rFonts w:ascii="Arial" w:hAnsi="Arial"/>
          <w:b w:val="0"/>
          <w:i w:val="0"/>
          <w:color w:val="000000"/>
          <w:sz w:val="22"/>
          <w:shd w:val="clear" w:fill="FFFFFF"/>
        </w:rPr>
      </w:pPr>
      <w:r>
        <w:rPr>
          <w:rFonts w:ascii="Arial" w:hAnsi="Arial"/>
          <w:b w:val="0"/>
          <w:i w:val="0"/>
          <w:color w:val="000000"/>
          <w:sz w:val="22"/>
          <w:shd w:val="clear" w:fill="FFFFFF"/>
        </w:rPr>
        <w:t xml:space="preserve">3. </w:t>
      </w:r>
      <w:r>
        <w:rPr>
          <w:rFonts w:ascii="Arial" w:hAnsi="Arial"/>
          <w:b w:val="0"/>
          <w:i w:val="0"/>
          <w:color w:val="000000"/>
          <w:sz w:val="22"/>
          <w:shd w:val="clear" w:fill="FFFFFF"/>
        </w:rPr>
        <w:t xml:space="preserve">Н.С. Кисляк, Р.В. Ленская «Клетки крови у детей в норме и патологии». Москва, 1978г. . </w:t>
      </w:r>
    </w:p>
    <w:p>
      <w:pPr>
        <w:pStyle w:val="P13"/>
        <w:tabs>
          <w:tab w:val="clear" w:pos="7232" w:leader="none"/>
        </w:tabs>
        <w:ind w:left="0"/>
        <w:rPr>
          <w:rStyle w:val="C3"/>
          <w:rFonts w:ascii="Times New Roman" w:hAnsi="Times New Roman"/>
          <w:sz w:val="28"/>
        </w:rPr>
      </w:pPr>
      <w:r>
        <w:rPr>
          <w:rFonts w:ascii="Arial" w:hAnsi="Arial"/>
          <w:b w:val="0"/>
          <w:i w:val="0"/>
          <w:color w:val="000000"/>
          <w:sz w:val="22"/>
          <w:shd w:val="clear" w:fill="FFFFFF"/>
        </w:rPr>
        <w:t>4. Клинические рекоменда</w:t>
      </w:r>
      <w:r>
        <w:rPr>
          <w:rFonts w:ascii="Arial" w:hAnsi="Arial"/>
          <w:b w:val="0"/>
          <w:i w:val="0"/>
          <w:color w:val="000000"/>
          <w:sz w:val="22"/>
          <w:shd w:val="clear" w:fill="FFFFFF"/>
        </w:rPr>
        <w:t>ц</w:t>
      </w:r>
      <w:r>
        <w:rPr>
          <w:rFonts w:ascii="Arial" w:hAnsi="Arial"/>
          <w:b w:val="0"/>
          <w:i w:val="0"/>
          <w:color w:val="000000"/>
          <w:sz w:val="22"/>
          <w:shd w:val="clear" w:fill="FFFFFF"/>
        </w:rPr>
        <w:t xml:space="preserve">ии </w:t>
      </w:r>
      <w:r>
        <w:rPr>
          <w:rFonts w:ascii="Arial" w:hAnsi="Arial"/>
          <w:b w:val="0"/>
          <w:i w:val="0"/>
          <w:color w:val="000000"/>
          <w:sz w:val="22"/>
          <w:shd w:val="clear" w:fill="FFFFFF"/>
        </w:rPr>
        <w:t xml:space="preserve">РФ </w:t>
      </w:r>
      <w:r>
        <w:rPr>
          <w:rFonts w:ascii="Arial" w:hAnsi="Arial"/>
          <w:b w:val="0"/>
          <w:i w:val="0"/>
          <w:color w:val="000000"/>
          <w:sz w:val="22"/>
          <w:shd w:val="clear" w:fill="FFFFFF"/>
        </w:rPr>
        <w:t>2022 года</w:t>
      </w:r>
      <w:r>
        <w:rPr>
          <w:rFonts w:ascii="Arial" w:hAnsi="Arial"/>
          <w:b w:val="0"/>
          <w:i w:val="0"/>
          <w:color w:val="000000"/>
          <w:sz w:val="22"/>
          <w:shd w:val="clear" w:fill="FFFFFF"/>
        </w:rPr>
        <w:t>.</w:t>
      </w:r>
    </w:p>
    <w:sectPr>
      <w:footerReference xmlns:r="http://schemas.openxmlformats.org/officeDocument/2006/relationships" w:type="default" r:id="RelFtr1"/>
      <w:footerReference xmlns:r="http://schemas.openxmlformats.org/officeDocument/2006/relationships" w:type="even" r:id="RelFtr2"/>
      <w:type w:val="nextPage"/>
      <w:pgSz w:w="11906" w:h="16838" w:code="9"/>
      <w:pgMar w:left="1134" w:right="1134" w:top="1134" w:bottom="1134" w:header="708" w:footer="708" w:gutter="0"/>
      <w:pgNumType w:start="1" w:chapSep="period"/>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5"/>
      <w:framePr w:wrap="around" w:x="-4" w:xAlign="left" w:y="1" w:yAlign="inline"/>
      <w:rPr>
        <w:rStyle w:val="C5"/>
        <w:sz w:val="22"/>
      </w:rPr>
    </w:pPr>
    <w:r>
      <w:fldChar w:fldCharType="begin"/>
    </w:r>
    <w:r>
      <w:rPr>
        <w:rStyle w:val="C5"/>
        <w:sz w:val="22"/>
      </w:rPr>
      <w:instrText xml:space="preserve">PAGE  </w:instrText>
    </w:r>
    <w:r>
      <w:rPr>
        <w:rStyle w:val="C5"/>
        <w:sz w:val="22"/>
      </w:rPr>
      <w:fldChar w:fldCharType="separate"/>
    </w:r>
    <w:r>
      <w:rPr>
        <w:rStyle w:val="C5"/>
        <w:sz w:val="22"/>
      </w:rPr>
      <w:t>#</w:t>
    </w:r>
    <w:r>
      <w:rPr>
        <w:rStyle w:val="C5"/>
        <w:sz w:val="22"/>
      </w:rPr>
      <w:fldChar w:fldCharType="end"/>
    </w:r>
  </w:p>
  <w:p>
    <w:pPr>
      <w:pStyle w:val="P15"/>
      <w:ind w:right="360"/>
      <w:rPr>
        <w:rStyle w:val="C5"/>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5"/>
      <w:framePr w:wrap="around" w:x="-4" w:xAlign="left" w:y="1" w:yAlign="inline"/>
      <w:rPr>
        <w:rStyle w:val="C5"/>
      </w:rPr>
    </w:pPr>
    <w:r>
      <w:fldChar w:fldCharType="begin"/>
    </w:r>
    <w:r>
      <w:rPr>
        <w:rStyle w:val="C5"/>
      </w:rPr>
      <w:instrText xml:space="preserve">PAGE  </w:instrText>
    </w:r>
    <w:r>
      <w:rPr>
        <w:rStyle w:val="C5"/>
      </w:rPr>
      <w:fldChar w:fldCharType="separate"/>
    </w:r>
    <w:r>
      <w:rPr>
        <w:rStyle w:val="C5"/>
      </w:rPr>
      <w:t>#</w:t>
    </w:r>
    <w:r>
      <w:rPr>
        <w:rStyle w:val="C5"/>
      </w:rPr>
      <w:fldChar w:fldCharType="end"/>
    </w:r>
  </w:p>
  <w:p>
    <w:pPr>
      <w:pStyle w:val="P15"/>
      <w:ind w:right="360"/>
      <w:rPr>
        <w:rStyle w:val="C5"/>
      </w:rPr>
    </w:pPr>
  </w:p>
</w:ftr>
</file>

<file path=word/numbering.xml><?xml version="1.0" encoding="utf-8"?>
<w:numbering xmlns:w="http://schemas.openxmlformats.org/wordprocessingml/2006/main">
  <w:abstractNum w:abstractNumId="0">
    <w:nsid w:val="001D7A19"/>
    <w:multiLevelType w:val="hybridMultilevel"/>
    <w:lvl w:ilvl="0" w:tplc="6E86DFC3">
      <w:start w:val="1"/>
      <w:numFmt w:val="bullet"/>
      <w:suff w:val="tab"/>
      <w:lvlText w:val=""/>
      <w:lvlJc w:val="left"/>
      <w:pPr>
        <w:ind w:hanging="360" w:left="-180"/>
        <w:tabs>
          <w:tab w:val="left" w:pos="-180" w:leader="none"/>
        </w:tabs>
      </w:pPr>
      <w:rPr>
        <w:rFonts w:ascii="Symbol" w:hAnsi="Symbol"/>
      </w:rPr>
    </w:lvl>
    <w:lvl w:ilvl="1" w:tplc="38F962B3">
      <w:start w:val="1"/>
      <w:numFmt w:val="bullet"/>
      <w:suff w:val="tab"/>
      <w:lvlText w:val="o"/>
      <w:lvlJc w:val="left"/>
      <w:pPr>
        <w:ind w:hanging="360" w:left="540"/>
        <w:tabs>
          <w:tab w:val="left" w:pos="540" w:leader="none"/>
        </w:tabs>
      </w:pPr>
      <w:rPr>
        <w:rFonts w:ascii="Courier New" w:hAnsi="Courier New"/>
      </w:rPr>
    </w:lvl>
    <w:lvl w:ilvl="2" w:tplc="70A640D9">
      <w:start w:val="1"/>
      <w:numFmt w:val="bullet"/>
      <w:suff w:val="tab"/>
      <w:lvlText w:val=""/>
      <w:lvlJc w:val="left"/>
      <w:pPr>
        <w:ind w:hanging="360" w:left="1260"/>
        <w:tabs>
          <w:tab w:val="left" w:pos="1260" w:leader="none"/>
        </w:tabs>
      </w:pPr>
      <w:rPr>
        <w:rFonts w:ascii="Wingdings" w:hAnsi="Wingdings"/>
      </w:rPr>
    </w:lvl>
    <w:lvl w:ilvl="3" w:tplc="52803406">
      <w:start w:val="1"/>
      <w:numFmt w:val="bullet"/>
      <w:suff w:val="tab"/>
      <w:lvlText w:val=""/>
      <w:lvlJc w:val="left"/>
      <w:pPr>
        <w:ind w:hanging="360" w:left="1980"/>
        <w:tabs>
          <w:tab w:val="left" w:pos="1980" w:leader="none"/>
        </w:tabs>
      </w:pPr>
      <w:rPr>
        <w:rFonts w:ascii="Symbol" w:hAnsi="Symbol"/>
      </w:rPr>
    </w:lvl>
    <w:lvl w:ilvl="4" w:tplc="3889F4ED">
      <w:start w:val="1"/>
      <w:numFmt w:val="bullet"/>
      <w:suff w:val="tab"/>
      <w:lvlText w:val="o"/>
      <w:lvlJc w:val="left"/>
      <w:pPr>
        <w:ind w:hanging="360" w:left="2700"/>
        <w:tabs>
          <w:tab w:val="left" w:pos="2700" w:leader="none"/>
        </w:tabs>
      </w:pPr>
      <w:rPr>
        <w:rFonts w:ascii="Courier New" w:hAnsi="Courier New"/>
      </w:rPr>
    </w:lvl>
    <w:lvl w:ilvl="5" w:tplc="57AAC22B">
      <w:start w:val="1"/>
      <w:numFmt w:val="bullet"/>
      <w:suff w:val="tab"/>
      <w:lvlText w:val=""/>
      <w:lvlJc w:val="left"/>
      <w:pPr>
        <w:ind w:hanging="360" w:left="3420"/>
        <w:tabs>
          <w:tab w:val="left" w:pos="3420" w:leader="none"/>
        </w:tabs>
      </w:pPr>
      <w:rPr>
        <w:rFonts w:ascii="Wingdings" w:hAnsi="Wingdings"/>
      </w:rPr>
    </w:lvl>
    <w:lvl w:ilvl="6" w:tplc="2D26F7EF">
      <w:start w:val="1"/>
      <w:numFmt w:val="bullet"/>
      <w:suff w:val="tab"/>
      <w:lvlText w:val=""/>
      <w:lvlJc w:val="left"/>
      <w:pPr>
        <w:ind w:hanging="360" w:left="4140"/>
        <w:tabs>
          <w:tab w:val="left" w:pos="4140" w:leader="none"/>
        </w:tabs>
      </w:pPr>
      <w:rPr>
        <w:rFonts w:ascii="Symbol" w:hAnsi="Symbol"/>
      </w:rPr>
    </w:lvl>
    <w:lvl w:ilvl="7" w:tplc="0394FD6B">
      <w:start w:val="1"/>
      <w:numFmt w:val="bullet"/>
      <w:suff w:val="tab"/>
      <w:lvlText w:val="o"/>
      <w:lvlJc w:val="left"/>
      <w:pPr>
        <w:ind w:hanging="360" w:left="4860"/>
        <w:tabs>
          <w:tab w:val="left" w:pos="4860" w:leader="none"/>
        </w:tabs>
      </w:pPr>
      <w:rPr>
        <w:rFonts w:ascii="Courier New" w:hAnsi="Courier New"/>
      </w:rPr>
    </w:lvl>
    <w:lvl w:ilvl="8" w:tplc="5BA7F884">
      <w:start w:val="1"/>
      <w:numFmt w:val="bullet"/>
      <w:suff w:val="tab"/>
      <w:lvlText w:val=""/>
      <w:lvlJc w:val="left"/>
      <w:pPr>
        <w:ind w:hanging="360" w:left="5580"/>
        <w:tabs>
          <w:tab w:val="left" w:pos="5580" w:leader="none"/>
        </w:tabs>
      </w:pPr>
      <w:rPr>
        <w:rFonts w:ascii="Wingdings" w:hAnsi="Wingdings"/>
      </w:rPr>
    </w:lvl>
  </w:abstractNum>
  <w:abstractNum w:abstractNumId="1">
    <w:nsid w:val="02436AAF"/>
    <w:multiLevelType w:val="hybridMultilevel"/>
    <w:lvl w:ilvl="0" w:tplc="102F4E11">
      <w:start w:val="1"/>
      <w:numFmt w:val="bullet"/>
      <w:suff w:val="tab"/>
      <w:lvlText w:val=""/>
      <w:lvlJc w:val="left"/>
      <w:pPr>
        <w:ind w:hanging="360" w:left="-180"/>
        <w:tabs>
          <w:tab w:val="left" w:pos="-180" w:leader="none"/>
        </w:tabs>
      </w:pPr>
      <w:rPr>
        <w:rFonts w:ascii="Symbol" w:hAnsi="Symbol"/>
      </w:rPr>
    </w:lvl>
    <w:lvl w:ilvl="1" w:tplc="2A4608A3">
      <w:start w:val="1"/>
      <w:numFmt w:val="bullet"/>
      <w:suff w:val="tab"/>
      <w:lvlText w:val="o"/>
      <w:lvlJc w:val="left"/>
      <w:pPr>
        <w:ind w:hanging="360" w:left="540"/>
        <w:tabs>
          <w:tab w:val="left" w:pos="540" w:leader="none"/>
        </w:tabs>
      </w:pPr>
      <w:rPr>
        <w:rFonts w:ascii="Courier New" w:hAnsi="Courier New"/>
      </w:rPr>
    </w:lvl>
    <w:lvl w:ilvl="2" w:tplc="6F3A07F9">
      <w:start w:val="1"/>
      <w:numFmt w:val="bullet"/>
      <w:suff w:val="tab"/>
      <w:lvlText w:val=""/>
      <w:lvlJc w:val="left"/>
      <w:pPr>
        <w:ind w:hanging="360" w:left="1260"/>
        <w:tabs>
          <w:tab w:val="left" w:pos="1260" w:leader="none"/>
        </w:tabs>
      </w:pPr>
      <w:rPr>
        <w:rFonts w:ascii="Wingdings" w:hAnsi="Wingdings"/>
      </w:rPr>
    </w:lvl>
    <w:lvl w:ilvl="3" w:tplc="1AF1CA04">
      <w:start w:val="1"/>
      <w:numFmt w:val="bullet"/>
      <w:suff w:val="tab"/>
      <w:lvlText w:val=""/>
      <w:lvlJc w:val="left"/>
      <w:pPr>
        <w:ind w:hanging="360" w:left="1980"/>
        <w:tabs>
          <w:tab w:val="left" w:pos="1980" w:leader="none"/>
        </w:tabs>
      </w:pPr>
      <w:rPr>
        <w:rFonts w:ascii="Symbol" w:hAnsi="Symbol"/>
      </w:rPr>
    </w:lvl>
    <w:lvl w:ilvl="4" w:tplc="54535A7E">
      <w:start w:val="1"/>
      <w:numFmt w:val="bullet"/>
      <w:suff w:val="tab"/>
      <w:lvlText w:val="o"/>
      <w:lvlJc w:val="left"/>
      <w:pPr>
        <w:ind w:hanging="360" w:left="2700"/>
        <w:tabs>
          <w:tab w:val="left" w:pos="2700" w:leader="none"/>
        </w:tabs>
      </w:pPr>
      <w:rPr>
        <w:rFonts w:ascii="Courier New" w:hAnsi="Courier New"/>
      </w:rPr>
    </w:lvl>
    <w:lvl w:ilvl="5" w:tplc="2D59216A">
      <w:start w:val="1"/>
      <w:numFmt w:val="bullet"/>
      <w:suff w:val="tab"/>
      <w:lvlText w:val=""/>
      <w:lvlJc w:val="left"/>
      <w:pPr>
        <w:ind w:hanging="360" w:left="3420"/>
        <w:tabs>
          <w:tab w:val="left" w:pos="3420" w:leader="none"/>
        </w:tabs>
      </w:pPr>
      <w:rPr>
        <w:rFonts w:ascii="Wingdings" w:hAnsi="Wingdings"/>
      </w:rPr>
    </w:lvl>
    <w:lvl w:ilvl="6" w:tplc="0DD3BCC2">
      <w:start w:val="1"/>
      <w:numFmt w:val="bullet"/>
      <w:suff w:val="tab"/>
      <w:lvlText w:val=""/>
      <w:lvlJc w:val="left"/>
      <w:pPr>
        <w:ind w:hanging="360" w:left="4140"/>
        <w:tabs>
          <w:tab w:val="left" w:pos="4140" w:leader="none"/>
        </w:tabs>
      </w:pPr>
      <w:rPr>
        <w:rFonts w:ascii="Symbol" w:hAnsi="Symbol"/>
      </w:rPr>
    </w:lvl>
    <w:lvl w:ilvl="7" w:tplc="44F565CE">
      <w:start w:val="1"/>
      <w:numFmt w:val="bullet"/>
      <w:suff w:val="tab"/>
      <w:lvlText w:val="o"/>
      <w:lvlJc w:val="left"/>
      <w:pPr>
        <w:ind w:hanging="360" w:left="4860"/>
        <w:tabs>
          <w:tab w:val="left" w:pos="4860" w:leader="none"/>
        </w:tabs>
      </w:pPr>
      <w:rPr>
        <w:rFonts w:ascii="Courier New" w:hAnsi="Courier New"/>
      </w:rPr>
    </w:lvl>
    <w:lvl w:ilvl="8" w:tplc="53D4DF15">
      <w:start w:val="1"/>
      <w:numFmt w:val="bullet"/>
      <w:suff w:val="tab"/>
      <w:lvlText w:val=""/>
      <w:lvlJc w:val="left"/>
      <w:pPr>
        <w:ind w:hanging="360" w:left="5580"/>
        <w:tabs>
          <w:tab w:val="left" w:pos="5580" w:leader="none"/>
        </w:tabs>
      </w:pPr>
      <w:rPr>
        <w:rFonts w:ascii="Wingdings" w:hAnsi="Wingdings"/>
      </w:rPr>
    </w:lvl>
  </w:abstractNum>
  <w:abstractNum w:abstractNumId="2">
    <w:nsid w:val="03BC75A0"/>
    <w:multiLevelType w:val="hybridMultilevel"/>
    <w:lvl w:ilvl="0" w:tplc="47EE1023">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tplc="455F1EF9">
      <w:start w:val="1"/>
      <w:numFmt w:val="bullet"/>
      <w:suff w:val="tab"/>
      <w:lvlText w:val=""/>
      <w:lvlJc w:val="left"/>
      <w:pPr>
        <w:ind w:hanging="360" w:left="2160"/>
        <w:tabs>
          <w:tab w:val="left" w:pos="2160" w:leader="none"/>
        </w:tabs>
      </w:pPr>
      <w:rPr>
        <w:rFonts w:ascii="Wingdings" w:hAnsi="Wingdings"/>
      </w:rPr>
    </w:lvl>
    <w:lvl w:ilvl="3" w:tplc="7EBBEA98">
      <w:start w:val="1"/>
      <w:numFmt w:val="bullet"/>
      <w:suff w:val="tab"/>
      <w:lvlText w:val=""/>
      <w:lvlJc w:val="left"/>
      <w:pPr>
        <w:ind w:hanging="360" w:left="2880"/>
        <w:tabs>
          <w:tab w:val="left" w:pos="2880" w:leader="none"/>
        </w:tabs>
      </w:pPr>
      <w:rPr>
        <w:rFonts w:ascii="Symbol" w:hAnsi="Symbol"/>
      </w:rPr>
    </w:lvl>
    <w:lvl w:ilvl="4" w:tplc="6B59711B">
      <w:start w:val="1"/>
      <w:numFmt w:val="bullet"/>
      <w:suff w:val="tab"/>
      <w:lvlText w:val="o"/>
      <w:lvlJc w:val="left"/>
      <w:pPr>
        <w:ind w:hanging="360" w:left="3600"/>
        <w:tabs>
          <w:tab w:val="left" w:pos="3600" w:leader="none"/>
        </w:tabs>
      </w:pPr>
      <w:rPr>
        <w:rFonts w:ascii="Courier New" w:hAnsi="Courier New"/>
      </w:rPr>
    </w:lvl>
    <w:lvl w:ilvl="5" w:tplc="5A98C30C">
      <w:start w:val="1"/>
      <w:numFmt w:val="bullet"/>
      <w:suff w:val="tab"/>
      <w:lvlText w:val=""/>
      <w:lvlJc w:val="left"/>
      <w:pPr>
        <w:ind w:hanging="360" w:left="4320"/>
        <w:tabs>
          <w:tab w:val="left" w:pos="4320" w:leader="none"/>
        </w:tabs>
      </w:pPr>
      <w:rPr>
        <w:rFonts w:ascii="Wingdings" w:hAnsi="Wingdings"/>
      </w:rPr>
    </w:lvl>
    <w:lvl w:ilvl="6" w:tplc="2F77D66B">
      <w:start w:val="1"/>
      <w:numFmt w:val="bullet"/>
      <w:suff w:val="tab"/>
      <w:lvlText w:val=""/>
      <w:lvlJc w:val="left"/>
      <w:pPr>
        <w:ind w:hanging="360" w:left="5040"/>
        <w:tabs>
          <w:tab w:val="left" w:pos="5040" w:leader="none"/>
        </w:tabs>
      </w:pPr>
      <w:rPr>
        <w:rFonts w:ascii="Symbol" w:hAnsi="Symbol"/>
      </w:rPr>
    </w:lvl>
    <w:lvl w:ilvl="7" w:tplc="39E79780">
      <w:start w:val="1"/>
      <w:numFmt w:val="bullet"/>
      <w:suff w:val="tab"/>
      <w:lvlText w:val="o"/>
      <w:lvlJc w:val="left"/>
      <w:pPr>
        <w:ind w:hanging="360" w:left="5760"/>
        <w:tabs>
          <w:tab w:val="left" w:pos="5760" w:leader="none"/>
        </w:tabs>
      </w:pPr>
      <w:rPr>
        <w:rFonts w:ascii="Courier New" w:hAnsi="Courier New"/>
      </w:rPr>
    </w:lvl>
    <w:lvl w:ilvl="8" w:tplc="6B0446F2">
      <w:start w:val="1"/>
      <w:numFmt w:val="bullet"/>
      <w:suff w:val="tab"/>
      <w:lvlText w:val=""/>
      <w:lvlJc w:val="left"/>
      <w:pPr>
        <w:ind w:hanging="360" w:left="6480"/>
        <w:tabs>
          <w:tab w:val="left" w:pos="6480" w:leader="none"/>
        </w:tabs>
      </w:pPr>
      <w:rPr>
        <w:rFonts w:ascii="Wingdings" w:hAnsi="Wingdings"/>
      </w:rPr>
    </w:lvl>
  </w:abstractNum>
  <w:abstractNum w:abstractNumId="3">
    <w:nsid w:val="04B24F72"/>
    <w:multiLevelType w:val="hybridMultilevel"/>
    <w:lvl w:ilvl="0" w:tplc="4DE14853">
      <w:start w:val="1"/>
      <w:numFmt w:val="bullet"/>
      <w:suff w:val="tab"/>
      <w:lvlText w:val=""/>
      <w:lvlJc w:val="left"/>
      <w:pPr>
        <w:ind w:hanging="360" w:left="720"/>
        <w:tabs>
          <w:tab w:val="left" w:pos="720" w:leader="none"/>
        </w:tabs>
      </w:pPr>
      <w:rPr>
        <w:rFonts w:ascii="Wingdings" w:hAnsi="Wingdings"/>
      </w:rPr>
    </w:lvl>
    <w:lvl w:ilvl="1" w:tplc="6DFE27D3">
      <w:start w:val="1"/>
      <w:numFmt w:val="bullet"/>
      <w:suff w:val="tab"/>
      <w:lvlText w:val="o"/>
      <w:lvlJc w:val="left"/>
      <w:pPr>
        <w:ind w:hanging="360" w:left="1440"/>
        <w:tabs>
          <w:tab w:val="left" w:pos="1440" w:leader="none"/>
        </w:tabs>
      </w:pPr>
      <w:rPr>
        <w:rFonts w:ascii="Courier New" w:hAnsi="Courier New"/>
      </w:rPr>
    </w:lvl>
    <w:lvl w:ilvl="2" w:tplc="73F1C88A">
      <w:start w:val="1"/>
      <w:numFmt w:val="bullet"/>
      <w:suff w:val="tab"/>
      <w:lvlText w:val=""/>
      <w:lvlJc w:val="left"/>
      <w:pPr>
        <w:ind w:hanging="360" w:left="2160"/>
        <w:tabs>
          <w:tab w:val="left" w:pos="2160" w:leader="none"/>
        </w:tabs>
      </w:pPr>
      <w:rPr>
        <w:rFonts w:ascii="Wingdings" w:hAnsi="Wingdings"/>
      </w:rPr>
    </w:lvl>
    <w:lvl w:ilvl="3" w:tplc="4AAC36A9">
      <w:start w:val="1"/>
      <w:numFmt w:val="bullet"/>
      <w:suff w:val="tab"/>
      <w:lvlText w:val=""/>
      <w:lvlJc w:val="left"/>
      <w:pPr>
        <w:ind w:hanging="360" w:left="2880"/>
        <w:tabs>
          <w:tab w:val="left" w:pos="2880" w:leader="none"/>
        </w:tabs>
      </w:pPr>
      <w:rPr>
        <w:rFonts w:ascii="Symbol" w:hAnsi="Symbol"/>
      </w:rPr>
    </w:lvl>
    <w:lvl w:ilvl="4" w:tplc="6F51CD5E">
      <w:start w:val="1"/>
      <w:numFmt w:val="bullet"/>
      <w:suff w:val="tab"/>
      <w:lvlText w:val="o"/>
      <w:lvlJc w:val="left"/>
      <w:pPr>
        <w:ind w:hanging="360" w:left="3600"/>
        <w:tabs>
          <w:tab w:val="left" w:pos="3600" w:leader="none"/>
        </w:tabs>
      </w:pPr>
      <w:rPr>
        <w:rFonts w:ascii="Courier New" w:hAnsi="Courier New"/>
      </w:rPr>
    </w:lvl>
    <w:lvl w:ilvl="5" w:tplc="345CFACD">
      <w:start w:val="1"/>
      <w:numFmt w:val="bullet"/>
      <w:suff w:val="tab"/>
      <w:lvlText w:val=""/>
      <w:lvlJc w:val="left"/>
      <w:pPr>
        <w:ind w:hanging="360" w:left="4320"/>
        <w:tabs>
          <w:tab w:val="left" w:pos="4320" w:leader="none"/>
        </w:tabs>
      </w:pPr>
      <w:rPr>
        <w:rFonts w:ascii="Wingdings" w:hAnsi="Wingdings"/>
      </w:rPr>
    </w:lvl>
    <w:lvl w:ilvl="6" w:tplc="7C88FD16">
      <w:start w:val="1"/>
      <w:numFmt w:val="bullet"/>
      <w:suff w:val="tab"/>
      <w:lvlText w:val=""/>
      <w:lvlJc w:val="left"/>
      <w:pPr>
        <w:ind w:hanging="360" w:left="5040"/>
        <w:tabs>
          <w:tab w:val="left" w:pos="5040" w:leader="none"/>
        </w:tabs>
      </w:pPr>
      <w:rPr>
        <w:rFonts w:ascii="Symbol" w:hAnsi="Symbol"/>
      </w:rPr>
    </w:lvl>
    <w:lvl w:ilvl="7" w:tplc="01B1B652">
      <w:start w:val="1"/>
      <w:numFmt w:val="bullet"/>
      <w:suff w:val="tab"/>
      <w:lvlText w:val="o"/>
      <w:lvlJc w:val="left"/>
      <w:pPr>
        <w:ind w:hanging="360" w:left="5760"/>
        <w:tabs>
          <w:tab w:val="left" w:pos="5760" w:leader="none"/>
        </w:tabs>
      </w:pPr>
      <w:rPr>
        <w:rFonts w:ascii="Courier New" w:hAnsi="Courier New"/>
      </w:rPr>
    </w:lvl>
    <w:lvl w:ilvl="8" w:tplc="00A4A1AA">
      <w:start w:val="1"/>
      <w:numFmt w:val="bullet"/>
      <w:suff w:val="tab"/>
      <w:lvlText w:val=""/>
      <w:lvlJc w:val="left"/>
      <w:pPr>
        <w:ind w:hanging="360" w:left="6480"/>
        <w:tabs>
          <w:tab w:val="left" w:pos="6480" w:leader="none"/>
        </w:tabs>
      </w:pPr>
      <w:rPr>
        <w:rFonts w:ascii="Wingdings" w:hAnsi="Wingdings"/>
      </w:rPr>
    </w:lvl>
  </w:abstractNum>
  <w:abstractNum w:abstractNumId="4">
    <w:nsid w:val="04EB533E"/>
    <w:multiLevelType w:val="multilevel"/>
    <w:lvl w:ilvl="0">
      <w:start w:val="1"/>
      <w:numFmt w:val="decimal"/>
      <w:suff w:val="tab"/>
      <w:lvlText w:val="%1)"/>
      <w:lvlJc w:val="left"/>
      <w:pPr>
        <w:ind w:hanging="360" w:left="-540"/>
        <w:tabs>
          <w:tab w:val="left" w:pos="-540" w:leader="none"/>
        </w:tabs>
      </w:pPr>
      <w:rPr/>
    </w:lvl>
    <w:lvl w:ilvl="1">
      <w:start w:val="1"/>
      <w:numFmt w:val="lowerLetter"/>
      <w:suff w:val="tab"/>
      <w:lvlText w:val="%2."/>
      <w:lvlJc w:val="left"/>
      <w:pPr>
        <w:ind w:hanging="360" w:left="180"/>
        <w:tabs>
          <w:tab w:val="left" w:pos="180" w:leader="none"/>
        </w:tabs>
      </w:pPr>
      <w:rPr/>
    </w:lvl>
    <w:lvl w:ilvl="2">
      <w:start w:val="1"/>
      <w:numFmt w:val="lowerRoman"/>
      <w:suff w:val="tab"/>
      <w:lvlText w:val="%3."/>
      <w:lvlJc w:val="right"/>
      <w:pPr>
        <w:ind w:hanging="180" w:left="900"/>
        <w:tabs>
          <w:tab w:val="left" w:pos="900" w:leader="none"/>
        </w:tabs>
      </w:pPr>
      <w:rPr/>
    </w:lvl>
    <w:lvl w:ilvl="3">
      <w:start w:val="1"/>
      <w:numFmt w:val="decimal"/>
      <w:suff w:val="tab"/>
      <w:lvlText w:val="%4."/>
      <w:lvlJc w:val="left"/>
      <w:pPr>
        <w:ind w:hanging="360" w:left="1620"/>
        <w:tabs>
          <w:tab w:val="left" w:pos="1620" w:leader="none"/>
        </w:tabs>
      </w:pPr>
      <w:rPr/>
    </w:lvl>
    <w:lvl w:ilvl="4">
      <w:start w:val="1"/>
      <w:numFmt w:val="lowerLetter"/>
      <w:suff w:val="tab"/>
      <w:lvlText w:val="%5."/>
      <w:lvlJc w:val="left"/>
      <w:pPr>
        <w:ind w:hanging="360" w:left="2340"/>
        <w:tabs>
          <w:tab w:val="left" w:pos="2340" w:leader="none"/>
        </w:tabs>
      </w:pPr>
      <w:rPr/>
    </w:lvl>
    <w:lvl w:ilvl="5">
      <w:start w:val="1"/>
      <w:numFmt w:val="lowerRoman"/>
      <w:suff w:val="tab"/>
      <w:lvlText w:val="%6."/>
      <w:lvlJc w:val="right"/>
      <w:pPr>
        <w:ind w:hanging="180" w:left="3060"/>
        <w:tabs>
          <w:tab w:val="left" w:pos="3060" w:leader="none"/>
        </w:tabs>
      </w:pPr>
      <w:rPr/>
    </w:lvl>
    <w:lvl w:ilvl="6">
      <w:start w:val="1"/>
      <w:numFmt w:val="decimal"/>
      <w:suff w:val="tab"/>
      <w:lvlText w:val="%7."/>
      <w:lvlJc w:val="left"/>
      <w:pPr>
        <w:ind w:hanging="360" w:left="3780"/>
        <w:tabs>
          <w:tab w:val="left" w:pos="3780" w:leader="none"/>
        </w:tabs>
      </w:pPr>
      <w:rPr/>
    </w:lvl>
    <w:lvl w:ilvl="7">
      <w:start w:val="1"/>
      <w:numFmt w:val="lowerLetter"/>
      <w:suff w:val="tab"/>
      <w:lvlText w:val="%8."/>
      <w:lvlJc w:val="left"/>
      <w:pPr>
        <w:ind w:hanging="360" w:left="4500"/>
        <w:tabs>
          <w:tab w:val="left" w:pos="4500" w:leader="none"/>
        </w:tabs>
      </w:pPr>
      <w:rPr/>
    </w:lvl>
    <w:lvl w:ilvl="8">
      <w:start w:val="1"/>
      <w:numFmt w:val="lowerRoman"/>
      <w:suff w:val="tab"/>
      <w:lvlText w:val="%9."/>
      <w:lvlJc w:val="right"/>
      <w:pPr>
        <w:ind w:hanging="180" w:left="5220"/>
        <w:tabs>
          <w:tab w:val="left" w:pos="5220" w:leader="none"/>
        </w:tabs>
      </w:pPr>
      <w:rPr/>
    </w:lvl>
  </w:abstractNum>
  <w:abstractNum w:abstractNumId="5">
    <w:nsid w:val="0D1F0F13"/>
    <w:multiLevelType w:val="multilevel"/>
    <w:lvl w:ilvl="0">
      <w:start w:val="1"/>
      <w:numFmt w:val="decimal"/>
      <w:suff w:val="tab"/>
      <w:lvlText w:val="%1."/>
      <w:lvlJc w:val="left"/>
      <w:pPr>
        <w:ind w:hanging="360" w:left="-540"/>
        <w:tabs>
          <w:tab w:val="left" w:pos="-540" w:leader="none"/>
        </w:tabs>
      </w:pPr>
      <w:rPr/>
    </w:lvl>
    <w:lvl w:ilvl="1">
      <w:start w:val="1"/>
      <w:numFmt w:val="lowerLetter"/>
      <w:suff w:val="tab"/>
      <w:lvlText w:val="%2."/>
      <w:lvlJc w:val="left"/>
      <w:pPr>
        <w:ind w:hanging="360" w:left="180"/>
        <w:tabs>
          <w:tab w:val="left" w:pos="180" w:leader="none"/>
        </w:tabs>
      </w:pPr>
      <w:rPr/>
    </w:lvl>
    <w:lvl w:ilvl="2">
      <w:start w:val="1"/>
      <w:numFmt w:val="lowerRoman"/>
      <w:suff w:val="tab"/>
      <w:lvlText w:val="%3."/>
      <w:lvlJc w:val="right"/>
      <w:pPr>
        <w:ind w:hanging="180" w:left="900"/>
        <w:tabs>
          <w:tab w:val="left" w:pos="900" w:leader="none"/>
        </w:tabs>
      </w:pPr>
      <w:rPr/>
    </w:lvl>
    <w:lvl w:ilvl="3">
      <w:start w:val="1"/>
      <w:numFmt w:val="decimal"/>
      <w:suff w:val="tab"/>
      <w:lvlText w:val="%4."/>
      <w:lvlJc w:val="left"/>
      <w:pPr>
        <w:ind w:hanging="360" w:left="1620"/>
        <w:tabs>
          <w:tab w:val="left" w:pos="1620" w:leader="none"/>
        </w:tabs>
      </w:pPr>
      <w:rPr/>
    </w:lvl>
    <w:lvl w:ilvl="4">
      <w:start w:val="1"/>
      <w:numFmt w:val="lowerLetter"/>
      <w:suff w:val="tab"/>
      <w:lvlText w:val="%5."/>
      <w:lvlJc w:val="left"/>
      <w:pPr>
        <w:ind w:hanging="360" w:left="2340"/>
        <w:tabs>
          <w:tab w:val="left" w:pos="2340" w:leader="none"/>
        </w:tabs>
      </w:pPr>
      <w:rPr/>
    </w:lvl>
    <w:lvl w:ilvl="5">
      <w:start w:val="1"/>
      <w:numFmt w:val="lowerRoman"/>
      <w:suff w:val="tab"/>
      <w:lvlText w:val="%6."/>
      <w:lvlJc w:val="right"/>
      <w:pPr>
        <w:ind w:hanging="180" w:left="3060"/>
        <w:tabs>
          <w:tab w:val="left" w:pos="3060" w:leader="none"/>
        </w:tabs>
      </w:pPr>
      <w:rPr/>
    </w:lvl>
    <w:lvl w:ilvl="6">
      <w:start w:val="1"/>
      <w:numFmt w:val="decimal"/>
      <w:suff w:val="tab"/>
      <w:lvlText w:val="%7."/>
      <w:lvlJc w:val="left"/>
      <w:pPr>
        <w:ind w:hanging="360" w:left="3780"/>
        <w:tabs>
          <w:tab w:val="left" w:pos="3780" w:leader="none"/>
        </w:tabs>
      </w:pPr>
      <w:rPr/>
    </w:lvl>
    <w:lvl w:ilvl="7">
      <w:start w:val="1"/>
      <w:numFmt w:val="lowerLetter"/>
      <w:suff w:val="tab"/>
      <w:lvlText w:val="%8."/>
      <w:lvlJc w:val="left"/>
      <w:pPr>
        <w:ind w:hanging="360" w:left="4500"/>
        <w:tabs>
          <w:tab w:val="left" w:pos="4500" w:leader="none"/>
        </w:tabs>
      </w:pPr>
      <w:rPr/>
    </w:lvl>
    <w:lvl w:ilvl="8">
      <w:start w:val="1"/>
      <w:numFmt w:val="lowerRoman"/>
      <w:suff w:val="tab"/>
      <w:lvlText w:val="%9."/>
      <w:lvlJc w:val="right"/>
      <w:pPr>
        <w:ind w:hanging="180" w:left="5220"/>
        <w:tabs>
          <w:tab w:val="left" w:pos="5220" w:leader="none"/>
        </w:tabs>
      </w:pPr>
      <w:rPr/>
    </w:lvl>
  </w:abstractNum>
  <w:abstractNum w:abstractNumId="6">
    <w:nsid w:val="0E7C50ED"/>
    <w:multiLevelType w:val="hybridMultilevel"/>
    <w:lvl w:ilvl="0" w:tplc="4B6FD3C5">
      <w:start w:val="1"/>
      <w:numFmt w:val="bullet"/>
      <w:suff w:val="tab"/>
      <w:lvlText w:val=""/>
      <w:lvlJc w:val="left"/>
      <w:pPr>
        <w:ind w:hanging="360" w:left="180"/>
        <w:tabs>
          <w:tab w:val="left" w:pos="180" w:leader="none"/>
        </w:tabs>
      </w:pPr>
      <w:rPr>
        <w:rFonts w:ascii="Symbol" w:hAnsi="Symbol"/>
      </w:rPr>
    </w:lvl>
    <w:lvl w:ilvl="1" w:tplc="210ED38C">
      <w:start w:val="1"/>
      <w:numFmt w:val="bullet"/>
      <w:suff w:val="tab"/>
      <w:lvlText w:val="o"/>
      <w:lvlJc w:val="left"/>
      <w:pPr>
        <w:ind w:hanging="360" w:left="900"/>
        <w:tabs>
          <w:tab w:val="left" w:pos="900" w:leader="none"/>
        </w:tabs>
      </w:pPr>
      <w:rPr>
        <w:rFonts w:ascii="Courier New" w:hAnsi="Courier New"/>
      </w:rPr>
    </w:lvl>
    <w:lvl w:ilvl="2" w:tplc="5874DA59">
      <w:start w:val="1"/>
      <w:numFmt w:val="bullet"/>
      <w:suff w:val="tab"/>
      <w:lvlText w:val=""/>
      <w:lvlJc w:val="left"/>
      <w:pPr>
        <w:ind w:hanging="360" w:left="1620"/>
        <w:tabs>
          <w:tab w:val="left" w:pos="1620" w:leader="none"/>
        </w:tabs>
      </w:pPr>
      <w:rPr>
        <w:rFonts w:ascii="Wingdings" w:hAnsi="Wingdings"/>
      </w:rPr>
    </w:lvl>
    <w:lvl w:ilvl="3" w:tplc="271230EB">
      <w:start w:val="1"/>
      <w:numFmt w:val="bullet"/>
      <w:suff w:val="tab"/>
      <w:lvlText w:val=""/>
      <w:lvlJc w:val="left"/>
      <w:pPr>
        <w:ind w:hanging="360" w:left="2340"/>
        <w:tabs>
          <w:tab w:val="left" w:pos="2340" w:leader="none"/>
        </w:tabs>
      </w:pPr>
      <w:rPr>
        <w:rFonts w:ascii="Symbol" w:hAnsi="Symbol"/>
      </w:rPr>
    </w:lvl>
    <w:lvl w:ilvl="4" w:tplc="7608D935">
      <w:start w:val="1"/>
      <w:numFmt w:val="bullet"/>
      <w:suff w:val="tab"/>
      <w:lvlText w:val="o"/>
      <w:lvlJc w:val="left"/>
      <w:pPr>
        <w:ind w:hanging="360" w:left="3060"/>
        <w:tabs>
          <w:tab w:val="left" w:pos="3060" w:leader="none"/>
        </w:tabs>
      </w:pPr>
      <w:rPr>
        <w:rFonts w:ascii="Courier New" w:hAnsi="Courier New"/>
      </w:rPr>
    </w:lvl>
    <w:lvl w:ilvl="5" w:tplc="3B360836">
      <w:start w:val="1"/>
      <w:numFmt w:val="bullet"/>
      <w:suff w:val="tab"/>
      <w:lvlText w:val=""/>
      <w:lvlJc w:val="left"/>
      <w:pPr>
        <w:ind w:hanging="360" w:left="3780"/>
        <w:tabs>
          <w:tab w:val="left" w:pos="3780" w:leader="none"/>
        </w:tabs>
      </w:pPr>
      <w:rPr>
        <w:rFonts w:ascii="Wingdings" w:hAnsi="Wingdings"/>
      </w:rPr>
    </w:lvl>
    <w:lvl w:ilvl="6" w:tplc="296B5B0E">
      <w:start w:val="1"/>
      <w:numFmt w:val="bullet"/>
      <w:suff w:val="tab"/>
      <w:lvlText w:val=""/>
      <w:lvlJc w:val="left"/>
      <w:pPr>
        <w:ind w:hanging="360" w:left="4500"/>
        <w:tabs>
          <w:tab w:val="left" w:pos="4500" w:leader="none"/>
        </w:tabs>
      </w:pPr>
      <w:rPr>
        <w:rFonts w:ascii="Symbol" w:hAnsi="Symbol"/>
      </w:rPr>
    </w:lvl>
    <w:lvl w:ilvl="7" w:tplc="08BF0AD6">
      <w:start w:val="1"/>
      <w:numFmt w:val="bullet"/>
      <w:suff w:val="tab"/>
      <w:lvlText w:val="o"/>
      <w:lvlJc w:val="left"/>
      <w:pPr>
        <w:ind w:hanging="360" w:left="5220"/>
        <w:tabs>
          <w:tab w:val="left" w:pos="5220" w:leader="none"/>
        </w:tabs>
      </w:pPr>
      <w:rPr>
        <w:rFonts w:ascii="Courier New" w:hAnsi="Courier New"/>
      </w:rPr>
    </w:lvl>
    <w:lvl w:ilvl="8" w:tplc="3C16D20F">
      <w:start w:val="1"/>
      <w:numFmt w:val="bullet"/>
      <w:suff w:val="tab"/>
      <w:lvlText w:val=""/>
      <w:lvlJc w:val="left"/>
      <w:pPr>
        <w:ind w:hanging="360" w:left="5940"/>
        <w:tabs>
          <w:tab w:val="left" w:pos="5940" w:leader="none"/>
        </w:tabs>
      </w:pPr>
      <w:rPr>
        <w:rFonts w:ascii="Wingdings" w:hAnsi="Wingdings"/>
      </w:rPr>
    </w:lvl>
  </w:abstractNum>
  <w:abstractNum w:abstractNumId="7">
    <w:nsid w:val="0F4B731F"/>
    <w:multiLevelType w:val="hybridMultilevel"/>
    <w:lvl w:ilvl="0" w:tplc="40C07A28">
      <w:start w:val="1"/>
      <w:numFmt w:val="bullet"/>
      <w:suff w:val="tab"/>
      <w:lvlText w:val=""/>
      <w:lvlJc w:val="left"/>
      <w:pPr>
        <w:ind w:hanging="360" w:left="-180"/>
        <w:tabs>
          <w:tab w:val="left" w:pos="-180" w:leader="none"/>
        </w:tabs>
      </w:pPr>
      <w:rPr>
        <w:rFonts w:ascii="Symbol" w:hAnsi="Symbol"/>
      </w:rPr>
    </w:lvl>
    <w:lvl w:ilvl="1" w:tplc="27D68D07">
      <w:start w:val="1"/>
      <w:numFmt w:val="bullet"/>
      <w:suff w:val="tab"/>
      <w:lvlText w:val="o"/>
      <w:lvlJc w:val="left"/>
      <w:pPr>
        <w:ind w:hanging="360" w:left="540"/>
        <w:tabs>
          <w:tab w:val="left" w:pos="540" w:leader="none"/>
        </w:tabs>
      </w:pPr>
      <w:rPr>
        <w:rFonts w:ascii="Courier New" w:hAnsi="Courier New"/>
      </w:rPr>
    </w:lvl>
    <w:lvl w:ilvl="2" w:tplc="0649DCA9">
      <w:start w:val="1"/>
      <w:numFmt w:val="bullet"/>
      <w:suff w:val="tab"/>
      <w:lvlText w:val=""/>
      <w:lvlJc w:val="left"/>
      <w:pPr>
        <w:ind w:hanging="360" w:left="1260"/>
        <w:tabs>
          <w:tab w:val="left" w:pos="1260" w:leader="none"/>
        </w:tabs>
      </w:pPr>
      <w:rPr>
        <w:rFonts w:ascii="Wingdings" w:hAnsi="Wingdings"/>
      </w:rPr>
    </w:lvl>
    <w:lvl w:ilvl="3" w:tplc="426B2309">
      <w:start w:val="1"/>
      <w:numFmt w:val="bullet"/>
      <w:suff w:val="tab"/>
      <w:lvlText w:val=""/>
      <w:lvlJc w:val="left"/>
      <w:pPr>
        <w:ind w:hanging="360" w:left="1980"/>
        <w:tabs>
          <w:tab w:val="left" w:pos="1980" w:leader="none"/>
        </w:tabs>
      </w:pPr>
      <w:rPr>
        <w:rFonts w:ascii="Symbol" w:hAnsi="Symbol"/>
      </w:rPr>
    </w:lvl>
    <w:lvl w:ilvl="4" w:tplc="125D27A4">
      <w:start w:val="1"/>
      <w:numFmt w:val="bullet"/>
      <w:suff w:val="tab"/>
      <w:lvlText w:val="o"/>
      <w:lvlJc w:val="left"/>
      <w:pPr>
        <w:ind w:hanging="360" w:left="2700"/>
        <w:tabs>
          <w:tab w:val="left" w:pos="2700" w:leader="none"/>
        </w:tabs>
      </w:pPr>
      <w:rPr>
        <w:rFonts w:ascii="Courier New" w:hAnsi="Courier New"/>
      </w:rPr>
    </w:lvl>
    <w:lvl w:ilvl="5" w:tplc="62196628">
      <w:start w:val="1"/>
      <w:numFmt w:val="bullet"/>
      <w:suff w:val="tab"/>
      <w:lvlText w:val=""/>
      <w:lvlJc w:val="left"/>
      <w:pPr>
        <w:ind w:hanging="360" w:left="3420"/>
        <w:tabs>
          <w:tab w:val="left" w:pos="3420" w:leader="none"/>
        </w:tabs>
      </w:pPr>
      <w:rPr>
        <w:rFonts w:ascii="Wingdings" w:hAnsi="Wingdings"/>
      </w:rPr>
    </w:lvl>
    <w:lvl w:ilvl="6" w:tplc="1E797466">
      <w:start w:val="1"/>
      <w:numFmt w:val="bullet"/>
      <w:suff w:val="tab"/>
      <w:lvlText w:val=""/>
      <w:lvlJc w:val="left"/>
      <w:pPr>
        <w:ind w:hanging="360" w:left="4140"/>
        <w:tabs>
          <w:tab w:val="left" w:pos="4140" w:leader="none"/>
        </w:tabs>
      </w:pPr>
      <w:rPr>
        <w:rFonts w:ascii="Symbol" w:hAnsi="Symbol"/>
      </w:rPr>
    </w:lvl>
    <w:lvl w:ilvl="7" w:tplc="751FD249">
      <w:start w:val="1"/>
      <w:numFmt w:val="bullet"/>
      <w:suff w:val="tab"/>
      <w:lvlText w:val="o"/>
      <w:lvlJc w:val="left"/>
      <w:pPr>
        <w:ind w:hanging="360" w:left="4860"/>
        <w:tabs>
          <w:tab w:val="left" w:pos="4860" w:leader="none"/>
        </w:tabs>
      </w:pPr>
      <w:rPr>
        <w:rFonts w:ascii="Courier New" w:hAnsi="Courier New"/>
      </w:rPr>
    </w:lvl>
    <w:lvl w:ilvl="8" w:tplc="67A62D36">
      <w:start w:val="1"/>
      <w:numFmt w:val="bullet"/>
      <w:suff w:val="tab"/>
      <w:lvlText w:val=""/>
      <w:lvlJc w:val="left"/>
      <w:pPr>
        <w:ind w:hanging="360" w:left="5580"/>
        <w:tabs>
          <w:tab w:val="left" w:pos="5580" w:leader="none"/>
        </w:tabs>
      </w:pPr>
      <w:rPr>
        <w:rFonts w:ascii="Wingdings" w:hAnsi="Wingdings"/>
      </w:rPr>
    </w:lvl>
  </w:abstractNum>
  <w:abstractNum w:abstractNumId="8">
    <w:nsid w:val="16487889"/>
    <w:multiLevelType w:val="multilevel"/>
    <w:lvl w:ilvl="0">
      <w:start w:val="1"/>
      <w:numFmt w:val="decimal"/>
      <w:suff w:val="tab"/>
      <w:lvlText w:val="%1."/>
      <w:lvlJc w:val="left"/>
      <w:pPr>
        <w:ind w:hanging="360" w:left="-180"/>
        <w:tabs>
          <w:tab w:val="left" w:pos="-180" w:leader="none"/>
        </w:tabs>
      </w:pPr>
      <w:rPr/>
    </w:lvl>
    <w:lvl w:ilvl="1">
      <w:start w:val="1"/>
      <w:numFmt w:val="lowerLetter"/>
      <w:suff w:val="tab"/>
      <w:lvlText w:val="%2."/>
      <w:lvlJc w:val="left"/>
      <w:pPr>
        <w:ind w:hanging="360" w:left="540"/>
        <w:tabs>
          <w:tab w:val="left" w:pos="540" w:leader="none"/>
        </w:tabs>
      </w:pPr>
      <w:rPr/>
    </w:lvl>
    <w:lvl w:ilvl="2">
      <w:start w:val="1"/>
      <w:numFmt w:val="lowerRoman"/>
      <w:suff w:val="tab"/>
      <w:lvlText w:val="%3."/>
      <w:lvlJc w:val="right"/>
      <w:pPr>
        <w:ind w:hanging="180" w:left="1260"/>
        <w:tabs>
          <w:tab w:val="left" w:pos="1260" w:leader="none"/>
        </w:tabs>
      </w:pPr>
      <w:rPr/>
    </w:lvl>
    <w:lvl w:ilvl="3">
      <w:start w:val="1"/>
      <w:numFmt w:val="decimal"/>
      <w:suff w:val="tab"/>
      <w:lvlText w:val="%4."/>
      <w:lvlJc w:val="left"/>
      <w:pPr>
        <w:ind w:hanging="360" w:left="1980"/>
        <w:tabs>
          <w:tab w:val="left" w:pos="1980" w:leader="none"/>
        </w:tabs>
      </w:pPr>
      <w:rPr/>
    </w:lvl>
    <w:lvl w:ilvl="4">
      <w:start w:val="1"/>
      <w:numFmt w:val="lowerLetter"/>
      <w:suff w:val="tab"/>
      <w:lvlText w:val="%5."/>
      <w:lvlJc w:val="left"/>
      <w:pPr>
        <w:ind w:hanging="360" w:left="2700"/>
        <w:tabs>
          <w:tab w:val="left" w:pos="2700" w:leader="none"/>
        </w:tabs>
      </w:pPr>
      <w:rPr/>
    </w:lvl>
    <w:lvl w:ilvl="5">
      <w:start w:val="1"/>
      <w:numFmt w:val="lowerRoman"/>
      <w:suff w:val="tab"/>
      <w:lvlText w:val="%6."/>
      <w:lvlJc w:val="right"/>
      <w:pPr>
        <w:ind w:hanging="180" w:left="3420"/>
        <w:tabs>
          <w:tab w:val="left" w:pos="3420" w:leader="none"/>
        </w:tabs>
      </w:pPr>
      <w:rPr/>
    </w:lvl>
    <w:lvl w:ilvl="6">
      <w:start w:val="1"/>
      <w:numFmt w:val="decimal"/>
      <w:suff w:val="tab"/>
      <w:lvlText w:val="%7."/>
      <w:lvlJc w:val="left"/>
      <w:pPr>
        <w:ind w:hanging="360" w:left="4140"/>
        <w:tabs>
          <w:tab w:val="left" w:pos="4140" w:leader="none"/>
        </w:tabs>
      </w:pPr>
      <w:rPr/>
    </w:lvl>
    <w:lvl w:ilvl="7">
      <w:start w:val="1"/>
      <w:numFmt w:val="lowerLetter"/>
      <w:suff w:val="tab"/>
      <w:lvlText w:val="%8."/>
      <w:lvlJc w:val="left"/>
      <w:pPr>
        <w:ind w:hanging="360" w:left="4860"/>
        <w:tabs>
          <w:tab w:val="left" w:pos="4860" w:leader="none"/>
        </w:tabs>
      </w:pPr>
      <w:rPr/>
    </w:lvl>
    <w:lvl w:ilvl="8">
      <w:start w:val="1"/>
      <w:numFmt w:val="lowerRoman"/>
      <w:suff w:val="tab"/>
      <w:lvlText w:val="%9."/>
      <w:lvlJc w:val="right"/>
      <w:pPr>
        <w:ind w:hanging="180" w:left="5580"/>
        <w:tabs>
          <w:tab w:val="left" w:pos="5580" w:leader="none"/>
        </w:tabs>
      </w:pPr>
      <w:rPr/>
    </w:lvl>
  </w:abstractNum>
  <w:abstractNum w:abstractNumId="9">
    <w:nsid w:val="16CF3BF2"/>
    <w:multiLevelType w:val="hybridMultilevel"/>
    <w:lvl w:ilvl="0" w:tplc="55AE7D77">
      <w:start w:val="1"/>
      <w:numFmt w:val="bullet"/>
      <w:suff w:val="tab"/>
      <w:lvlText w:val=""/>
      <w:lvlJc w:val="left"/>
      <w:pPr>
        <w:ind w:hanging="360" w:left="180"/>
        <w:tabs>
          <w:tab w:val="left" w:pos="180" w:leader="none"/>
        </w:tabs>
      </w:pPr>
      <w:rPr>
        <w:rFonts w:ascii="Symbol" w:hAnsi="Symbol"/>
      </w:rPr>
    </w:lvl>
    <w:lvl w:ilvl="1" w:tplc="2A0AC05D">
      <w:start w:val="1"/>
      <w:numFmt w:val="bullet"/>
      <w:suff w:val="tab"/>
      <w:lvlText w:val="o"/>
      <w:lvlJc w:val="left"/>
      <w:pPr>
        <w:ind w:hanging="360" w:left="900"/>
        <w:tabs>
          <w:tab w:val="left" w:pos="900" w:leader="none"/>
        </w:tabs>
      </w:pPr>
      <w:rPr>
        <w:rFonts w:ascii="Courier New" w:hAnsi="Courier New"/>
      </w:rPr>
    </w:lvl>
    <w:lvl w:ilvl="2" w:tplc="6A9D86A4">
      <w:start w:val="1"/>
      <w:numFmt w:val="bullet"/>
      <w:suff w:val="tab"/>
      <w:lvlText w:val=""/>
      <w:lvlJc w:val="left"/>
      <w:pPr>
        <w:ind w:hanging="360" w:left="1620"/>
        <w:tabs>
          <w:tab w:val="left" w:pos="1620" w:leader="none"/>
        </w:tabs>
      </w:pPr>
      <w:rPr>
        <w:rFonts w:ascii="Wingdings" w:hAnsi="Wingdings"/>
      </w:rPr>
    </w:lvl>
    <w:lvl w:ilvl="3" w:tplc="563ECAB7">
      <w:start w:val="1"/>
      <w:numFmt w:val="bullet"/>
      <w:suff w:val="tab"/>
      <w:lvlText w:val=""/>
      <w:lvlJc w:val="left"/>
      <w:pPr>
        <w:ind w:hanging="360" w:left="2340"/>
        <w:tabs>
          <w:tab w:val="left" w:pos="2340" w:leader="none"/>
        </w:tabs>
      </w:pPr>
      <w:rPr>
        <w:rFonts w:ascii="Symbol" w:hAnsi="Symbol"/>
      </w:rPr>
    </w:lvl>
    <w:lvl w:ilvl="4" w:tplc="0ABE08E3">
      <w:start w:val="1"/>
      <w:numFmt w:val="bullet"/>
      <w:suff w:val="tab"/>
      <w:lvlText w:val="o"/>
      <w:lvlJc w:val="left"/>
      <w:pPr>
        <w:ind w:hanging="360" w:left="3060"/>
        <w:tabs>
          <w:tab w:val="left" w:pos="3060" w:leader="none"/>
        </w:tabs>
      </w:pPr>
      <w:rPr>
        <w:rFonts w:ascii="Courier New" w:hAnsi="Courier New"/>
      </w:rPr>
    </w:lvl>
    <w:lvl w:ilvl="5" w:tplc="3D9ECE64">
      <w:start w:val="1"/>
      <w:numFmt w:val="bullet"/>
      <w:suff w:val="tab"/>
      <w:lvlText w:val=""/>
      <w:lvlJc w:val="left"/>
      <w:pPr>
        <w:ind w:hanging="360" w:left="3780"/>
        <w:tabs>
          <w:tab w:val="left" w:pos="3780" w:leader="none"/>
        </w:tabs>
      </w:pPr>
      <w:rPr>
        <w:rFonts w:ascii="Wingdings" w:hAnsi="Wingdings"/>
      </w:rPr>
    </w:lvl>
    <w:lvl w:ilvl="6" w:tplc="05418655">
      <w:start w:val="1"/>
      <w:numFmt w:val="bullet"/>
      <w:suff w:val="tab"/>
      <w:lvlText w:val=""/>
      <w:lvlJc w:val="left"/>
      <w:pPr>
        <w:ind w:hanging="360" w:left="4500"/>
        <w:tabs>
          <w:tab w:val="left" w:pos="4500" w:leader="none"/>
        </w:tabs>
      </w:pPr>
      <w:rPr>
        <w:rFonts w:ascii="Symbol" w:hAnsi="Symbol"/>
      </w:rPr>
    </w:lvl>
    <w:lvl w:ilvl="7" w:tplc="12115DBE">
      <w:start w:val="1"/>
      <w:numFmt w:val="bullet"/>
      <w:suff w:val="tab"/>
      <w:lvlText w:val="o"/>
      <w:lvlJc w:val="left"/>
      <w:pPr>
        <w:ind w:hanging="360" w:left="5220"/>
        <w:tabs>
          <w:tab w:val="left" w:pos="5220" w:leader="none"/>
        </w:tabs>
      </w:pPr>
      <w:rPr>
        <w:rFonts w:ascii="Courier New" w:hAnsi="Courier New"/>
      </w:rPr>
    </w:lvl>
    <w:lvl w:ilvl="8" w:tplc="4D53DCD4">
      <w:start w:val="1"/>
      <w:numFmt w:val="bullet"/>
      <w:suff w:val="tab"/>
      <w:lvlText w:val=""/>
      <w:lvlJc w:val="left"/>
      <w:pPr>
        <w:ind w:hanging="360" w:left="5940"/>
        <w:tabs>
          <w:tab w:val="left" w:pos="5940" w:leader="none"/>
        </w:tabs>
      </w:pPr>
      <w:rPr>
        <w:rFonts w:ascii="Wingdings" w:hAnsi="Wingdings"/>
      </w:rPr>
    </w:lvl>
  </w:abstractNum>
  <w:abstractNum w:abstractNumId="10">
    <w:nsid w:val="185953CF"/>
    <w:multiLevelType w:val="hybridMultilevel"/>
    <w:lvl w:ilvl="0" w:tplc="1FC8CCEE">
      <w:start w:val="1"/>
      <w:numFmt w:val="bullet"/>
      <w:suff w:val="tab"/>
      <w:lvlText w:val=""/>
      <w:lvlJc w:val="left"/>
      <w:pPr>
        <w:ind w:hanging="360" w:left="720"/>
        <w:tabs>
          <w:tab w:val="left" w:pos="720" w:leader="none"/>
        </w:tabs>
      </w:pPr>
      <w:rPr>
        <w:rFonts w:ascii="Symbol" w:hAnsi="Symbol"/>
      </w:rPr>
    </w:lvl>
    <w:lvl w:ilvl="1" w:tplc="79A3B4F2">
      <w:start w:val="1"/>
      <w:numFmt w:val="bullet"/>
      <w:suff w:val="tab"/>
      <w:lvlText w:val="o"/>
      <w:lvlJc w:val="left"/>
      <w:pPr>
        <w:ind w:hanging="360" w:left="1440"/>
        <w:tabs>
          <w:tab w:val="left" w:pos="1440" w:leader="none"/>
        </w:tabs>
      </w:pPr>
      <w:rPr>
        <w:rFonts w:ascii="Courier New" w:hAnsi="Courier New"/>
      </w:rPr>
    </w:lvl>
    <w:lvl w:ilvl="2" w:tplc="24AD6337">
      <w:start w:val="1"/>
      <w:numFmt w:val="bullet"/>
      <w:suff w:val="tab"/>
      <w:lvlText w:val=""/>
      <w:lvlJc w:val="left"/>
      <w:pPr>
        <w:ind w:hanging="360" w:left="2160"/>
        <w:tabs>
          <w:tab w:val="left" w:pos="2160" w:leader="none"/>
        </w:tabs>
      </w:pPr>
      <w:rPr>
        <w:rFonts w:ascii="Wingdings" w:hAnsi="Wingdings"/>
      </w:rPr>
    </w:lvl>
    <w:lvl w:ilvl="3" w:tplc="3A357110">
      <w:start w:val="1"/>
      <w:numFmt w:val="bullet"/>
      <w:suff w:val="tab"/>
      <w:lvlText w:val=""/>
      <w:lvlJc w:val="left"/>
      <w:pPr>
        <w:ind w:hanging="360" w:left="2880"/>
        <w:tabs>
          <w:tab w:val="left" w:pos="2880" w:leader="none"/>
        </w:tabs>
      </w:pPr>
      <w:rPr>
        <w:rFonts w:ascii="Symbol" w:hAnsi="Symbol"/>
      </w:rPr>
    </w:lvl>
    <w:lvl w:ilvl="4" w:tplc="613C08D8">
      <w:start w:val="1"/>
      <w:numFmt w:val="bullet"/>
      <w:suff w:val="tab"/>
      <w:lvlText w:val="o"/>
      <w:lvlJc w:val="left"/>
      <w:pPr>
        <w:ind w:hanging="360" w:left="3600"/>
        <w:tabs>
          <w:tab w:val="left" w:pos="3600" w:leader="none"/>
        </w:tabs>
      </w:pPr>
      <w:rPr>
        <w:rFonts w:ascii="Courier New" w:hAnsi="Courier New"/>
      </w:rPr>
    </w:lvl>
    <w:lvl w:ilvl="5" w:tplc="7F7C9B0C">
      <w:start w:val="1"/>
      <w:numFmt w:val="bullet"/>
      <w:suff w:val="tab"/>
      <w:lvlText w:val=""/>
      <w:lvlJc w:val="left"/>
      <w:pPr>
        <w:ind w:hanging="360" w:left="4320"/>
        <w:tabs>
          <w:tab w:val="left" w:pos="4320" w:leader="none"/>
        </w:tabs>
      </w:pPr>
      <w:rPr>
        <w:rFonts w:ascii="Wingdings" w:hAnsi="Wingdings"/>
      </w:rPr>
    </w:lvl>
    <w:lvl w:ilvl="6" w:tplc="79C5794A">
      <w:start w:val="1"/>
      <w:numFmt w:val="bullet"/>
      <w:suff w:val="tab"/>
      <w:lvlText w:val=""/>
      <w:lvlJc w:val="left"/>
      <w:pPr>
        <w:ind w:hanging="360" w:left="5040"/>
        <w:tabs>
          <w:tab w:val="left" w:pos="5040" w:leader="none"/>
        </w:tabs>
      </w:pPr>
      <w:rPr>
        <w:rFonts w:ascii="Symbol" w:hAnsi="Symbol"/>
      </w:rPr>
    </w:lvl>
    <w:lvl w:ilvl="7" w:tplc="7557DA4F">
      <w:start w:val="1"/>
      <w:numFmt w:val="bullet"/>
      <w:suff w:val="tab"/>
      <w:lvlText w:val="o"/>
      <w:lvlJc w:val="left"/>
      <w:pPr>
        <w:ind w:hanging="360" w:left="5760"/>
        <w:tabs>
          <w:tab w:val="left" w:pos="5760" w:leader="none"/>
        </w:tabs>
      </w:pPr>
      <w:rPr>
        <w:rFonts w:ascii="Courier New" w:hAnsi="Courier New"/>
      </w:rPr>
    </w:lvl>
    <w:lvl w:ilvl="8" w:tplc="4519F19F">
      <w:start w:val="1"/>
      <w:numFmt w:val="bullet"/>
      <w:suff w:val="tab"/>
      <w:lvlText w:val=""/>
      <w:lvlJc w:val="left"/>
      <w:pPr>
        <w:ind w:hanging="360" w:left="6480"/>
        <w:tabs>
          <w:tab w:val="left" w:pos="6480" w:leader="none"/>
        </w:tabs>
      </w:pPr>
      <w:rPr>
        <w:rFonts w:ascii="Wingdings" w:hAnsi="Wingdings"/>
      </w:rPr>
    </w:lvl>
  </w:abstractNum>
  <w:abstractNum w:abstractNumId="11">
    <w:nsid w:val="22B81806"/>
    <w:multiLevelType w:val="multilevel"/>
    <w:lvl w:ilvl="0">
      <w:start w:val="1"/>
      <w:numFmt w:val="decimal"/>
      <w:suff w:val="tab"/>
      <w:lvlText w:val="%1."/>
      <w:lvlJc w:val="left"/>
      <w:pPr>
        <w:ind w:hanging="360" w:left="600"/>
        <w:tabs>
          <w:tab w:val="left" w:pos="600" w:leader="none"/>
        </w:tabs>
      </w:pPr>
      <w:rPr/>
    </w:lvl>
    <w:lvl w:ilvl="1">
      <w:start w:val="1"/>
      <w:numFmt w:val="lowerLetter"/>
      <w:suff w:val="tab"/>
      <w:lvlText w:val="%2."/>
      <w:lvlJc w:val="left"/>
      <w:pPr>
        <w:ind w:hanging="360" w:left="1320"/>
        <w:tabs>
          <w:tab w:val="left" w:pos="1320" w:leader="none"/>
        </w:tabs>
      </w:pPr>
      <w:rPr/>
    </w:lvl>
    <w:lvl w:ilvl="2">
      <w:start w:val="1"/>
      <w:numFmt w:val="lowerRoman"/>
      <w:suff w:val="tab"/>
      <w:lvlText w:val="%3."/>
      <w:lvlJc w:val="right"/>
      <w:pPr>
        <w:ind w:hanging="180" w:left="2040"/>
        <w:tabs>
          <w:tab w:val="left" w:pos="2040" w:leader="none"/>
        </w:tabs>
      </w:pPr>
      <w:rPr/>
    </w:lvl>
    <w:lvl w:ilvl="3">
      <w:start w:val="1"/>
      <w:numFmt w:val="decimal"/>
      <w:suff w:val="tab"/>
      <w:lvlText w:val="%4."/>
      <w:lvlJc w:val="left"/>
      <w:pPr>
        <w:ind w:hanging="360" w:left="2760"/>
        <w:tabs>
          <w:tab w:val="left" w:pos="2760" w:leader="none"/>
        </w:tabs>
      </w:pPr>
      <w:rPr/>
    </w:lvl>
    <w:lvl w:ilvl="4">
      <w:start w:val="1"/>
      <w:numFmt w:val="lowerLetter"/>
      <w:suff w:val="tab"/>
      <w:lvlText w:val="%5."/>
      <w:lvlJc w:val="left"/>
      <w:pPr>
        <w:ind w:hanging="360" w:left="3480"/>
        <w:tabs>
          <w:tab w:val="left" w:pos="3480" w:leader="none"/>
        </w:tabs>
      </w:pPr>
      <w:rPr/>
    </w:lvl>
    <w:lvl w:ilvl="5">
      <w:start w:val="1"/>
      <w:numFmt w:val="lowerRoman"/>
      <w:suff w:val="tab"/>
      <w:lvlText w:val="%6."/>
      <w:lvlJc w:val="right"/>
      <w:pPr>
        <w:ind w:hanging="180" w:left="4200"/>
        <w:tabs>
          <w:tab w:val="left" w:pos="4200" w:leader="none"/>
        </w:tabs>
      </w:pPr>
      <w:rPr/>
    </w:lvl>
    <w:lvl w:ilvl="6">
      <w:start w:val="1"/>
      <w:numFmt w:val="decimal"/>
      <w:suff w:val="tab"/>
      <w:lvlText w:val="%7."/>
      <w:lvlJc w:val="left"/>
      <w:pPr>
        <w:ind w:hanging="360" w:left="4920"/>
        <w:tabs>
          <w:tab w:val="left" w:pos="4920" w:leader="none"/>
        </w:tabs>
      </w:pPr>
      <w:rPr/>
    </w:lvl>
    <w:lvl w:ilvl="7">
      <w:start w:val="1"/>
      <w:numFmt w:val="lowerLetter"/>
      <w:suff w:val="tab"/>
      <w:lvlText w:val="%8."/>
      <w:lvlJc w:val="left"/>
      <w:pPr>
        <w:ind w:hanging="360" w:left="5640"/>
        <w:tabs>
          <w:tab w:val="left" w:pos="5640" w:leader="none"/>
        </w:tabs>
      </w:pPr>
      <w:rPr/>
    </w:lvl>
    <w:lvl w:ilvl="8">
      <w:start w:val="1"/>
      <w:numFmt w:val="lowerRoman"/>
      <w:suff w:val="tab"/>
      <w:lvlText w:val="%9."/>
      <w:lvlJc w:val="right"/>
      <w:pPr>
        <w:ind w:hanging="180" w:left="6360"/>
        <w:tabs>
          <w:tab w:val="left" w:pos="6360" w:leader="none"/>
        </w:tabs>
      </w:pPr>
      <w:rPr/>
    </w:lvl>
  </w:abstractNum>
  <w:abstractNum w:abstractNumId="12">
    <w:nsid w:val="29EF63EE"/>
    <w:multiLevelType w:val="multilevel"/>
    <w:lvl w:ilvl="0">
      <w:start w:val="1"/>
      <w:numFmt w:val="decimal"/>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3">
    <w:nsid w:val="32B806D0"/>
    <w:multiLevelType w:val="hybridMultilevel"/>
    <w:lvl w:ilvl="0" w:tplc="132B5EAC">
      <w:start w:val="1"/>
      <w:numFmt w:val="bullet"/>
      <w:suff w:val="tab"/>
      <w:lvlText w:val=""/>
      <w:lvlJc w:val="left"/>
      <w:pPr>
        <w:ind w:hanging="360" w:left="180"/>
        <w:tabs>
          <w:tab w:val="left" w:pos="180" w:leader="none"/>
        </w:tabs>
      </w:pPr>
      <w:rPr>
        <w:rFonts w:ascii="Symbol" w:hAnsi="Symbol"/>
      </w:rPr>
    </w:lvl>
    <w:lvl w:ilvl="1" w:tplc="3ECD5F9E">
      <w:start w:val="1"/>
      <w:numFmt w:val="bullet"/>
      <w:suff w:val="tab"/>
      <w:lvlText w:val="o"/>
      <w:lvlJc w:val="left"/>
      <w:pPr>
        <w:ind w:hanging="360" w:left="900"/>
        <w:tabs>
          <w:tab w:val="left" w:pos="900" w:leader="none"/>
        </w:tabs>
      </w:pPr>
      <w:rPr>
        <w:rFonts w:ascii="Courier New" w:hAnsi="Courier New"/>
      </w:rPr>
    </w:lvl>
    <w:lvl w:ilvl="2" w:tplc="7FF5CF90">
      <w:start w:val="1"/>
      <w:numFmt w:val="bullet"/>
      <w:suff w:val="tab"/>
      <w:lvlText w:val=""/>
      <w:lvlJc w:val="left"/>
      <w:pPr>
        <w:ind w:hanging="360" w:left="1620"/>
        <w:tabs>
          <w:tab w:val="left" w:pos="1620" w:leader="none"/>
        </w:tabs>
      </w:pPr>
      <w:rPr>
        <w:rFonts w:ascii="Wingdings" w:hAnsi="Wingdings"/>
      </w:rPr>
    </w:lvl>
    <w:lvl w:ilvl="3" w:tplc="47601448">
      <w:start w:val="1"/>
      <w:numFmt w:val="bullet"/>
      <w:suff w:val="tab"/>
      <w:lvlText w:val=""/>
      <w:lvlJc w:val="left"/>
      <w:pPr>
        <w:ind w:hanging="360" w:left="2340"/>
        <w:tabs>
          <w:tab w:val="left" w:pos="2340" w:leader="none"/>
        </w:tabs>
      </w:pPr>
      <w:rPr>
        <w:rFonts w:ascii="Symbol" w:hAnsi="Symbol"/>
      </w:rPr>
    </w:lvl>
    <w:lvl w:ilvl="4" w:tplc="4DDBC39C">
      <w:start w:val="1"/>
      <w:numFmt w:val="bullet"/>
      <w:suff w:val="tab"/>
      <w:lvlText w:val="o"/>
      <w:lvlJc w:val="left"/>
      <w:pPr>
        <w:ind w:hanging="360" w:left="3060"/>
        <w:tabs>
          <w:tab w:val="left" w:pos="3060" w:leader="none"/>
        </w:tabs>
      </w:pPr>
      <w:rPr>
        <w:rFonts w:ascii="Courier New" w:hAnsi="Courier New"/>
      </w:rPr>
    </w:lvl>
    <w:lvl w:ilvl="5" w:tplc="33B7F2B3">
      <w:start w:val="1"/>
      <w:numFmt w:val="bullet"/>
      <w:suff w:val="tab"/>
      <w:lvlText w:val=""/>
      <w:lvlJc w:val="left"/>
      <w:pPr>
        <w:ind w:hanging="360" w:left="3780"/>
        <w:tabs>
          <w:tab w:val="left" w:pos="3780" w:leader="none"/>
        </w:tabs>
      </w:pPr>
      <w:rPr>
        <w:rFonts w:ascii="Wingdings" w:hAnsi="Wingdings"/>
      </w:rPr>
    </w:lvl>
    <w:lvl w:ilvl="6" w:tplc="4445A6FE">
      <w:start w:val="1"/>
      <w:numFmt w:val="bullet"/>
      <w:suff w:val="tab"/>
      <w:lvlText w:val=""/>
      <w:lvlJc w:val="left"/>
      <w:pPr>
        <w:ind w:hanging="360" w:left="4500"/>
        <w:tabs>
          <w:tab w:val="left" w:pos="4500" w:leader="none"/>
        </w:tabs>
      </w:pPr>
      <w:rPr>
        <w:rFonts w:ascii="Symbol" w:hAnsi="Symbol"/>
      </w:rPr>
    </w:lvl>
    <w:lvl w:ilvl="7" w:tplc="2F761F46">
      <w:start w:val="1"/>
      <w:numFmt w:val="bullet"/>
      <w:suff w:val="tab"/>
      <w:lvlText w:val="o"/>
      <w:lvlJc w:val="left"/>
      <w:pPr>
        <w:ind w:hanging="360" w:left="5220"/>
        <w:tabs>
          <w:tab w:val="left" w:pos="5220" w:leader="none"/>
        </w:tabs>
      </w:pPr>
      <w:rPr>
        <w:rFonts w:ascii="Courier New" w:hAnsi="Courier New"/>
      </w:rPr>
    </w:lvl>
    <w:lvl w:ilvl="8" w:tplc="7A4C3148">
      <w:start w:val="1"/>
      <w:numFmt w:val="bullet"/>
      <w:suff w:val="tab"/>
      <w:lvlText w:val=""/>
      <w:lvlJc w:val="left"/>
      <w:pPr>
        <w:ind w:hanging="360" w:left="5940"/>
        <w:tabs>
          <w:tab w:val="left" w:pos="5940" w:leader="none"/>
        </w:tabs>
      </w:pPr>
      <w:rPr>
        <w:rFonts w:ascii="Wingdings" w:hAnsi="Wingdings"/>
      </w:rPr>
    </w:lvl>
  </w:abstractNum>
  <w:abstractNum w:abstractNumId="14">
    <w:nsid w:val="374639F0"/>
    <w:multiLevelType w:val="hybridMultilevel"/>
    <w:lvl w:ilvl="0" w:tplc="2AD530E2">
      <w:start w:val="0"/>
      <w:numFmt w:val="bullet"/>
      <w:suff w:val="tab"/>
      <w:lvlText w:val="-"/>
      <w:lvlJc w:val="left"/>
      <w:pPr>
        <w:ind w:hanging="360" w:left="-540"/>
        <w:tabs>
          <w:tab w:val="left" w:pos="-540" w:leader="none"/>
        </w:tabs>
      </w:pPr>
      <w:rPr>
        <w:rFonts w:ascii="Times New Roman" w:hAnsi="Times New Roman"/>
      </w:rPr>
    </w:lvl>
    <w:lvl w:ilvl="1" w:tplc="0CCF5603">
      <w:start w:val="1"/>
      <w:numFmt w:val="bullet"/>
      <w:suff w:val="tab"/>
      <w:lvlText w:val="o"/>
      <w:lvlJc w:val="left"/>
      <w:pPr>
        <w:ind w:hanging="360" w:left="180"/>
        <w:tabs>
          <w:tab w:val="left" w:pos="180" w:leader="none"/>
        </w:tabs>
      </w:pPr>
      <w:rPr>
        <w:rFonts w:ascii="Courier New" w:hAnsi="Courier New"/>
      </w:rPr>
    </w:lvl>
    <w:lvl w:ilvl="2" w:tplc="3CDBE019">
      <w:start w:val="1"/>
      <w:numFmt w:val="bullet"/>
      <w:suff w:val="tab"/>
      <w:lvlText w:val=""/>
      <w:lvlJc w:val="left"/>
      <w:pPr>
        <w:ind w:hanging="360" w:left="900"/>
        <w:tabs>
          <w:tab w:val="left" w:pos="900" w:leader="none"/>
        </w:tabs>
      </w:pPr>
      <w:rPr>
        <w:rFonts w:ascii="Wingdings" w:hAnsi="Wingdings"/>
      </w:rPr>
    </w:lvl>
    <w:lvl w:ilvl="3" w:tplc="2C33AE8B">
      <w:start w:val="1"/>
      <w:numFmt w:val="bullet"/>
      <w:suff w:val="tab"/>
      <w:lvlText w:val=""/>
      <w:lvlJc w:val="left"/>
      <w:pPr>
        <w:ind w:hanging="360" w:left="1620"/>
        <w:tabs>
          <w:tab w:val="left" w:pos="1620" w:leader="none"/>
        </w:tabs>
      </w:pPr>
      <w:rPr>
        <w:rFonts w:ascii="Symbol" w:hAnsi="Symbol"/>
      </w:rPr>
    </w:lvl>
    <w:lvl w:ilvl="4" w:tplc="15D0384B">
      <w:start w:val="1"/>
      <w:numFmt w:val="bullet"/>
      <w:suff w:val="tab"/>
      <w:lvlText w:val="o"/>
      <w:lvlJc w:val="left"/>
      <w:pPr>
        <w:ind w:hanging="360" w:left="2340"/>
        <w:tabs>
          <w:tab w:val="left" w:pos="2340" w:leader="none"/>
        </w:tabs>
      </w:pPr>
      <w:rPr>
        <w:rFonts w:ascii="Courier New" w:hAnsi="Courier New"/>
      </w:rPr>
    </w:lvl>
    <w:lvl w:ilvl="5" w:tplc="3D6271D8">
      <w:start w:val="1"/>
      <w:numFmt w:val="bullet"/>
      <w:suff w:val="tab"/>
      <w:lvlText w:val=""/>
      <w:lvlJc w:val="left"/>
      <w:pPr>
        <w:ind w:hanging="360" w:left="3060"/>
        <w:tabs>
          <w:tab w:val="left" w:pos="3060" w:leader="none"/>
        </w:tabs>
      </w:pPr>
      <w:rPr>
        <w:rFonts w:ascii="Wingdings" w:hAnsi="Wingdings"/>
      </w:rPr>
    </w:lvl>
    <w:lvl w:ilvl="6" w:tplc="1BF74569">
      <w:start w:val="1"/>
      <w:numFmt w:val="bullet"/>
      <w:suff w:val="tab"/>
      <w:lvlText w:val=""/>
      <w:lvlJc w:val="left"/>
      <w:pPr>
        <w:ind w:hanging="360" w:left="3780"/>
        <w:tabs>
          <w:tab w:val="left" w:pos="3780" w:leader="none"/>
        </w:tabs>
      </w:pPr>
      <w:rPr>
        <w:rFonts w:ascii="Symbol" w:hAnsi="Symbol"/>
      </w:rPr>
    </w:lvl>
    <w:lvl w:ilvl="7" w:tplc="4047DFA9">
      <w:start w:val="1"/>
      <w:numFmt w:val="bullet"/>
      <w:suff w:val="tab"/>
      <w:lvlText w:val="o"/>
      <w:lvlJc w:val="left"/>
      <w:pPr>
        <w:ind w:hanging="360" w:left="4500"/>
        <w:tabs>
          <w:tab w:val="left" w:pos="4500" w:leader="none"/>
        </w:tabs>
      </w:pPr>
      <w:rPr>
        <w:rFonts w:ascii="Courier New" w:hAnsi="Courier New"/>
      </w:rPr>
    </w:lvl>
    <w:lvl w:ilvl="8" w:tplc="1DCD4699">
      <w:start w:val="1"/>
      <w:numFmt w:val="bullet"/>
      <w:suff w:val="tab"/>
      <w:lvlText w:val=""/>
      <w:lvlJc w:val="left"/>
      <w:pPr>
        <w:ind w:hanging="360" w:left="5220"/>
        <w:tabs>
          <w:tab w:val="left" w:pos="5220" w:leader="none"/>
        </w:tabs>
      </w:pPr>
      <w:rPr>
        <w:rFonts w:ascii="Wingdings" w:hAnsi="Wingdings"/>
      </w:rPr>
    </w:lvl>
  </w:abstractNum>
  <w:abstractNum w:abstractNumId="15">
    <w:nsid w:val="3E8A7322"/>
    <w:multiLevelType w:val="multilevel"/>
    <w:lvl w:ilvl="0">
      <w:start w:val="1"/>
      <w:numFmt w:val="decimal"/>
      <w:suff w:val="tab"/>
      <w:lvlText w:val="%1."/>
      <w:lvlJc w:val="left"/>
      <w:pPr>
        <w:ind w:hanging="360" w:left="-540"/>
        <w:tabs>
          <w:tab w:val="left" w:pos="-540" w:leader="none"/>
        </w:tabs>
      </w:pPr>
      <w:rPr/>
    </w:lvl>
    <w:lvl w:ilvl="1">
      <w:start w:val="1"/>
      <w:numFmt w:val="lowerLetter"/>
      <w:suff w:val="tab"/>
      <w:lvlText w:val="%2."/>
      <w:lvlJc w:val="left"/>
      <w:pPr>
        <w:ind w:hanging="360" w:left="180"/>
        <w:tabs>
          <w:tab w:val="left" w:pos="180" w:leader="none"/>
        </w:tabs>
      </w:pPr>
      <w:rPr/>
    </w:lvl>
    <w:lvl w:ilvl="2">
      <w:start w:val="1"/>
      <w:numFmt w:val="lowerRoman"/>
      <w:suff w:val="tab"/>
      <w:lvlText w:val="%3."/>
      <w:lvlJc w:val="right"/>
      <w:pPr>
        <w:ind w:hanging="180" w:left="900"/>
        <w:tabs>
          <w:tab w:val="left" w:pos="900" w:leader="none"/>
        </w:tabs>
      </w:pPr>
      <w:rPr/>
    </w:lvl>
    <w:lvl w:ilvl="3">
      <w:start w:val="1"/>
      <w:numFmt w:val="decimal"/>
      <w:suff w:val="tab"/>
      <w:lvlText w:val="%4."/>
      <w:lvlJc w:val="left"/>
      <w:pPr>
        <w:ind w:hanging="360" w:left="1620"/>
        <w:tabs>
          <w:tab w:val="left" w:pos="1620" w:leader="none"/>
        </w:tabs>
      </w:pPr>
      <w:rPr/>
    </w:lvl>
    <w:lvl w:ilvl="4">
      <w:start w:val="1"/>
      <w:numFmt w:val="lowerLetter"/>
      <w:suff w:val="tab"/>
      <w:lvlText w:val="%5."/>
      <w:lvlJc w:val="left"/>
      <w:pPr>
        <w:ind w:hanging="360" w:left="2340"/>
        <w:tabs>
          <w:tab w:val="left" w:pos="2340" w:leader="none"/>
        </w:tabs>
      </w:pPr>
      <w:rPr/>
    </w:lvl>
    <w:lvl w:ilvl="5">
      <w:start w:val="1"/>
      <w:numFmt w:val="lowerRoman"/>
      <w:suff w:val="tab"/>
      <w:lvlText w:val="%6."/>
      <w:lvlJc w:val="right"/>
      <w:pPr>
        <w:ind w:hanging="180" w:left="3060"/>
        <w:tabs>
          <w:tab w:val="left" w:pos="3060" w:leader="none"/>
        </w:tabs>
      </w:pPr>
      <w:rPr/>
    </w:lvl>
    <w:lvl w:ilvl="6">
      <w:start w:val="1"/>
      <w:numFmt w:val="decimal"/>
      <w:suff w:val="tab"/>
      <w:lvlText w:val="%7."/>
      <w:lvlJc w:val="left"/>
      <w:pPr>
        <w:ind w:hanging="360" w:left="3780"/>
        <w:tabs>
          <w:tab w:val="left" w:pos="3780" w:leader="none"/>
        </w:tabs>
      </w:pPr>
      <w:rPr/>
    </w:lvl>
    <w:lvl w:ilvl="7">
      <w:start w:val="1"/>
      <w:numFmt w:val="lowerLetter"/>
      <w:suff w:val="tab"/>
      <w:lvlText w:val="%8."/>
      <w:lvlJc w:val="left"/>
      <w:pPr>
        <w:ind w:hanging="360" w:left="4500"/>
        <w:tabs>
          <w:tab w:val="left" w:pos="4500" w:leader="none"/>
        </w:tabs>
      </w:pPr>
      <w:rPr/>
    </w:lvl>
    <w:lvl w:ilvl="8">
      <w:start w:val="1"/>
      <w:numFmt w:val="lowerRoman"/>
      <w:suff w:val="tab"/>
      <w:lvlText w:val="%9."/>
      <w:lvlJc w:val="right"/>
      <w:pPr>
        <w:ind w:hanging="180" w:left="5220"/>
        <w:tabs>
          <w:tab w:val="left" w:pos="5220" w:leader="none"/>
        </w:tabs>
      </w:pPr>
      <w:rPr/>
    </w:lvl>
  </w:abstractNum>
  <w:abstractNum w:abstractNumId="16">
    <w:nsid w:val="42962960"/>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7">
    <w:nsid w:val="437B18EC"/>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8">
    <w:nsid w:val="43D038D5"/>
    <w:multiLevelType w:val="hybridMultilevel"/>
    <w:lvl w:ilvl="0" w:tplc="43AC31A1">
      <w:start w:val="0"/>
      <w:numFmt w:val="bullet"/>
      <w:suff w:val="tab"/>
      <w:lvlText w:val="-"/>
      <w:lvlJc w:val="left"/>
      <w:pPr>
        <w:ind w:hanging="1056" w:left="1416"/>
        <w:tabs>
          <w:tab w:val="left" w:pos="1416" w:leader="none"/>
        </w:tabs>
      </w:pPr>
      <w:rPr>
        <w:rFonts w:ascii="Times New Roman" w:hAnsi="Times New Roman"/>
      </w:rPr>
    </w:lvl>
    <w:lvl w:ilvl="1" w:tplc="71025BED">
      <w:start w:val="1"/>
      <w:numFmt w:val="bullet"/>
      <w:suff w:val="tab"/>
      <w:lvlText w:val="o"/>
      <w:lvlJc w:val="left"/>
      <w:pPr>
        <w:ind w:hanging="360" w:left="1440"/>
        <w:tabs>
          <w:tab w:val="left" w:pos="1440" w:leader="none"/>
        </w:tabs>
      </w:pPr>
      <w:rPr>
        <w:rFonts w:ascii="Courier New" w:hAnsi="Courier New"/>
      </w:rPr>
    </w:lvl>
    <w:lvl w:ilvl="2" w:tplc="4AE30B7A">
      <w:start w:val="1"/>
      <w:numFmt w:val="bullet"/>
      <w:suff w:val="tab"/>
      <w:lvlText w:val=""/>
      <w:lvlJc w:val="left"/>
      <w:pPr>
        <w:ind w:hanging="360" w:left="2160"/>
        <w:tabs>
          <w:tab w:val="left" w:pos="2160" w:leader="none"/>
        </w:tabs>
      </w:pPr>
      <w:rPr>
        <w:rFonts w:ascii="Wingdings" w:hAnsi="Wingdings"/>
      </w:rPr>
    </w:lvl>
    <w:lvl w:ilvl="3" w:tplc="64A7B988">
      <w:start w:val="1"/>
      <w:numFmt w:val="bullet"/>
      <w:suff w:val="tab"/>
      <w:lvlText w:val=""/>
      <w:lvlJc w:val="left"/>
      <w:pPr>
        <w:ind w:hanging="360" w:left="2880"/>
        <w:tabs>
          <w:tab w:val="left" w:pos="2880" w:leader="none"/>
        </w:tabs>
      </w:pPr>
      <w:rPr>
        <w:rFonts w:ascii="Symbol" w:hAnsi="Symbol"/>
      </w:rPr>
    </w:lvl>
    <w:lvl w:ilvl="4" w:tplc="556D6AF3">
      <w:start w:val="1"/>
      <w:numFmt w:val="bullet"/>
      <w:suff w:val="tab"/>
      <w:lvlText w:val="o"/>
      <w:lvlJc w:val="left"/>
      <w:pPr>
        <w:ind w:hanging="360" w:left="3600"/>
        <w:tabs>
          <w:tab w:val="left" w:pos="3600" w:leader="none"/>
        </w:tabs>
      </w:pPr>
      <w:rPr>
        <w:rFonts w:ascii="Courier New" w:hAnsi="Courier New"/>
      </w:rPr>
    </w:lvl>
    <w:lvl w:ilvl="5" w:tplc="6719534E">
      <w:start w:val="1"/>
      <w:numFmt w:val="bullet"/>
      <w:suff w:val="tab"/>
      <w:lvlText w:val=""/>
      <w:lvlJc w:val="left"/>
      <w:pPr>
        <w:ind w:hanging="360" w:left="4320"/>
        <w:tabs>
          <w:tab w:val="left" w:pos="4320" w:leader="none"/>
        </w:tabs>
      </w:pPr>
      <w:rPr>
        <w:rFonts w:ascii="Wingdings" w:hAnsi="Wingdings"/>
      </w:rPr>
    </w:lvl>
    <w:lvl w:ilvl="6" w:tplc="1B4A185F">
      <w:start w:val="1"/>
      <w:numFmt w:val="bullet"/>
      <w:suff w:val="tab"/>
      <w:lvlText w:val=""/>
      <w:lvlJc w:val="left"/>
      <w:pPr>
        <w:ind w:hanging="360" w:left="5040"/>
        <w:tabs>
          <w:tab w:val="left" w:pos="5040" w:leader="none"/>
        </w:tabs>
      </w:pPr>
      <w:rPr>
        <w:rFonts w:ascii="Symbol" w:hAnsi="Symbol"/>
      </w:rPr>
    </w:lvl>
    <w:lvl w:ilvl="7" w:tplc="2D501096">
      <w:start w:val="1"/>
      <w:numFmt w:val="bullet"/>
      <w:suff w:val="tab"/>
      <w:lvlText w:val="o"/>
      <w:lvlJc w:val="left"/>
      <w:pPr>
        <w:ind w:hanging="360" w:left="5760"/>
        <w:tabs>
          <w:tab w:val="left" w:pos="5760" w:leader="none"/>
        </w:tabs>
      </w:pPr>
      <w:rPr>
        <w:rFonts w:ascii="Courier New" w:hAnsi="Courier New"/>
      </w:rPr>
    </w:lvl>
    <w:lvl w:ilvl="8" w:tplc="32509450">
      <w:start w:val="1"/>
      <w:numFmt w:val="bullet"/>
      <w:suff w:val="tab"/>
      <w:lvlText w:val=""/>
      <w:lvlJc w:val="left"/>
      <w:pPr>
        <w:ind w:hanging="360" w:left="6480"/>
        <w:tabs>
          <w:tab w:val="left" w:pos="6480" w:leader="none"/>
        </w:tabs>
      </w:pPr>
      <w:rPr>
        <w:rFonts w:ascii="Wingdings" w:hAnsi="Wingdings"/>
      </w:rPr>
    </w:lvl>
  </w:abstractNum>
  <w:abstractNum w:abstractNumId="19">
    <w:nsid w:val="484E25AB"/>
    <w:multiLevelType w:val="hybridMultilevel"/>
    <w:lvl w:ilvl="0" w:tplc="516878E8">
      <w:start w:val="1"/>
      <w:numFmt w:val="bullet"/>
      <w:suff w:val="tab"/>
      <w:lvlText w:val=""/>
      <w:lvlJc w:val="left"/>
      <w:pPr>
        <w:ind w:hanging="360" w:left="-180"/>
        <w:tabs>
          <w:tab w:val="left" w:pos="-180" w:leader="none"/>
        </w:tabs>
      </w:pPr>
      <w:rPr>
        <w:rFonts w:ascii="Symbol" w:hAnsi="Symbol"/>
      </w:rPr>
    </w:lvl>
    <w:lvl w:ilvl="1" w:tplc="19928B89">
      <w:start w:val="1"/>
      <w:numFmt w:val="bullet"/>
      <w:suff w:val="tab"/>
      <w:lvlText w:val="o"/>
      <w:lvlJc w:val="left"/>
      <w:pPr>
        <w:ind w:hanging="360" w:left="540"/>
        <w:tabs>
          <w:tab w:val="left" w:pos="540" w:leader="none"/>
        </w:tabs>
      </w:pPr>
      <w:rPr>
        <w:rFonts w:ascii="Courier New" w:hAnsi="Courier New"/>
      </w:rPr>
    </w:lvl>
    <w:lvl w:ilvl="2" w:tplc="4949E81B">
      <w:start w:val="1"/>
      <w:numFmt w:val="bullet"/>
      <w:suff w:val="tab"/>
      <w:lvlText w:val=""/>
      <w:lvlJc w:val="left"/>
      <w:pPr>
        <w:ind w:hanging="360" w:left="1260"/>
        <w:tabs>
          <w:tab w:val="left" w:pos="1260" w:leader="none"/>
        </w:tabs>
      </w:pPr>
      <w:rPr>
        <w:rFonts w:ascii="Wingdings" w:hAnsi="Wingdings"/>
      </w:rPr>
    </w:lvl>
    <w:lvl w:ilvl="3" w:tplc="3F5FC2EC">
      <w:start w:val="1"/>
      <w:numFmt w:val="bullet"/>
      <w:suff w:val="tab"/>
      <w:lvlText w:val=""/>
      <w:lvlJc w:val="left"/>
      <w:pPr>
        <w:ind w:hanging="360" w:left="1980"/>
        <w:tabs>
          <w:tab w:val="left" w:pos="1980" w:leader="none"/>
        </w:tabs>
      </w:pPr>
      <w:rPr>
        <w:rFonts w:ascii="Symbol" w:hAnsi="Symbol"/>
      </w:rPr>
    </w:lvl>
    <w:lvl w:ilvl="4" w:tplc="0C7A3B00">
      <w:start w:val="1"/>
      <w:numFmt w:val="bullet"/>
      <w:suff w:val="tab"/>
      <w:lvlText w:val="o"/>
      <w:lvlJc w:val="left"/>
      <w:pPr>
        <w:ind w:hanging="360" w:left="2700"/>
        <w:tabs>
          <w:tab w:val="left" w:pos="2700" w:leader="none"/>
        </w:tabs>
      </w:pPr>
      <w:rPr>
        <w:rFonts w:ascii="Courier New" w:hAnsi="Courier New"/>
      </w:rPr>
    </w:lvl>
    <w:lvl w:ilvl="5" w:tplc="65288AB7">
      <w:start w:val="1"/>
      <w:numFmt w:val="bullet"/>
      <w:suff w:val="tab"/>
      <w:lvlText w:val=""/>
      <w:lvlJc w:val="left"/>
      <w:pPr>
        <w:ind w:hanging="360" w:left="3420"/>
        <w:tabs>
          <w:tab w:val="left" w:pos="3420" w:leader="none"/>
        </w:tabs>
      </w:pPr>
      <w:rPr>
        <w:rFonts w:ascii="Wingdings" w:hAnsi="Wingdings"/>
      </w:rPr>
    </w:lvl>
    <w:lvl w:ilvl="6" w:tplc="4949FEF9">
      <w:start w:val="1"/>
      <w:numFmt w:val="bullet"/>
      <w:suff w:val="tab"/>
      <w:lvlText w:val=""/>
      <w:lvlJc w:val="left"/>
      <w:pPr>
        <w:ind w:hanging="360" w:left="4140"/>
        <w:tabs>
          <w:tab w:val="left" w:pos="4140" w:leader="none"/>
        </w:tabs>
      </w:pPr>
      <w:rPr>
        <w:rFonts w:ascii="Symbol" w:hAnsi="Symbol"/>
      </w:rPr>
    </w:lvl>
    <w:lvl w:ilvl="7" w:tplc="721AACDC">
      <w:start w:val="1"/>
      <w:numFmt w:val="bullet"/>
      <w:suff w:val="tab"/>
      <w:lvlText w:val="o"/>
      <w:lvlJc w:val="left"/>
      <w:pPr>
        <w:ind w:hanging="360" w:left="4860"/>
        <w:tabs>
          <w:tab w:val="left" w:pos="4860" w:leader="none"/>
        </w:tabs>
      </w:pPr>
      <w:rPr>
        <w:rFonts w:ascii="Courier New" w:hAnsi="Courier New"/>
      </w:rPr>
    </w:lvl>
    <w:lvl w:ilvl="8" w:tplc="6DA525EB">
      <w:start w:val="1"/>
      <w:numFmt w:val="bullet"/>
      <w:suff w:val="tab"/>
      <w:lvlText w:val=""/>
      <w:lvlJc w:val="left"/>
      <w:pPr>
        <w:ind w:hanging="360" w:left="5580"/>
        <w:tabs>
          <w:tab w:val="left" w:pos="5580" w:leader="none"/>
        </w:tabs>
      </w:pPr>
      <w:rPr>
        <w:rFonts w:ascii="Wingdings" w:hAnsi="Wingdings"/>
      </w:rPr>
    </w:lvl>
  </w:abstractNum>
  <w:abstractNum w:abstractNumId="20">
    <w:nsid w:val="4FF77BCE"/>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1">
    <w:nsid w:val="50730569"/>
    <w:multiLevelType w:val="hybridMultilevel"/>
    <w:lvl w:ilvl="0" w:tplc="39F4DD74">
      <w:start w:val="1"/>
      <w:numFmt w:val="bullet"/>
      <w:suff w:val="tab"/>
      <w:lvlText w:val=""/>
      <w:lvlJc w:val="left"/>
      <w:pPr>
        <w:ind w:hanging="360" w:left="720"/>
        <w:tabs>
          <w:tab w:val="left" w:pos="720" w:leader="none"/>
        </w:tabs>
      </w:pPr>
      <w:rPr>
        <w:rFonts w:ascii="Symbol" w:hAnsi="Symbol"/>
      </w:rPr>
    </w:lvl>
    <w:lvl w:ilvl="1" w:tplc="0EF4336C">
      <w:start w:val="1"/>
      <w:numFmt w:val="bullet"/>
      <w:suff w:val="tab"/>
      <w:lvlText w:val="o"/>
      <w:lvlJc w:val="left"/>
      <w:pPr>
        <w:ind w:hanging="360" w:left="1440"/>
        <w:tabs>
          <w:tab w:val="left" w:pos="1440" w:leader="none"/>
        </w:tabs>
      </w:pPr>
      <w:rPr>
        <w:rFonts w:ascii="Courier New" w:hAnsi="Courier New"/>
      </w:rPr>
    </w:lvl>
    <w:lvl w:ilvl="2" w:tplc="212CA974">
      <w:start w:val="1"/>
      <w:numFmt w:val="bullet"/>
      <w:suff w:val="tab"/>
      <w:lvlText w:val=""/>
      <w:lvlJc w:val="left"/>
      <w:pPr>
        <w:ind w:hanging="360" w:left="2160"/>
        <w:tabs>
          <w:tab w:val="left" w:pos="2160" w:leader="none"/>
        </w:tabs>
      </w:pPr>
      <w:rPr>
        <w:rFonts w:ascii="Wingdings" w:hAnsi="Wingdings"/>
      </w:rPr>
    </w:lvl>
    <w:lvl w:ilvl="3" w:tplc="2E99EA38">
      <w:start w:val="1"/>
      <w:numFmt w:val="bullet"/>
      <w:suff w:val="tab"/>
      <w:lvlText w:val=""/>
      <w:lvlJc w:val="left"/>
      <w:pPr>
        <w:ind w:hanging="360" w:left="2880"/>
        <w:tabs>
          <w:tab w:val="left" w:pos="2880" w:leader="none"/>
        </w:tabs>
      </w:pPr>
      <w:rPr>
        <w:rFonts w:ascii="Symbol" w:hAnsi="Symbol"/>
      </w:rPr>
    </w:lvl>
    <w:lvl w:ilvl="4" w:tplc="4222E869">
      <w:start w:val="1"/>
      <w:numFmt w:val="bullet"/>
      <w:suff w:val="tab"/>
      <w:lvlText w:val="o"/>
      <w:lvlJc w:val="left"/>
      <w:pPr>
        <w:ind w:hanging="360" w:left="3600"/>
        <w:tabs>
          <w:tab w:val="left" w:pos="3600" w:leader="none"/>
        </w:tabs>
      </w:pPr>
      <w:rPr>
        <w:rFonts w:ascii="Courier New" w:hAnsi="Courier New"/>
      </w:rPr>
    </w:lvl>
    <w:lvl w:ilvl="5" w:tplc="7DB981AC">
      <w:start w:val="1"/>
      <w:numFmt w:val="bullet"/>
      <w:suff w:val="tab"/>
      <w:lvlText w:val=""/>
      <w:lvlJc w:val="left"/>
      <w:pPr>
        <w:ind w:hanging="360" w:left="4320"/>
        <w:tabs>
          <w:tab w:val="left" w:pos="4320" w:leader="none"/>
        </w:tabs>
      </w:pPr>
      <w:rPr>
        <w:rFonts w:ascii="Wingdings" w:hAnsi="Wingdings"/>
      </w:rPr>
    </w:lvl>
    <w:lvl w:ilvl="6" w:tplc="70C2AC6B">
      <w:start w:val="1"/>
      <w:numFmt w:val="bullet"/>
      <w:suff w:val="tab"/>
      <w:lvlText w:val=""/>
      <w:lvlJc w:val="left"/>
      <w:pPr>
        <w:ind w:hanging="360" w:left="5040"/>
        <w:tabs>
          <w:tab w:val="left" w:pos="5040" w:leader="none"/>
        </w:tabs>
      </w:pPr>
      <w:rPr>
        <w:rFonts w:ascii="Symbol" w:hAnsi="Symbol"/>
      </w:rPr>
    </w:lvl>
    <w:lvl w:ilvl="7" w:tplc="631153BD">
      <w:start w:val="1"/>
      <w:numFmt w:val="bullet"/>
      <w:suff w:val="tab"/>
      <w:lvlText w:val="o"/>
      <w:lvlJc w:val="left"/>
      <w:pPr>
        <w:ind w:hanging="360" w:left="5760"/>
        <w:tabs>
          <w:tab w:val="left" w:pos="5760" w:leader="none"/>
        </w:tabs>
      </w:pPr>
      <w:rPr>
        <w:rFonts w:ascii="Courier New" w:hAnsi="Courier New"/>
      </w:rPr>
    </w:lvl>
    <w:lvl w:ilvl="8" w:tplc="1A86B25F">
      <w:start w:val="1"/>
      <w:numFmt w:val="bullet"/>
      <w:suff w:val="tab"/>
      <w:lvlText w:val=""/>
      <w:lvlJc w:val="left"/>
      <w:pPr>
        <w:ind w:hanging="360" w:left="6480"/>
        <w:tabs>
          <w:tab w:val="left" w:pos="6480" w:leader="none"/>
        </w:tabs>
      </w:pPr>
      <w:rPr>
        <w:rFonts w:ascii="Wingdings" w:hAnsi="Wingdings"/>
      </w:rPr>
    </w:lvl>
  </w:abstractNum>
  <w:abstractNum w:abstractNumId="22">
    <w:nsid w:val="58A31BBB"/>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3">
    <w:nsid w:val="649E45B3"/>
    <w:multiLevelType w:val="hybridMultilevel"/>
    <w:lvl w:ilvl="0" w:tplc="28D60A95">
      <w:start w:val="0"/>
      <w:numFmt w:val="bullet"/>
      <w:suff w:val="tab"/>
      <w:lvlText w:val="-"/>
      <w:lvlJc w:val="left"/>
      <w:pPr>
        <w:ind w:hanging="360" w:left="-1080"/>
        <w:tabs>
          <w:tab w:val="left" w:pos="-1080" w:leader="none"/>
        </w:tabs>
      </w:pPr>
      <w:rPr>
        <w:rFonts w:ascii="Times New Roman" w:hAnsi="Times New Roman"/>
      </w:rPr>
    </w:lvl>
    <w:lvl w:ilvl="1" w:tplc="30814E22">
      <w:start w:val="1"/>
      <w:numFmt w:val="bullet"/>
      <w:suff w:val="tab"/>
      <w:lvlText w:val="o"/>
      <w:lvlJc w:val="left"/>
      <w:pPr>
        <w:ind w:hanging="360" w:left="900"/>
        <w:tabs>
          <w:tab w:val="left" w:pos="900" w:leader="none"/>
        </w:tabs>
      </w:pPr>
      <w:rPr>
        <w:rFonts w:ascii="Courier New" w:hAnsi="Courier New"/>
      </w:rPr>
    </w:lvl>
    <w:lvl w:ilvl="2" w:tplc="269A5244">
      <w:start w:val="1"/>
      <w:numFmt w:val="bullet"/>
      <w:suff w:val="tab"/>
      <w:lvlText w:val=""/>
      <w:lvlJc w:val="left"/>
      <w:pPr>
        <w:ind w:hanging="360" w:left="1620"/>
        <w:tabs>
          <w:tab w:val="left" w:pos="1620" w:leader="none"/>
        </w:tabs>
      </w:pPr>
      <w:rPr>
        <w:rFonts w:ascii="Wingdings" w:hAnsi="Wingdings"/>
      </w:rPr>
    </w:lvl>
    <w:lvl w:ilvl="3" w:tplc="6FA2DFFA">
      <w:start w:val="1"/>
      <w:numFmt w:val="bullet"/>
      <w:suff w:val="tab"/>
      <w:lvlText w:val=""/>
      <w:lvlJc w:val="left"/>
      <w:pPr>
        <w:ind w:hanging="360" w:left="2340"/>
        <w:tabs>
          <w:tab w:val="left" w:pos="2340" w:leader="none"/>
        </w:tabs>
      </w:pPr>
      <w:rPr>
        <w:rFonts w:ascii="Symbol" w:hAnsi="Symbol"/>
      </w:rPr>
    </w:lvl>
    <w:lvl w:ilvl="4" w:tplc="7C6F094B">
      <w:start w:val="1"/>
      <w:numFmt w:val="bullet"/>
      <w:suff w:val="tab"/>
      <w:lvlText w:val="o"/>
      <w:lvlJc w:val="left"/>
      <w:pPr>
        <w:ind w:hanging="360" w:left="3060"/>
        <w:tabs>
          <w:tab w:val="left" w:pos="3060" w:leader="none"/>
        </w:tabs>
      </w:pPr>
      <w:rPr>
        <w:rFonts w:ascii="Courier New" w:hAnsi="Courier New"/>
      </w:rPr>
    </w:lvl>
    <w:lvl w:ilvl="5" w:tplc="211AC317">
      <w:start w:val="1"/>
      <w:numFmt w:val="bullet"/>
      <w:suff w:val="tab"/>
      <w:lvlText w:val=""/>
      <w:lvlJc w:val="left"/>
      <w:pPr>
        <w:ind w:hanging="360" w:left="3780"/>
        <w:tabs>
          <w:tab w:val="left" w:pos="3780" w:leader="none"/>
        </w:tabs>
      </w:pPr>
      <w:rPr>
        <w:rFonts w:ascii="Wingdings" w:hAnsi="Wingdings"/>
      </w:rPr>
    </w:lvl>
    <w:lvl w:ilvl="6" w:tplc="5087F21E">
      <w:start w:val="1"/>
      <w:numFmt w:val="bullet"/>
      <w:suff w:val="tab"/>
      <w:lvlText w:val=""/>
      <w:lvlJc w:val="left"/>
      <w:pPr>
        <w:ind w:hanging="360" w:left="4500"/>
        <w:tabs>
          <w:tab w:val="left" w:pos="4500" w:leader="none"/>
        </w:tabs>
      </w:pPr>
      <w:rPr>
        <w:rFonts w:ascii="Symbol" w:hAnsi="Symbol"/>
      </w:rPr>
    </w:lvl>
    <w:lvl w:ilvl="7" w:tplc="394EB94D">
      <w:start w:val="1"/>
      <w:numFmt w:val="bullet"/>
      <w:suff w:val="tab"/>
      <w:lvlText w:val="o"/>
      <w:lvlJc w:val="left"/>
      <w:pPr>
        <w:ind w:hanging="360" w:left="5220"/>
        <w:tabs>
          <w:tab w:val="left" w:pos="5220" w:leader="none"/>
        </w:tabs>
      </w:pPr>
      <w:rPr>
        <w:rFonts w:ascii="Courier New" w:hAnsi="Courier New"/>
      </w:rPr>
    </w:lvl>
    <w:lvl w:ilvl="8" w:tplc="7FD0DDC2">
      <w:start w:val="1"/>
      <w:numFmt w:val="bullet"/>
      <w:suff w:val="tab"/>
      <w:lvlText w:val=""/>
      <w:lvlJc w:val="left"/>
      <w:pPr>
        <w:ind w:hanging="360" w:left="5940"/>
        <w:tabs>
          <w:tab w:val="left" w:pos="5940" w:leader="none"/>
        </w:tabs>
      </w:pPr>
      <w:rPr>
        <w:rFonts w:ascii="Wingdings" w:hAnsi="Wingdings"/>
      </w:rPr>
    </w:lvl>
  </w:abstractNum>
  <w:abstractNum w:abstractNumId="24">
    <w:nsid w:val="662B3A6C"/>
    <w:multiLevelType w:val="multilevel"/>
    <w:lvl w:ilvl="0">
      <w:start w:val="1"/>
      <w:numFmt w:val="decimal"/>
      <w:suff w:val="tab"/>
      <w:lvlText w:val="%1."/>
      <w:lvlJc w:val="left"/>
      <w:pPr>
        <w:ind w:hanging="360" w:left="240"/>
        <w:tabs>
          <w:tab w:val="left" w:pos="240" w:leader="none"/>
        </w:tabs>
      </w:pPr>
      <w:rPr/>
    </w:lvl>
    <w:lvl w:ilvl="1">
      <w:start w:val="1"/>
      <w:numFmt w:val="lowerLetter"/>
      <w:suff w:val="tab"/>
      <w:lvlText w:val="%2."/>
      <w:lvlJc w:val="left"/>
      <w:pPr>
        <w:ind w:hanging="360" w:left="960"/>
        <w:tabs>
          <w:tab w:val="left" w:pos="960" w:leader="none"/>
        </w:tabs>
      </w:pPr>
      <w:rPr/>
    </w:lvl>
    <w:lvl w:ilvl="2">
      <w:start w:val="1"/>
      <w:numFmt w:val="lowerRoman"/>
      <w:suff w:val="tab"/>
      <w:lvlText w:val="%3."/>
      <w:lvlJc w:val="right"/>
      <w:pPr>
        <w:ind w:hanging="180" w:left="1680"/>
        <w:tabs>
          <w:tab w:val="left" w:pos="1680" w:leader="none"/>
        </w:tabs>
      </w:pPr>
      <w:rPr/>
    </w:lvl>
    <w:lvl w:ilvl="3">
      <w:start w:val="1"/>
      <w:numFmt w:val="decimal"/>
      <w:suff w:val="tab"/>
      <w:lvlText w:val="%4."/>
      <w:lvlJc w:val="left"/>
      <w:pPr>
        <w:ind w:hanging="360" w:left="2400"/>
        <w:tabs>
          <w:tab w:val="left" w:pos="2400" w:leader="none"/>
        </w:tabs>
      </w:pPr>
      <w:rPr/>
    </w:lvl>
    <w:lvl w:ilvl="4">
      <w:start w:val="1"/>
      <w:numFmt w:val="lowerLetter"/>
      <w:suff w:val="tab"/>
      <w:lvlText w:val="%5."/>
      <w:lvlJc w:val="left"/>
      <w:pPr>
        <w:ind w:hanging="360" w:left="3120"/>
        <w:tabs>
          <w:tab w:val="left" w:pos="3120" w:leader="none"/>
        </w:tabs>
      </w:pPr>
      <w:rPr/>
    </w:lvl>
    <w:lvl w:ilvl="5">
      <w:start w:val="1"/>
      <w:numFmt w:val="lowerRoman"/>
      <w:suff w:val="tab"/>
      <w:lvlText w:val="%6."/>
      <w:lvlJc w:val="right"/>
      <w:pPr>
        <w:ind w:hanging="180" w:left="3840"/>
        <w:tabs>
          <w:tab w:val="left" w:pos="3840" w:leader="none"/>
        </w:tabs>
      </w:pPr>
      <w:rPr/>
    </w:lvl>
    <w:lvl w:ilvl="6">
      <w:start w:val="1"/>
      <w:numFmt w:val="decimal"/>
      <w:suff w:val="tab"/>
      <w:lvlText w:val="%7."/>
      <w:lvlJc w:val="left"/>
      <w:pPr>
        <w:ind w:hanging="360" w:left="4560"/>
        <w:tabs>
          <w:tab w:val="left" w:pos="4560" w:leader="none"/>
        </w:tabs>
      </w:pPr>
      <w:rPr/>
    </w:lvl>
    <w:lvl w:ilvl="7">
      <w:start w:val="1"/>
      <w:numFmt w:val="lowerLetter"/>
      <w:suff w:val="tab"/>
      <w:lvlText w:val="%8."/>
      <w:lvlJc w:val="left"/>
      <w:pPr>
        <w:ind w:hanging="360" w:left="5280"/>
        <w:tabs>
          <w:tab w:val="left" w:pos="5280" w:leader="none"/>
        </w:tabs>
      </w:pPr>
      <w:rPr/>
    </w:lvl>
    <w:lvl w:ilvl="8">
      <w:start w:val="1"/>
      <w:numFmt w:val="lowerRoman"/>
      <w:suff w:val="tab"/>
      <w:lvlText w:val="%9."/>
      <w:lvlJc w:val="right"/>
      <w:pPr>
        <w:ind w:hanging="180" w:left="6000"/>
        <w:tabs>
          <w:tab w:val="left" w:pos="6000" w:leader="none"/>
        </w:tabs>
      </w:pPr>
      <w:rPr/>
    </w:lvl>
  </w:abstractNum>
  <w:abstractNum w:abstractNumId="25">
    <w:nsid w:val="67FD2653"/>
    <w:multiLevelType w:val="hybridMultilevel"/>
    <w:lvl w:ilvl="0" w:tplc="3784E160">
      <w:start w:val="0"/>
      <w:numFmt w:val="bullet"/>
      <w:suff w:val="tab"/>
      <w:lvlText w:val="-"/>
      <w:lvlJc w:val="left"/>
      <w:pPr>
        <w:ind w:hanging="360" w:left="-540"/>
        <w:tabs>
          <w:tab w:val="left" w:pos="-540" w:leader="none"/>
        </w:tabs>
      </w:pPr>
      <w:rPr>
        <w:rFonts w:ascii="Times New Roman" w:hAnsi="Times New Roman"/>
      </w:rPr>
    </w:lvl>
    <w:lvl w:ilvl="1" w:tplc="1BFF62D5">
      <w:start w:val="1"/>
      <w:numFmt w:val="bullet"/>
      <w:suff w:val="tab"/>
      <w:lvlText w:val=""/>
      <w:lvlJc w:val="left"/>
      <w:pPr>
        <w:ind w:hanging="360" w:left="1440"/>
        <w:tabs>
          <w:tab w:val="left" w:pos="1440" w:leader="none"/>
        </w:tabs>
      </w:pPr>
      <w:rPr>
        <w:rFonts w:ascii="Wingdings" w:hAnsi="Wingdings"/>
      </w:rPr>
    </w:lvl>
    <w:lvl w:ilvl="2" w:tplc="3AFC22D0">
      <w:start w:val="1"/>
      <w:numFmt w:val="bullet"/>
      <w:suff w:val="tab"/>
      <w:lvlText w:val=""/>
      <w:lvlJc w:val="left"/>
      <w:pPr>
        <w:ind w:hanging="360" w:left="2160"/>
        <w:tabs>
          <w:tab w:val="left" w:pos="2160" w:leader="none"/>
        </w:tabs>
      </w:pPr>
      <w:rPr>
        <w:rFonts w:ascii="Wingdings" w:hAnsi="Wingdings"/>
      </w:rPr>
    </w:lvl>
    <w:lvl w:ilvl="3" w:tplc="6ECD0582">
      <w:start w:val="1"/>
      <w:numFmt w:val="bullet"/>
      <w:suff w:val="tab"/>
      <w:lvlText w:val=""/>
      <w:lvlJc w:val="left"/>
      <w:pPr>
        <w:ind w:hanging="360" w:left="2880"/>
        <w:tabs>
          <w:tab w:val="left" w:pos="2880" w:leader="none"/>
        </w:tabs>
      </w:pPr>
      <w:rPr>
        <w:rFonts w:ascii="Symbol" w:hAnsi="Symbol"/>
      </w:rPr>
    </w:lvl>
    <w:lvl w:ilvl="4" w:tplc="13CF1FBD">
      <w:start w:val="1"/>
      <w:numFmt w:val="bullet"/>
      <w:suff w:val="tab"/>
      <w:lvlText w:val="o"/>
      <w:lvlJc w:val="left"/>
      <w:pPr>
        <w:ind w:hanging="360" w:left="3600"/>
        <w:tabs>
          <w:tab w:val="left" w:pos="3600" w:leader="none"/>
        </w:tabs>
      </w:pPr>
      <w:rPr>
        <w:rFonts w:ascii="Courier New" w:hAnsi="Courier New"/>
      </w:rPr>
    </w:lvl>
    <w:lvl w:ilvl="5" w:tplc="5225F0D7">
      <w:start w:val="1"/>
      <w:numFmt w:val="bullet"/>
      <w:suff w:val="tab"/>
      <w:lvlText w:val=""/>
      <w:lvlJc w:val="left"/>
      <w:pPr>
        <w:ind w:hanging="360" w:left="4320"/>
        <w:tabs>
          <w:tab w:val="left" w:pos="4320" w:leader="none"/>
        </w:tabs>
      </w:pPr>
      <w:rPr>
        <w:rFonts w:ascii="Wingdings" w:hAnsi="Wingdings"/>
      </w:rPr>
    </w:lvl>
    <w:lvl w:ilvl="6" w:tplc="0E9DA34F">
      <w:start w:val="1"/>
      <w:numFmt w:val="bullet"/>
      <w:suff w:val="tab"/>
      <w:lvlText w:val=""/>
      <w:lvlJc w:val="left"/>
      <w:pPr>
        <w:ind w:hanging="360" w:left="5040"/>
        <w:tabs>
          <w:tab w:val="left" w:pos="5040" w:leader="none"/>
        </w:tabs>
      </w:pPr>
      <w:rPr>
        <w:rFonts w:ascii="Symbol" w:hAnsi="Symbol"/>
      </w:rPr>
    </w:lvl>
    <w:lvl w:ilvl="7" w:tplc="08381F0E">
      <w:start w:val="1"/>
      <w:numFmt w:val="bullet"/>
      <w:suff w:val="tab"/>
      <w:lvlText w:val="o"/>
      <w:lvlJc w:val="left"/>
      <w:pPr>
        <w:ind w:hanging="360" w:left="5760"/>
        <w:tabs>
          <w:tab w:val="left" w:pos="5760" w:leader="none"/>
        </w:tabs>
      </w:pPr>
      <w:rPr>
        <w:rFonts w:ascii="Courier New" w:hAnsi="Courier New"/>
      </w:rPr>
    </w:lvl>
    <w:lvl w:ilvl="8" w:tplc="01989398">
      <w:start w:val="1"/>
      <w:numFmt w:val="bullet"/>
      <w:suff w:val="tab"/>
      <w:lvlText w:val=""/>
      <w:lvlJc w:val="left"/>
      <w:pPr>
        <w:ind w:hanging="360" w:left="6480"/>
        <w:tabs>
          <w:tab w:val="left" w:pos="6480" w:leader="none"/>
        </w:tabs>
      </w:pPr>
      <w:rPr>
        <w:rFonts w:ascii="Wingdings" w:hAnsi="Wingdings"/>
      </w:rPr>
    </w:lvl>
  </w:abstractNum>
  <w:abstractNum w:abstractNumId="26">
    <w:nsid w:val="6AAA40EC"/>
    <w:multiLevelType w:val="multilevel"/>
    <w:lvl w:ilvl="0">
      <w:start w:val="1"/>
      <w:numFmt w:val="decimal"/>
      <w:suff w:val="tab"/>
      <w:lvlText w:val="%1."/>
      <w:lvlJc w:val="left"/>
      <w:pPr>
        <w:ind w:hanging="360" w:left="-180"/>
        <w:tabs>
          <w:tab w:val="left" w:pos="-180" w:leader="none"/>
        </w:tabs>
      </w:pPr>
      <w:rPr/>
    </w:lvl>
    <w:lvl w:ilvl="1">
      <w:start w:val="1"/>
      <w:numFmt w:val="lowerLetter"/>
      <w:suff w:val="tab"/>
      <w:lvlText w:val="%2."/>
      <w:lvlJc w:val="left"/>
      <w:pPr>
        <w:ind w:hanging="360" w:left="540"/>
        <w:tabs>
          <w:tab w:val="left" w:pos="540" w:leader="none"/>
        </w:tabs>
      </w:pPr>
      <w:rPr/>
    </w:lvl>
    <w:lvl w:ilvl="2">
      <w:start w:val="1"/>
      <w:numFmt w:val="lowerRoman"/>
      <w:suff w:val="tab"/>
      <w:lvlText w:val="%3."/>
      <w:lvlJc w:val="right"/>
      <w:pPr>
        <w:ind w:hanging="180" w:left="1260"/>
        <w:tabs>
          <w:tab w:val="left" w:pos="1260" w:leader="none"/>
        </w:tabs>
      </w:pPr>
      <w:rPr/>
    </w:lvl>
    <w:lvl w:ilvl="3">
      <w:start w:val="1"/>
      <w:numFmt w:val="decimal"/>
      <w:suff w:val="tab"/>
      <w:lvlText w:val="%4."/>
      <w:lvlJc w:val="left"/>
      <w:pPr>
        <w:ind w:hanging="360" w:left="1980"/>
        <w:tabs>
          <w:tab w:val="left" w:pos="1980" w:leader="none"/>
        </w:tabs>
      </w:pPr>
      <w:rPr/>
    </w:lvl>
    <w:lvl w:ilvl="4">
      <w:start w:val="1"/>
      <w:numFmt w:val="lowerLetter"/>
      <w:suff w:val="tab"/>
      <w:lvlText w:val="%5."/>
      <w:lvlJc w:val="left"/>
      <w:pPr>
        <w:ind w:hanging="360" w:left="2700"/>
        <w:tabs>
          <w:tab w:val="left" w:pos="2700" w:leader="none"/>
        </w:tabs>
      </w:pPr>
      <w:rPr/>
    </w:lvl>
    <w:lvl w:ilvl="5">
      <w:start w:val="1"/>
      <w:numFmt w:val="lowerRoman"/>
      <w:suff w:val="tab"/>
      <w:lvlText w:val="%6."/>
      <w:lvlJc w:val="right"/>
      <w:pPr>
        <w:ind w:hanging="180" w:left="3420"/>
        <w:tabs>
          <w:tab w:val="left" w:pos="3420" w:leader="none"/>
        </w:tabs>
      </w:pPr>
      <w:rPr/>
    </w:lvl>
    <w:lvl w:ilvl="6">
      <w:start w:val="1"/>
      <w:numFmt w:val="decimal"/>
      <w:suff w:val="tab"/>
      <w:lvlText w:val="%7."/>
      <w:lvlJc w:val="left"/>
      <w:pPr>
        <w:ind w:hanging="360" w:left="4140"/>
        <w:tabs>
          <w:tab w:val="left" w:pos="4140" w:leader="none"/>
        </w:tabs>
      </w:pPr>
      <w:rPr/>
    </w:lvl>
    <w:lvl w:ilvl="7">
      <w:start w:val="1"/>
      <w:numFmt w:val="lowerLetter"/>
      <w:suff w:val="tab"/>
      <w:lvlText w:val="%8."/>
      <w:lvlJc w:val="left"/>
      <w:pPr>
        <w:ind w:hanging="360" w:left="4860"/>
        <w:tabs>
          <w:tab w:val="left" w:pos="4860" w:leader="none"/>
        </w:tabs>
      </w:pPr>
      <w:rPr/>
    </w:lvl>
    <w:lvl w:ilvl="8">
      <w:start w:val="1"/>
      <w:numFmt w:val="lowerRoman"/>
      <w:suff w:val="tab"/>
      <w:lvlText w:val="%9."/>
      <w:lvlJc w:val="right"/>
      <w:pPr>
        <w:ind w:hanging="180" w:left="5580"/>
        <w:tabs>
          <w:tab w:val="left" w:pos="5580" w:leader="none"/>
        </w:tabs>
      </w:pPr>
      <w:rPr/>
    </w:lvl>
  </w:abstractNum>
  <w:abstractNum w:abstractNumId="27">
    <w:nsid w:val="738C14EB"/>
    <w:multiLevelType w:val="hybridMultilevel"/>
    <w:lvl w:ilvl="0" w:tplc="246F0BC0">
      <w:start w:val="1"/>
      <w:numFmt w:val="bullet"/>
      <w:suff w:val="tab"/>
      <w:lvlText w:val=""/>
      <w:lvlJc w:val="left"/>
      <w:pPr>
        <w:ind w:hanging="360" w:left="720"/>
        <w:tabs>
          <w:tab w:val="left" w:pos="720" w:leader="none"/>
        </w:tabs>
      </w:pPr>
      <w:rPr>
        <w:rFonts w:ascii="Symbol" w:hAnsi="Symbol"/>
      </w:rPr>
    </w:lvl>
    <w:lvl w:ilvl="1" w:tplc="202C5FF1">
      <w:start w:val="1"/>
      <w:numFmt w:val="bullet"/>
      <w:suff w:val="tab"/>
      <w:lvlText w:val="o"/>
      <w:lvlJc w:val="left"/>
      <w:pPr>
        <w:ind w:hanging="360" w:left="1440"/>
        <w:tabs>
          <w:tab w:val="left" w:pos="1440" w:leader="none"/>
        </w:tabs>
      </w:pPr>
      <w:rPr>
        <w:rFonts w:ascii="Courier New" w:hAnsi="Courier New"/>
      </w:rPr>
    </w:lvl>
    <w:lvl w:ilvl="2" w:tplc="0F87E6DD">
      <w:start w:val="1"/>
      <w:numFmt w:val="bullet"/>
      <w:suff w:val="tab"/>
      <w:lvlText w:val=""/>
      <w:lvlJc w:val="left"/>
      <w:pPr>
        <w:ind w:hanging="360" w:left="2160"/>
        <w:tabs>
          <w:tab w:val="left" w:pos="2160" w:leader="none"/>
        </w:tabs>
      </w:pPr>
      <w:rPr>
        <w:rFonts w:ascii="Wingdings" w:hAnsi="Wingdings"/>
      </w:rPr>
    </w:lvl>
    <w:lvl w:ilvl="3" w:tplc="7825F200">
      <w:start w:val="1"/>
      <w:numFmt w:val="bullet"/>
      <w:suff w:val="tab"/>
      <w:lvlText w:val=""/>
      <w:lvlJc w:val="left"/>
      <w:pPr>
        <w:ind w:hanging="360" w:left="2880"/>
        <w:tabs>
          <w:tab w:val="left" w:pos="2880" w:leader="none"/>
        </w:tabs>
      </w:pPr>
      <w:rPr>
        <w:rFonts w:ascii="Symbol" w:hAnsi="Symbol"/>
      </w:rPr>
    </w:lvl>
    <w:lvl w:ilvl="4" w:tplc="050A40AD">
      <w:start w:val="1"/>
      <w:numFmt w:val="bullet"/>
      <w:suff w:val="tab"/>
      <w:lvlText w:val="o"/>
      <w:lvlJc w:val="left"/>
      <w:pPr>
        <w:ind w:hanging="360" w:left="3600"/>
        <w:tabs>
          <w:tab w:val="left" w:pos="3600" w:leader="none"/>
        </w:tabs>
      </w:pPr>
      <w:rPr>
        <w:rFonts w:ascii="Courier New" w:hAnsi="Courier New"/>
      </w:rPr>
    </w:lvl>
    <w:lvl w:ilvl="5" w:tplc="1FCE1F58">
      <w:start w:val="1"/>
      <w:numFmt w:val="bullet"/>
      <w:suff w:val="tab"/>
      <w:lvlText w:val=""/>
      <w:lvlJc w:val="left"/>
      <w:pPr>
        <w:ind w:hanging="360" w:left="4320"/>
        <w:tabs>
          <w:tab w:val="left" w:pos="4320" w:leader="none"/>
        </w:tabs>
      </w:pPr>
      <w:rPr>
        <w:rFonts w:ascii="Wingdings" w:hAnsi="Wingdings"/>
      </w:rPr>
    </w:lvl>
    <w:lvl w:ilvl="6" w:tplc="1F913BBB">
      <w:start w:val="1"/>
      <w:numFmt w:val="bullet"/>
      <w:suff w:val="tab"/>
      <w:lvlText w:val=""/>
      <w:lvlJc w:val="left"/>
      <w:pPr>
        <w:ind w:hanging="360" w:left="5040"/>
        <w:tabs>
          <w:tab w:val="left" w:pos="5040" w:leader="none"/>
        </w:tabs>
      </w:pPr>
      <w:rPr>
        <w:rFonts w:ascii="Symbol" w:hAnsi="Symbol"/>
      </w:rPr>
    </w:lvl>
    <w:lvl w:ilvl="7" w:tplc="30179386">
      <w:start w:val="1"/>
      <w:numFmt w:val="bullet"/>
      <w:suff w:val="tab"/>
      <w:lvlText w:val="o"/>
      <w:lvlJc w:val="left"/>
      <w:pPr>
        <w:ind w:hanging="360" w:left="5760"/>
        <w:tabs>
          <w:tab w:val="left" w:pos="5760" w:leader="none"/>
        </w:tabs>
      </w:pPr>
      <w:rPr>
        <w:rFonts w:ascii="Courier New" w:hAnsi="Courier New"/>
      </w:rPr>
    </w:lvl>
    <w:lvl w:ilvl="8" w:tplc="6B713CAE">
      <w:start w:val="1"/>
      <w:numFmt w:val="bullet"/>
      <w:suff w:val="tab"/>
      <w:lvlText w:val=""/>
      <w:lvlJc w:val="left"/>
      <w:pPr>
        <w:ind w:hanging="360" w:left="6480"/>
        <w:tabs>
          <w:tab w:val="left" w:pos="6480" w:leader="none"/>
        </w:tabs>
      </w:pPr>
      <w:rPr>
        <w:rFonts w:ascii="Wingdings" w:hAnsi="Wingdings"/>
      </w:rPr>
    </w:lvl>
  </w:abstractNum>
  <w:abstractNum w:abstractNumId="28">
    <w:nsid w:val="7C504D52"/>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9">
    <w:nsid w:val="7F385CD9"/>
    <w:multiLevelType w:val="hybridMultilevel"/>
    <w:lvl w:ilvl="0" w:tplc="109B477D">
      <w:start w:val="1"/>
      <w:numFmt w:val="bullet"/>
      <w:suff w:val="tab"/>
      <w:lvlText w:val=""/>
      <w:lvlJc w:val="left"/>
      <w:pPr>
        <w:ind w:hanging="360" w:left="1428"/>
        <w:tabs>
          <w:tab w:val="left" w:pos="1428" w:leader="none"/>
        </w:tabs>
      </w:pPr>
      <w:rPr>
        <w:rFonts w:ascii="Wingdings" w:hAnsi="Wingdings"/>
      </w:rPr>
    </w:lvl>
    <w:lvl w:ilvl="1" w:tplc="0C661C00">
      <w:start w:val="1"/>
      <w:numFmt w:val="bullet"/>
      <w:suff w:val="tab"/>
      <w:lvlText w:val="o"/>
      <w:lvlJc w:val="left"/>
      <w:pPr>
        <w:ind w:hanging="360" w:left="2148"/>
        <w:tabs>
          <w:tab w:val="left" w:pos="2148" w:leader="none"/>
        </w:tabs>
      </w:pPr>
      <w:rPr>
        <w:rFonts w:ascii="Courier New" w:hAnsi="Courier New"/>
      </w:rPr>
    </w:lvl>
    <w:lvl w:ilvl="2" w:tplc="04BF6C73">
      <w:start w:val="1"/>
      <w:numFmt w:val="bullet"/>
      <w:suff w:val="tab"/>
      <w:lvlText w:val=""/>
      <w:lvlJc w:val="left"/>
      <w:pPr>
        <w:ind w:hanging="360" w:left="2868"/>
        <w:tabs>
          <w:tab w:val="left" w:pos="2868" w:leader="none"/>
        </w:tabs>
      </w:pPr>
      <w:rPr>
        <w:rFonts w:ascii="Wingdings" w:hAnsi="Wingdings"/>
      </w:rPr>
    </w:lvl>
    <w:lvl w:ilvl="3" w:tplc="1315D04D">
      <w:start w:val="1"/>
      <w:numFmt w:val="bullet"/>
      <w:suff w:val="tab"/>
      <w:lvlText w:val=""/>
      <w:lvlJc w:val="left"/>
      <w:pPr>
        <w:ind w:hanging="360" w:left="3588"/>
        <w:tabs>
          <w:tab w:val="left" w:pos="3588" w:leader="none"/>
        </w:tabs>
      </w:pPr>
      <w:rPr>
        <w:rFonts w:ascii="Symbol" w:hAnsi="Symbol"/>
      </w:rPr>
    </w:lvl>
    <w:lvl w:ilvl="4" w:tplc="3A04DDD0">
      <w:start w:val="1"/>
      <w:numFmt w:val="bullet"/>
      <w:suff w:val="tab"/>
      <w:lvlText w:val="o"/>
      <w:lvlJc w:val="left"/>
      <w:pPr>
        <w:ind w:hanging="360" w:left="4308"/>
        <w:tabs>
          <w:tab w:val="left" w:pos="4308" w:leader="none"/>
        </w:tabs>
      </w:pPr>
      <w:rPr>
        <w:rFonts w:ascii="Courier New" w:hAnsi="Courier New"/>
      </w:rPr>
    </w:lvl>
    <w:lvl w:ilvl="5" w:tplc="3253A4F1">
      <w:start w:val="1"/>
      <w:numFmt w:val="bullet"/>
      <w:suff w:val="tab"/>
      <w:lvlText w:val=""/>
      <w:lvlJc w:val="left"/>
      <w:pPr>
        <w:ind w:hanging="360" w:left="5028"/>
        <w:tabs>
          <w:tab w:val="left" w:pos="5028" w:leader="none"/>
        </w:tabs>
      </w:pPr>
      <w:rPr>
        <w:rFonts w:ascii="Wingdings" w:hAnsi="Wingdings"/>
      </w:rPr>
    </w:lvl>
    <w:lvl w:ilvl="6" w:tplc="771711C4">
      <w:start w:val="1"/>
      <w:numFmt w:val="bullet"/>
      <w:suff w:val="tab"/>
      <w:lvlText w:val=""/>
      <w:lvlJc w:val="left"/>
      <w:pPr>
        <w:ind w:hanging="360" w:left="5748"/>
        <w:tabs>
          <w:tab w:val="left" w:pos="5748" w:leader="none"/>
        </w:tabs>
      </w:pPr>
      <w:rPr>
        <w:rFonts w:ascii="Symbol" w:hAnsi="Symbol"/>
      </w:rPr>
    </w:lvl>
    <w:lvl w:ilvl="7" w:tplc="622FE6BC">
      <w:start w:val="1"/>
      <w:numFmt w:val="bullet"/>
      <w:suff w:val="tab"/>
      <w:lvlText w:val="o"/>
      <w:lvlJc w:val="left"/>
      <w:pPr>
        <w:ind w:hanging="360" w:left="6468"/>
        <w:tabs>
          <w:tab w:val="left" w:pos="6468" w:leader="none"/>
        </w:tabs>
      </w:pPr>
      <w:rPr>
        <w:rFonts w:ascii="Courier New" w:hAnsi="Courier New"/>
      </w:rPr>
    </w:lvl>
    <w:lvl w:ilvl="8" w:tplc="61DA88C6">
      <w:start w:val="1"/>
      <w:numFmt w:val="bullet"/>
      <w:suff w:val="tab"/>
      <w:lvlText w:val=""/>
      <w:lvlJc w:val="left"/>
      <w:pPr>
        <w:ind w:hanging="360" w:left="7188"/>
        <w:tabs>
          <w:tab w:val="left" w:pos="7188" w:leader="none"/>
        </w:tabs>
      </w:pPr>
      <w:rPr>
        <w:rFonts w:ascii="Wingdings" w:hAnsi="Wingdings"/>
      </w:rPr>
    </w:lvl>
  </w:abstractNum>
  <w:abstractNum w:abstractNumId="30">
    <w:nsid w:val="6E3CA610"/>
    <w:multiLevelType w:val="hybridMultilevel"/>
    <w:lvl w:ilvl="0" w:tplc="7BD771CD">
      <w:start w:val="1"/>
      <w:numFmt w:val="bullet"/>
      <w:suff w:val="tab"/>
      <w:lvlText w:val="·"/>
      <w:lvlJc w:val="left"/>
      <w:pPr>
        <w:ind w:hanging="360" w:left="720"/>
      </w:pPr>
      <w:rPr>
        <w:rFonts w:ascii="Symbol" w:hAnsi="Symbol"/>
      </w:rPr>
    </w:lvl>
    <w:lvl w:ilvl="1" w:tplc="400F515D">
      <w:start w:val="1"/>
      <w:numFmt w:val="bullet"/>
      <w:suff w:val="tab"/>
      <w:lvlText w:val="o"/>
      <w:lvlJc w:val="left"/>
      <w:pPr>
        <w:ind w:hanging="360" w:left="1440"/>
      </w:pPr>
      <w:rPr>
        <w:rFonts w:ascii="Symbol" w:hAnsi="Symbol"/>
      </w:rPr>
    </w:lvl>
    <w:lvl w:ilvl="2" w:tplc="20F34F16">
      <w:start w:val="1"/>
      <w:numFmt w:val="bullet"/>
      <w:suff w:val="tab"/>
      <w:lvlText w:val="·"/>
      <w:lvlJc w:val="left"/>
      <w:pPr>
        <w:ind w:hanging="360" w:left="2160"/>
      </w:pPr>
      <w:rPr>
        <w:rFonts w:ascii="Symbol" w:hAnsi="Symbol"/>
      </w:rPr>
    </w:lvl>
    <w:lvl w:ilvl="3" w:tplc="53EE6C14">
      <w:start w:val="1"/>
      <w:numFmt w:val="bullet"/>
      <w:suff w:val="tab"/>
      <w:lvlText w:val="o"/>
      <w:lvlJc w:val="left"/>
      <w:pPr>
        <w:ind w:hanging="360" w:left="2880"/>
      </w:pPr>
      <w:rPr>
        <w:rFonts w:ascii="Symbol" w:hAnsi="Symbol"/>
      </w:rPr>
    </w:lvl>
    <w:lvl w:ilvl="4" w:tplc="5D21D0F9">
      <w:start w:val="1"/>
      <w:numFmt w:val="bullet"/>
      <w:suff w:val="tab"/>
      <w:lvlText w:val="·"/>
      <w:lvlJc w:val="left"/>
      <w:pPr>
        <w:ind w:hanging="360" w:left="3600"/>
      </w:pPr>
      <w:rPr>
        <w:rFonts w:ascii="Symbol" w:hAnsi="Symbol"/>
      </w:rPr>
    </w:lvl>
    <w:lvl w:ilvl="5" w:tplc="66E5E3B5">
      <w:start w:val="1"/>
      <w:numFmt w:val="bullet"/>
      <w:suff w:val="tab"/>
      <w:lvlText w:val="o"/>
      <w:lvlJc w:val="left"/>
      <w:pPr>
        <w:ind w:hanging="360" w:left="4320"/>
      </w:pPr>
      <w:rPr>
        <w:rFonts w:ascii="Symbol" w:hAnsi="Symbol"/>
      </w:rPr>
    </w:lvl>
    <w:lvl w:ilvl="6" w:tplc="4BF1C3FE">
      <w:start w:val="1"/>
      <w:numFmt w:val="bullet"/>
      <w:suff w:val="tab"/>
      <w:lvlText w:val="·"/>
      <w:lvlJc w:val="left"/>
      <w:pPr>
        <w:ind w:hanging="360" w:left="5040"/>
      </w:pPr>
      <w:rPr>
        <w:rFonts w:ascii="Symbol" w:hAnsi="Symbol"/>
      </w:rPr>
    </w:lvl>
    <w:lvl w:ilvl="7" w:tplc="794AADFF">
      <w:start w:val="1"/>
      <w:numFmt w:val="bullet"/>
      <w:suff w:val="tab"/>
      <w:lvlText w:val="o"/>
      <w:lvlJc w:val="left"/>
      <w:pPr>
        <w:ind w:hanging="360" w:left="5760"/>
      </w:pPr>
      <w:rPr>
        <w:rFonts w:ascii="Symbol" w:hAnsi="Symbol"/>
      </w:rPr>
    </w:lvl>
    <w:lvl w:ilvl="8" w:tplc="6BC2F3E9">
      <w:start w:val="1"/>
      <w:numFmt w:val="bullet"/>
      <w:suff w:val="tab"/>
      <w:lvlText w:val="·"/>
      <w:lvlJc w:val="left"/>
      <w:pPr>
        <w:ind w:hanging="360" w:left="6480"/>
      </w:pPr>
      <w:rPr>
        <w:rFonts w:ascii="Symbol" w:hAnsi="Symbol"/>
      </w:rPr>
    </w:lvl>
  </w:abstractNum>
  <w:abstractNum w:abstractNumId="31">
    <w:nsid w:val="25580255"/>
    <w:multiLevelType w:val="hybridMultilevel"/>
    <w:lvl w:ilvl="0" w:tplc="4E8ECB2C">
      <w:start w:val="1"/>
      <w:numFmt w:val="bullet"/>
      <w:suff w:val="tab"/>
      <w:lvlText w:val="·"/>
      <w:lvlJc w:val="left"/>
      <w:pPr>
        <w:ind w:hanging="360" w:left="720"/>
      </w:pPr>
      <w:rPr>
        <w:rFonts w:ascii="Symbol" w:hAnsi="Symbol"/>
      </w:rPr>
    </w:lvl>
    <w:lvl w:ilvl="1" w:tplc="53AE604C">
      <w:start w:val="1"/>
      <w:numFmt w:val="bullet"/>
      <w:suff w:val="tab"/>
      <w:lvlText w:val="o"/>
      <w:lvlJc w:val="left"/>
      <w:pPr>
        <w:ind w:hanging="360" w:left="1440"/>
      </w:pPr>
      <w:rPr>
        <w:rFonts w:ascii="Symbol" w:hAnsi="Symbol"/>
      </w:rPr>
    </w:lvl>
    <w:lvl w:ilvl="2" w:tplc="338A3462">
      <w:start w:val="1"/>
      <w:numFmt w:val="bullet"/>
      <w:suff w:val="tab"/>
      <w:lvlText w:val="·"/>
      <w:lvlJc w:val="left"/>
      <w:pPr>
        <w:ind w:hanging="360" w:left="2160"/>
      </w:pPr>
      <w:rPr>
        <w:rFonts w:ascii="Symbol" w:hAnsi="Symbol"/>
      </w:rPr>
    </w:lvl>
    <w:lvl w:ilvl="3" w:tplc="2EB2E992">
      <w:start w:val="1"/>
      <w:numFmt w:val="bullet"/>
      <w:suff w:val="tab"/>
      <w:lvlText w:val="o"/>
      <w:lvlJc w:val="left"/>
      <w:pPr>
        <w:ind w:hanging="360" w:left="2880"/>
      </w:pPr>
      <w:rPr>
        <w:rFonts w:ascii="Symbol" w:hAnsi="Symbol"/>
      </w:rPr>
    </w:lvl>
    <w:lvl w:ilvl="4" w:tplc="711A4CCD">
      <w:start w:val="1"/>
      <w:numFmt w:val="bullet"/>
      <w:suff w:val="tab"/>
      <w:lvlText w:val="·"/>
      <w:lvlJc w:val="left"/>
      <w:pPr>
        <w:ind w:hanging="360" w:left="3600"/>
      </w:pPr>
      <w:rPr>
        <w:rFonts w:ascii="Symbol" w:hAnsi="Symbol"/>
      </w:rPr>
    </w:lvl>
    <w:lvl w:ilvl="5" w:tplc="2E928215">
      <w:start w:val="1"/>
      <w:numFmt w:val="bullet"/>
      <w:suff w:val="tab"/>
      <w:lvlText w:val="o"/>
      <w:lvlJc w:val="left"/>
      <w:pPr>
        <w:ind w:hanging="360" w:left="4320"/>
      </w:pPr>
      <w:rPr>
        <w:rFonts w:ascii="Symbol" w:hAnsi="Symbol"/>
      </w:rPr>
    </w:lvl>
    <w:lvl w:ilvl="6" w:tplc="1733D410">
      <w:start w:val="1"/>
      <w:numFmt w:val="bullet"/>
      <w:suff w:val="tab"/>
      <w:lvlText w:val="·"/>
      <w:lvlJc w:val="left"/>
      <w:pPr>
        <w:ind w:hanging="360" w:left="5040"/>
      </w:pPr>
      <w:rPr>
        <w:rFonts w:ascii="Symbol" w:hAnsi="Symbol"/>
      </w:rPr>
    </w:lvl>
    <w:lvl w:ilvl="7" w:tplc="42EBDEB7">
      <w:start w:val="1"/>
      <w:numFmt w:val="bullet"/>
      <w:suff w:val="tab"/>
      <w:lvlText w:val="o"/>
      <w:lvlJc w:val="left"/>
      <w:pPr>
        <w:ind w:hanging="360" w:left="5760"/>
      </w:pPr>
      <w:rPr>
        <w:rFonts w:ascii="Symbol" w:hAnsi="Symbol"/>
      </w:rPr>
    </w:lvl>
    <w:lvl w:ilvl="8" w:tplc="4F234F97">
      <w:start w:val="1"/>
      <w:numFmt w:val="bullet"/>
      <w:suff w:val="tab"/>
      <w:lvlText w:val="·"/>
      <w:lvlJc w:val="left"/>
      <w:pPr>
        <w:ind w:hanging="360" w:left="6480"/>
      </w:pPr>
      <w:rPr>
        <w:rFonts w:ascii="Symbol" w:hAnsi="Symbol"/>
      </w:rPr>
    </w:lvl>
  </w:abstractNum>
  <w:abstractNum w:abstractNumId="32">
    <w:nsid w:val="5B3B7EC1"/>
    <w:multiLevelType w:val="hybridMultilevel"/>
    <w:lvl w:ilvl="0" w:tplc="37482024">
      <w:start w:val="1"/>
      <w:numFmt w:val="bullet"/>
      <w:suff w:val="tab"/>
      <w:lvlText w:val="·"/>
      <w:lvlJc w:val="left"/>
      <w:pPr>
        <w:ind w:hanging="360" w:left="720"/>
      </w:pPr>
      <w:rPr>
        <w:rFonts w:ascii="Symbol" w:hAnsi="Symbol"/>
      </w:rPr>
    </w:lvl>
    <w:lvl w:ilvl="1" w:tplc="5D4CAC26">
      <w:start w:val="1"/>
      <w:numFmt w:val="bullet"/>
      <w:suff w:val="tab"/>
      <w:lvlText w:val="o"/>
      <w:lvlJc w:val="left"/>
      <w:pPr>
        <w:ind w:hanging="360" w:left="1440"/>
      </w:pPr>
      <w:rPr>
        <w:rFonts w:ascii="Symbol" w:hAnsi="Symbol"/>
      </w:rPr>
    </w:lvl>
    <w:lvl w:ilvl="2" w:tplc="4A2FE3D5">
      <w:start w:val="1"/>
      <w:numFmt w:val="bullet"/>
      <w:suff w:val="tab"/>
      <w:lvlText w:val="·"/>
      <w:lvlJc w:val="left"/>
      <w:pPr>
        <w:ind w:hanging="360" w:left="2160"/>
      </w:pPr>
      <w:rPr>
        <w:rFonts w:ascii="Symbol" w:hAnsi="Symbol"/>
      </w:rPr>
    </w:lvl>
    <w:lvl w:ilvl="3" w:tplc="13865BED">
      <w:start w:val="1"/>
      <w:numFmt w:val="bullet"/>
      <w:suff w:val="tab"/>
      <w:lvlText w:val="o"/>
      <w:lvlJc w:val="left"/>
      <w:pPr>
        <w:ind w:hanging="360" w:left="2880"/>
      </w:pPr>
      <w:rPr>
        <w:rFonts w:ascii="Symbol" w:hAnsi="Symbol"/>
      </w:rPr>
    </w:lvl>
    <w:lvl w:ilvl="4" w:tplc="293E9C16">
      <w:start w:val="1"/>
      <w:numFmt w:val="bullet"/>
      <w:suff w:val="tab"/>
      <w:lvlText w:val="·"/>
      <w:lvlJc w:val="left"/>
      <w:pPr>
        <w:ind w:hanging="360" w:left="3600"/>
      </w:pPr>
      <w:rPr>
        <w:rFonts w:ascii="Symbol" w:hAnsi="Symbol"/>
      </w:rPr>
    </w:lvl>
    <w:lvl w:ilvl="5" w:tplc="3DA76F94">
      <w:start w:val="1"/>
      <w:numFmt w:val="bullet"/>
      <w:suff w:val="tab"/>
      <w:lvlText w:val="o"/>
      <w:lvlJc w:val="left"/>
      <w:pPr>
        <w:ind w:hanging="360" w:left="4320"/>
      </w:pPr>
      <w:rPr>
        <w:rFonts w:ascii="Symbol" w:hAnsi="Symbol"/>
      </w:rPr>
    </w:lvl>
    <w:lvl w:ilvl="6" w:tplc="02096C4C">
      <w:start w:val="1"/>
      <w:numFmt w:val="bullet"/>
      <w:suff w:val="tab"/>
      <w:lvlText w:val="·"/>
      <w:lvlJc w:val="left"/>
      <w:pPr>
        <w:ind w:hanging="360" w:left="5040"/>
      </w:pPr>
      <w:rPr>
        <w:rFonts w:ascii="Symbol" w:hAnsi="Symbol"/>
      </w:rPr>
    </w:lvl>
    <w:lvl w:ilvl="7" w:tplc="44089B0A">
      <w:start w:val="1"/>
      <w:numFmt w:val="bullet"/>
      <w:suff w:val="tab"/>
      <w:lvlText w:val="o"/>
      <w:lvlJc w:val="left"/>
      <w:pPr>
        <w:ind w:hanging="360" w:left="5760"/>
      </w:pPr>
      <w:rPr>
        <w:rFonts w:ascii="Symbol" w:hAnsi="Symbol"/>
      </w:rPr>
    </w:lvl>
    <w:lvl w:ilvl="8" w:tplc="3076D17E">
      <w:start w:val="1"/>
      <w:numFmt w:val="bullet"/>
      <w:suff w:val="tab"/>
      <w:lvlText w:val="·"/>
      <w:lvlJc w:val="left"/>
      <w:pPr>
        <w:ind w:hanging="360" w:left="6480"/>
      </w:pPr>
      <w:rPr>
        <w:rFonts w:ascii="Symbol" w:hAnsi="Symbol"/>
      </w:rPr>
    </w:lvl>
  </w:abstractNum>
  <w:abstractNum w:abstractNumId="33">
    <w:nsid w:val="7F99C3CC"/>
    <w:multiLevelType w:val="hybridMultilevel"/>
    <w:lvl w:ilvl="0" w:tplc="390152EB">
      <w:start w:val="1"/>
      <w:numFmt w:val="bullet"/>
      <w:suff w:val="tab"/>
      <w:lvlText w:val="·"/>
      <w:lvlJc w:val="left"/>
      <w:pPr>
        <w:ind w:hanging="360" w:left="720"/>
      </w:pPr>
      <w:rPr>
        <w:rFonts w:ascii="Symbol" w:hAnsi="Symbol"/>
      </w:rPr>
    </w:lvl>
    <w:lvl w:ilvl="1" w:tplc="4E6F1439">
      <w:start w:val="1"/>
      <w:numFmt w:val="bullet"/>
      <w:suff w:val="tab"/>
      <w:lvlText w:val="o"/>
      <w:lvlJc w:val="left"/>
      <w:pPr>
        <w:ind w:hanging="360" w:left="1440"/>
      </w:pPr>
      <w:rPr>
        <w:rFonts w:ascii="Symbol" w:hAnsi="Symbol"/>
      </w:rPr>
    </w:lvl>
    <w:lvl w:ilvl="2" w:tplc="2119FDEE">
      <w:start w:val="1"/>
      <w:numFmt w:val="bullet"/>
      <w:suff w:val="tab"/>
      <w:lvlText w:val="·"/>
      <w:lvlJc w:val="left"/>
      <w:pPr>
        <w:ind w:hanging="360" w:left="2160"/>
      </w:pPr>
      <w:rPr>
        <w:rFonts w:ascii="Symbol" w:hAnsi="Symbol"/>
      </w:rPr>
    </w:lvl>
    <w:lvl w:ilvl="3" w:tplc="7D9735F9">
      <w:start w:val="1"/>
      <w:numFmt w:val="bullet"/>
      <w:suff w:val="tab"/>
      <w:lvlText w:val="o"/>
      <w:lvlJc w:val="left"/>
      <w:pPr>
        <w:ind w:hanging="360" w:left="2880"/>
      </w:pPr>
      <w:rPr>
        <w:rFonts w:ascii="Symbol" w:hAnsi="Symbol"/>
      </w:rPr>
    </w:lvl>
    <w:lvl w:ilvl="4" w:tplc="4772A43C">
      <w:start w:val="1"/>
      <w:numFmt w:val="bullet"/>
      <w:suff w:val="tab"/>
      <w:lvlText w:val="·"/>
      <w:lvlJc w:val="left"/>
      <w:pPr>
        <w:ind w:hanging="360" w:left="3600"/>
      </w:pPr>
      <w:rPr>
        <w:rFonts w:ascii="Symbol" w:hAnsi="Symbol"/>
      </w:rPr>
    </w:lvl>
    <w:lvl w:ilvl="5" w:tplc="001263FC">
      <w:start w:val="1"/>
      <w:numFmt w:val="bullet"/>
      <w:suff w:val="tab"/>
      <w:lvlText w:val="o"/>
      <w:lvlJc w:val="left"/>
      <w:pPr>
        <w:ind w:hanging="360" w:left="4320"/>
      </w:pPr>
      <w:rPr>
        <w:rFonts w:ascii="Symbol" w:hAnsi="Symbol"/>
      </w:rPr>
    </w:lvl>
    <w:lvl w:ilvl="6" w:tplc="774A20FF">
      <w:start w:val="1"/>
      <w:numFmt w:val="bullet"/>
      <w:suff w:val="tab"/>
      <w:lvlText w:val="·"/>
      <w:lvlJc w:val="left"/>
      <w:pPr>
        <w:ind w:hanging="360" w:left="5040"/>
      </w:pPr>
      <w:rPr>
        <w:rFonts w:ascii="Symbol" w:hAnsi="Symbol"/>
      </w:rPr>
    </w:lvl>
    <w:lvl w:ilvl="7" w:tplc="0CE5E191">
      <w:start w:val="1"/>
      <w:numFmt w:val="bullet"/>
      <w:suff w:val="tab"/>
      <w:lvlText w:val="o"/>
      <w:lvlJc w:val="left"/>
      <w:pPr>
        <w:ind w:hanging="360" w:left="5760"/>
      </w:pPr>
      <w:rPr>
        <w:rFonts w:ascii="Symbol" w:hAnsi="Symbol"/>
      </w:rPr>
    </w:lvl>
    <w:lvl w:ilvl="8" w:tplc="29B1D206">
      <w:start w:val="1"/>
      <w:numFmt w:val="bullet"/>
      <w:suff w:val="tab"/>
      <w:lvlText w:val="·"/>
      <w:lvlJc w:val="left"/>
      <w:pPr>
        <w:ind w:hanging="360" w:left="6480"/>
      </w:pPr>
      <w:rPr>
        <w:rFonts w:ascii="Symbol" w:hAnsi="Symbol"/>
      </w:rPr>
    </w:lvl>
  </w:abstractNum>
  <w:abstractNum w:abstractNumId="34">
    <w:nsid w:val="57F164EC"/>
    <w:multiLevelType w:val="hybridMultilevel"/>
    <w:lvl w:ilvl="0" w:tplc="4D5E8766">
      <w:start w:val="1"/>
      <w:numFmt w:val="bullet"/>
      <w:suff w:val="tab"/>
      <w:lvlText w:val="·"/>
      <w:lvlJc w:val="left"/>
      <w:pPr>
        <w:ind w:hanging="360" w:left="720"/>
      </w:pPr>
      <w:rPr>
        <w:rFonts w:ascii="Symbol" w:hAnsi="Symbol"/>
      </w:rPr>
    </w:lvl>
    <w:lvl w:ilvl="1" w:tplc="048169FE">
      <w:start w:val="1"/>
      <w:numFmt w:val="bullet"/>
      <w:suff w:val="tab"/>
      <w:lvlText w:val="o"/>
      <w:lvlJc w:val="left"/>
      <w:pPr>
        <w:ind w:hanging="360" w:left="1440"/>
      </w:pPr>
      <w:rPr>
        <w:rFonts w:ascii="Symbol" w:hAnsi="Symbol"/>
      </w:rPr>
    </w:lvl>
    <w:lvl w:ilvl="2" w:tplc="58EF2D75">
      <w:start w:val="1"/>
      <w:numFmt w:val="bullet"/>
      <w:suff w:val="tab"/>
      <w:lvlText w:val="·"/>
      <w:lvlJc w:val="left"/>
      <w:pPr>
        <w:ind w:hanging="360" w:left="2160"/>
      </w:pPr>
      <w:rPr>
        <w:rFonts w:ascii="Symbol" w:hAnsi="Symbol"/>
      </w:rPr>
    </w:lvl>
    <w:lvl w:ilvl="3" w:tplc="3D38C450">
      <w:start w:val="1"/>
      <w:numFmt w:val="bullet"/>
      <w:suff w:val="tab"/>
      <w:lvlText w:val="o"/>
      <w:lvlJc w:val="left"/>
      <w:pPr>
        <w:ind w:hanging="360" w:left="2880"/>
      </w:pPr>
      <w:rPr>
        <w:rFonts w:ascii="Symbol" w:hAnsi="Symbol"/>
      </w:rPr>
    </w:lvl>
    <w:lvl w:ilvl="4" w:tplc="6D687F1B">
      <w:start w:val="1"/>
      <w:numFmt w:val="bullet"/>
      <w:suff w:val="tab"/>
      <w:lvlText w:val="·"/>
      <w:lvlJc w:val="left"/>
      <w:pPr>
        <w:ind w:hanging="360" w:left="3600"/>
      </w:pPr>
      <w:rPr>
        <w:rFonts w:ascii="Symbol" w:hAnsi="Symbol"/>
      </w:rPr>
    </w:lvl>
    <w:lvl w:ilvl="5" w:tplc="383E1965">
      <w:start w:val="1"/>
      <w:numFmt w:val="bullet"/>
      <w:suff w:val="tab"/>
      <w:lvlText w:val="o"/>
      <w:lvlJc w:val="left"/>
      <w:pPr>
        <w:ind w:hanging="360" w:left="4320"/>
      </w:pPr>
      <w:rPr>
        <w:rFonts w:ascii="Symbol" w:hAnsi="Symbol"/>
      </w:rPr>
    </w:lvl>
    <w:lvl w:ilvl="6" w:tplc="14B4D504">
      <w:start w:val="1"/>
      <w:numFmt w:val="bullet"/>
      <w:suff w:val="tab"/>
      <w:lvlText w:val="·"/>
      <w:lvlJc w:val="left"/>
      <w:pPr>
        <w:ind w:hanging="360" w:left="5040"/>
      </w:pPr>
      <w:rPr>
        <w:rFonts w:ascii="Symbol" w:hAnsi="Symbol"/>
      </w:rPr>
    </w:lvl>
    <w:lvl w:ilvl="7" w:tplc="3A641F73">
      <w:start w:val="1"/>
      <w:numFmt w:val="bullet"/>
      <w:suff w:val="tab"/>
      <w:lvlText w:val="o"/>
      <w:lvlJc w:val="left"/>
      <w:pPr>
        <w:ind w:hanging="360" w:left="5760"/>
      </w:pPr>
      <w:rPr>
        <w:rFonts w:ascii="Symbol" w:hAnsi="Symbol"/>
      </w:rPr>
    </w:lvl>
    <w:lvl w:ilvl="8" w:tplc="032CBF87">
      <w:start w:val="1"/>
      <w:numFmt w:val="bullet"/>
      <w:suff w:val="tab"/>
      <w:lvlText w:val="·"/>
      <w:lvlJc w:val="left"/>
      <w:pPr>
        <w:ind w:hanging="360" w:left="6480"/>
      </w:pPr>
      <w:rPr>
        <w:rFonts w:ascii="Symbol" w:hAnsi="Symbol"/>
      </w:rPr>
    </w:lvl>
  </w:abstractNum>
  <w:abstractNum w:abstractNumId="35">
    <w:nsid w:val="432D6EA3"/>
    <w:multiLevelType w:val="hybridMultilevel"/>
    <w:lvl w:ilvl="0" w:tplc="028CAFBE">
      <w:start w:val="1"/>
      <w:numFmt w:val="bullet"/>
      <w:suff w:val="tab"/>
      <w:lvlText w:val="·"/>
      <w:lvlJc w:val="left"/>
      <w:pPr>
        <w:ind w:hanging="360" w:left="720"/>
      </w:pPr>
      <w:rPr>
        <w:rFonts w:ascii="Symbol" w:hAnsi="Symbol"/>
      </w:rPr>
    </w:lvl>
    <w:lvl w:ilvl="1" w:tplc="2CFC7A7A">
      <w:start w:val="1"/>
      <w:numFmt w:val="bullet"/>
      <w:suff w:val="tab"/>
      <w:lvlText w:val="o"/>
      <w:lvlJc w:val="left"/>
      <w:pPr>
        <w:ind w:hanging="360" w:left="1440"/>
      </w:pPr>
      <w:rPr>
        <w:rFonts w:ascii="Symbol" w:hAnsi="Symbol"/>
      </w:rPr>
    </w:lvl>
    <w:lvl w:ilvl="2" w:tplc="0263F422">
      <w:start w:val="1"/>
      <w:numFmt w:val="bullet"/>
      <w:suff w:val="tab"/>
      <w:lvlText w:val="·"/>
      <w:lvlJc w:val="left"/>
      <w:pPr>
        <w:ind w:hanging="360" w:left="2160"/>
      </w:pPr>
      <w:rPr>
        <w:rFonts w:ascii="Symbol" w:hAnsi="Symbol"/>
      </w:rPr>
    </w:lvl>
    <w:lvl w:ilvl="3" w:tplc="668BDBF5">
      <w:start w:val="1"/>
      <w:numFmt w:val="bullet"/>
      <w:suff w:val="tab"/>
      <w:lvlText w:val="o"/>
      <w:lvlJc w:val="left"/>
      <w:pPr>
        <w:ind w:hanging="360" w:left="2880"/>
      </w:pPr>
      <w:rPr>
        <w:rFonts w:ascii="Symbol" w:hAnsi="Symbol"/>
      </w:rPr>
    </w:lvl>
    <w:lvl w:ilvl="4" w:tplc="182819A1">
      <w:start w:val="1"/>
      <w:numFmt w:val="bullet"/>
      <w:suff w:val="tab"/>
      <w:lvlText w:val="·"/>
      <w:lvlJc w:val="left"/>
      <w:pPr>
        <w:ind w:hanging="360" w:left="3600"/>
      </w:pPr>
      <w:rPr>
        <w:rFonts w:ascii="Symbol" w:hAnsi="Symbol"/>
      </w:rPr>
    </w:lvl>
    <w:lvl w:ilvl="5" w:tplc="7C24C421">
      <w:start w:val="1"/>
      <w:numFmt w:val="bullet"/>
      <w:suff w:val="tab"/>
      <w:lvlText w:val="o"/>
      <w:lvlJc w:val="left"/>
      <w:pPr>
        <w:ind w:hanging="360" w:left="4320"/>
      </w:pPr>
      <w:rPr>
        <w:rFonts w:ascii="Symbol" w:hAnsi="Symbol"/>
      </w:rPr>
    </w:lvl>
    <w:lvl w:ilvl="6" w:tplc="56A97ED6">
      <w:start w:val="1"/>
      <w:numFmt w:val="bullet"/>
      <w:suff w:val="tab"/>
      <w:lvlText w:val="·"/>
      <w:lvlJc w:val="left"/>
      <w:pPr>
        <w:ind w:hanging="360" w:left="5040"/>
      </w:pPr>
      <w:rPr>
        <w:rFonts w:ascii="Symbol" w:hAnsi="Symbol"/>
      </w:rPr>
    </w:lvl>
    <w:lvl w:ilvl="7" w:tplc="32B40D33">
      <w:start w:val="1"/>
      <w:numFmt w:val="bullet"/>
      <w:suff w:val="tab"/>
      <w:lvlText w:val="o"/>
      <w:lvlJc w:val="left"/>
      <w:pPr>
        <w:ind w:hanging="360" w:left="5760"/>
      </w:pPr>
      <w:rPr>
        <w:rFonts w:ascii="Symbol" w:hAnsi="Symbol"/>
      </w:rPr>
    </w:lvl>
    <w:lvl w:ilvl="8" w:tplc="04CF65F6">
      <w:start w:val="1"/>
      <w:numFmt w:val="bullet"/>
      <w:suff w:val="tab"/>
      <w:lvlText w:val="·"/>
      <w:lvlJc w:val="left"/>
      <w:pPr>
        <w:ind w:hanging="360" w:left="6480"/>
      </w:pPr>
      <w:rPr>
        <w:rFonts w:ascii="Symbol" w:hAnsi="Symbol"/>
      </w:rPr>
    </w:lvl>
  </w:abstractNum>
  <w:abstractNum w:abstractNumId="36">
    <w:nsid w:val="520FB933"/>
    <w:multiLevelType w:val="hybridMultilevel"/>
    <w:lvl w:ilvl="0" w:tplc="3020F99F">
      <w:start w:val="1"/>
      <w:numFmt w:val="bullet"/>
      <w:suff w:val="tab"/>
      <w:lvlText w:val="·"/>
      <w:lvlJc w:val="left"/>
      <w:pPr>
        <w:ind w:hanging="360" w:left="720"/>
      </w:pPr>
      <w:rPr>
        <w:rFonts w:ascii="Symbol" w:hAnsi="Symbol"/>
      </w:rPr>
    </w:lvl>
    <w:lvl w:ilvl="1" w:tplc="3D0D1F88">
      <w:start w:val="1"/>
      <w:numFmt w:val="bullet"/>
      <w:suff w:val="tab"/>
      <w:lvlText w:val="o"/>
      <w:lvlJc w:val="left"/>
      <w:pPr>
        <w:ind w:hanging="360" w:left="1440"/>
      </w:pPr>
      <w:rPr>
        <w:rFonts w:ascii="Symbol" w:hAnsi="Symbol"/>
      </w:rPr>
    </w:lvl>
    <w:lvl w:ilvl="2" w:tplc="05572804">
      <w:start w:val="1"/>
      <w:numFmt w:val="bullet"/>
      <w:suff w:val="tab"/>
      <w:lvlText w:val="·"/>
      <w:lvlJc w:val="left"/>
      <w:pPr>
        <w:ind w:hanging="360" w:left="2160"/>
      </w:pPr>
      <w:rPr>
        <w:rFonts w:ascii="Symbol" w:hAnsi="Symbol"/>
      </w:rPr>
    </w:lvl>
    <w:lvl w:ilvl="3" w:tplc="3F53C1CE">
      <w:start w:val="1"/>
      <w:numFmt w:val="bullet"/>
      <w:suff w:val="tab"/>
      <w:lvlText w:val="o"/>
      <w:lvlJc w:val="left"/>
      <w:pPr>
        <w:ind w:hanging="360" w:left="2880"/>
      </w:pPr>
      <w:rPr>
        <w:rFonts w:ascii="Symbol" w:hAnsi="Symbol"/>
      </w:rPr>
    </w:lvl>
    <w:lvl w:ilvl="4" w:tplc="66BEFEB8">
      <w:start w:val="1"/>
      <w:numFmt w:val="bullet"/>
      <w:suff w:val="tab"/>
      <w:lvlText w:val="·"/>
      <w:lvlJc w:val="left"/>
      <w:pPr>
        <w:ind w:hanging="360" w:left="3600"/>
      </w:pPr>
      <w:rPr>
        <w:rFonts w:ascii="Symbol" w:hAnsi="Symbol"/>
      </w:rPr>
    </w:lvl>
    <w:lvl w:ilvl="5" w:tplc="252C5356">
      <w:start w:val="1"/>
      <w:numFmt w:val="bullet"/>
      <w:suff w:val="tab"/>
      <w:lvlText w:val="o"/>
      <w:lvlJc w:val="left"/>
      <w:pPr>
        <w:ind w:hanging="360" w:left="4320"/>
      </w:pPr>
      <w:rPr>
        <w:rFonts w:ascii="Symbol" w:hAnsi="Symbol"/>
      </w:rPr>
    </w:lvl>
    <w:lvl w:ilvl="6" w:tplc="3180A1C2">
      <w:start w:val="1"/>
      <w:numFmt w:val="bullet"/>
      <w:suff w:val="tab"/>
      <w:lvlText w:val="·"/>
      <w:lvlJc w:val="left"/>
      <w:pPr>
        <w:ind w:hanging="360" w:left="5040"/>
      </w:pPr>
      <w:rPr>
        <w:rFonts w:ascii="Symbol" w:hAnsi="Symbol"/>
      </w:rPr>
    </w:lvl>
    <w:lvl w:ilvl="7" w:tplc="7FC67BBB">
      <w:start w:val="1"/>
      <w:numFmt w:val="bullet"/>
      <w:suff w:val="tab"/>
      <w:lvlText w:val="o"/>
      <w:lvlJc w:val="left"/>
      <w:pPr>
        <w:ind w:hanging="360" w:left="5760"/>
      </w:pPr>
      <w:rPr>
        <w:rFonts w:ascii="Symbol" w:hAnsi="Symbol"/>
      </w:rPr>
    </w:lvl>
    <w:lvl w:ilvl="8" w:tplc="148D5B83">
      <w:start w:val="1"/>
      <w:numFmt w:val="bullet"/>
      <w:suff w:val="tab"/>
      <w:lvlText w:val="·"/>
      <w:lvlJc w:val="left"/>
      <w:pPr>
        <w:ind w:hanging="360" w:left="6480"/>
      </w:pPr>
      <w:rPr>
        <w:rFonts w:ascii="Symbol" w:hAnsi="Symbol"/>
      </w:rPr>
    </w:lvl>
  </w:abstractNum>
  <w:abstractNum w:abstractNumId="37">
    <w:nsid w:val="2371B006"/>
    <w:multiLevelType w:val="hybridMultilevel"/>
    <w:lvl w:ilvl="0" w:tplc="02E7B859">
      <w:start w:val="1"/>
      <w:numFmt w:val="bullet"/>
      <w:suff w:val="tab"/>
      <w:lvlText w:val="·"/>
      <w:lvlJc w:val="left"/>
      <w:pPr>
        <w:ind w:hanging="360" w:left="720"/>
      </w:pPr>
      <w:rPr>
        <w:rFonts w:ascii="Symbol" w:hAnsi="Symbol"/>
      </w:rPr>
    </w:lvl>
    <w:lvl w:ilvl="1" w:tplc="3C0B9162">
      <w:start w:val="1"/>
      <w:numFmt w:val="bullet"/>
      <w:suff w:val="tab"/>
      <w:lvlText w:val="o"/>
      <w:lvlJc w:val="left"/>
      <w:pPr>
        <w:ind w:hanging="360" w:left="1440"/>
      </w:pPr>
      <w:rPr>
        <w:rFonts w:ascii="Symbol" w:hAnsi="Symbol"/>
      </w:rPr>
    </w:lvl>
    <w:lvl w:ilvl="2" w:tplc="05C7033E">
      <w:start w:val="1"/>
      <w:numFmt w:val="bullet"/>
      <w:suff w:val="tab"/>
      <w:lvlText w:val="·"/>
      <w:lvlJc w:val="left"/>
      <w:pPr>
        <w:ind w:hanging="360" w:left="2160"/>
      </w:pPr>
      <w:rPr>
        <w:rFonts w:ascii="Symbol" w:hAnsi="Symbol"/>
      </w:rPr>
    </w:lvl>
    <w:lvl w:ilvl="3" w:tplc="1C613439">
      <w:start w:val="1"/>
      <w:numFmt w:val="bullet"/>
      <w:suff w:val="tab"/>
      <w:lvlText w:val="o"/>
      <w:lvlJc w:val="left"/>
      <w:pPr>
        <w:ind w:hanging="360" w:left="2880"/>
      </w:pPr>
      <w:rPr>
        <w:rFonts w:ascii="Symbol" w:hAnsi="Symbol"/>
      </w:rPr>
    </w:lvl>
    <w:lvl w:ilvl="4" w:tplc="5C010B84">
      <w:start w:val="1"/>
      <w:numFmt w:val="bullet"/>
      <w:suff w:val="tab"/>
      <w:lvlText w:val="·"/>
      <w:lvlJc w:val="left"/>
      <w:pPr>
        <w:ind w:hanging="360" w:left="3600"/>
      </w:pPr>
      <w:rPr>
        <w:rFonts w:ascii="Symbol" w:hAnsi="Symbol"/>
      </w:rPr>
    </w:lvl>
    <w:lvl w:ilvl="5" w:tplc="17B8AD01">
      <w:start w:val="1"/>
      <w:numFmt w:val="bullet"/>
      <w:suff w:val="tab"/>
      <w:lvlText w:val="o"/>
      <w:lvlJc w:val="left"/>
      <w:pPr>
        <w:ind w:hanging="360" w:left="4320"/>
      </w:pPr>
      <w:rPr>
        <w:rFonts w:ascii="Symbol" w:hAnsi="Symbol"/>
      </w:rPr>
    </w:lvl>
    <w:lvl w:ilvl="6" w:tplc="1CF0E3BD">
      <w:start w:val="1"/>
      <w:numFmt w:val="bullet"/>
      <w:suff w:val="tab"/>
      <w:lvlText w:val="·"/>
      <w:lvlJc w:val="left"/>
      <w:pPr>
        <w:ind w:hanging="360" w:left="5040"/>
      </w:pPr>
      <w:rPr>
        <w:rFonts w:ascii="Symbol" w:hAnsi="Symbol"/>
      </w:rPr>
    </w:lvl>
    <w:lvl w:ilvl="7" w:tplc="1D7C4F9D">
      <w:start w:val="1"/>
      <w:numFmt w:val="bullet"/>
      <w:suff w:val="tab"/>
      <w:lvlText w:val="o"/>
      <w:lvlJc w:val="left"/>
      <w:pPr>
        <w:ind w:hanging="360" w:left="5760"/>
      </w:pPr>
      <w:rPr>
        <w:rFonts w:ascii="Symbol" w:hAnsi="Symbol"/>
      </w:rPr>
    </w:lvl>
    <w:lvl w:ilvl="8" w:tplc="66D92C6C">
      <w:start w:val="1"/>
      <w:numFmt w:val="bullet"/>
      <w:suff w:val="tab"/>
      <w:lvlText w:val="·"/>
      <w:lvlJc w:val="left"/>
      <w:pPr>
        <w:ind w:hanging="360" w:left="6480"/>
      </w:pPr>
      <w:rPr>
        <w:rFonts w:ascii="Symbol" w:hAnsi="Symbol"/>
      </w:rPr>
    </w:lvl>
  </w:abstractNum>
  <w:abstractNum w:abstractNumId="38">
    <w:nsid w:val="08340C23"/>
    <w:multiLevelType w:val="hybridMultilevel"/>
    <w:lvl w:ilvl="0" w:tplc="36E449B9">
      <w:start w:val="1"/>
      <w:numFmt w:val="bullet"/>
      <w:suff w:val="tab"/>
      <w:lvlText w:val="·"/>
      <w:lvlJc w:val="left"/>
      <w:pPr>
        <w:ind w:hanging="360" w:left="720"/>
      </w:pPr>
      <w:rPr>
        <w:rFonts w:ascii="Symbol" w:hAnsi="Symbol"/>
      </w:rPr>
    </w:lvl>
    <w:lvl w:ilvl="1" w:tplc="4D69CC2A">
      <w:start w:val="1"/>
      <w:numFmt w:val="bullet"/>
      <w:suff w:val="tab"/>
      <w:lvlText w:val="o"/>
      <w:lvlJc w:val="left"/>
      <w:pPr>
        <w:ind w:hanging="360" w:left="1440"/>
      </w:pPr>
      <w:rPr>
        <w:rFonts w:ascii="Symbol" w:hAnsi="Symbol"/>
      </w:rPr>
    </w:lvl>
    <w:lvl w:ilvl="2" w:tplc="1E5313A1">
      <w:start w:val="1"/>
      <w:numFmt w:val="bullet"/>
      <w:suff w:val="tab"/>
      <w:lvlText w:val="·"/>
      <w:lvlJc w:val="left"/>
      <w:pPr>
        <w:ind w:hanging="360" w:left="2160"/>
      </w:pPr>
      <w:rPr>
        <w:rFonts w:ascii="Symbol" w:hAnsi="Symbol"/>
      </w:rPr>
    </w:lvl>
    <w:lvl w:ilvl="3" w:tplc="784E1867">
      <w:start w:val="1"/>
      <w:numFmt w:val="bullet"/>
      <w:suff w:val="tab"/>
      <w:lvlText w:val="o"/>
      <w:lvlJc w:val="left"/>
      <w:pPr>
        <w:ind w:hanging="360" w:left="2880"/>
      </w:pPr>
      <w:rPr>
        <w:rFonts w:ascii="Symbol" w:hAnsi="Symbol"/>
      </w:rPr>
    </w:lvl>
    <w:lvl w:ilvl="4" w:tplc="28DC5E6B">
      <w:start w:val="1"/>
      <w:numFmt w:val="bullet"/>
      <w:suff w:val="tab"/>
      <w:lvlText w:val="·"/>
      <w:lvlJc w:val="left"/>
      <w:pPr>
        <w:ind w:hanging="360" w:left="3600"/>
      </w:pPr>
      <w:rPr>
        <w:rFonts w:ascii="Symbol" w:hAnsi="Symbol"/>
      </w:rPr>
    </w:lvl>
    <w:lvl w:ilvl="5" w:tplc="468F8B26">
      <w:start w:val="1"/>
      <w:numFmt w:val="bullet"/>
      <w:suff w:val="tab"/>
      <w:lvlText w:val="o"/>
      <w:lvlJc w:val="left"/>
      <w:pPr>
        <w:ind w:hanging="360" w:left="4320"/>
      </w:pPr>
      <w:rPr>
        <w:rFonts w:ascii="Symbol" w:hAnsi="Symbol"/>
      </w:rPr>
    </w:lvl>
    <w:lvl w:ilvl="6" w:tplc="59F285CF">
      <w:start w:val="1"/>
      <w:numFmt w:val="bullet"/>
      <w:suff w:val="tab"/>
      <w:lvlText w:val="·"/>
      <w:lvlJc w:val="left"/>
      <w:pPr>
        <w:ind w:hanging="360" w:left="5040"/>
      </w:pPr>
      <w:rPr>
        <w:rFonts w:ascii="Symbol" w:hAnsi="Symbol"/>
      </w:rPr>
    </w:lvl>
    <w:lvl w:ilvl="7" w:tplc="1EB8EE59">
      <w:start w:val="1"/>
      <w:numFmt w:val="bullet"/>
      <w:suff w:val="tab"/>
      <w:lvlText w:val="o"/>
      <w:lvlJc w:val="left"/>
      <w:pPr>
        <w:ind w:hanging="360" w:left="5760"/>
      </w:pPr>
      <w:rPr>
        <w:rFonts w:ascii="Symbol" w:hAnsi="Symbol"/>
      </w:rPr>
    </w:lvl>
    <w:lvl w:ilvl="8" w:tplc="18D680C1">
      <w:start w:val="1"/>
      <w:numFmt w:val="bullet"/>
      <w:suff w:val="tab"/>
      <w:lvlText w:val="·"/>
      <w:lvlJc w:val="left"/>
      <w:pPr>
        <w:ind w:hanging="360" w:left="6480"/>
      </w:pPr>
      <w:rPr>
        <w:rFonts w:ascii="Symbol" w:hAnsi="Symbol"/>
      </w:rPr>
    </w:lvl>
  </w:abstractNum>
  <w:abstractNum w:abstractNumId="39">
    <w:nsid w:val="7C628AB1"/>
    <w:multiLevelType w:val="hybridMultilevel"/>
    <w:lvl w:ilvl="0" w:tplc="31C60E5E">
      <w:start w:val="1"/>
      <w:numFmt w:val="bullet"/>
      <w:suff w:val="tab"/>
      <w:lvlText w:val="·"/>
      <w:lvlJc w:val="left"/>
      <w:pPr>
        <w:ind w:hanging="360" w:left="720"/>
      </w:pPr>
      <w:rPr>
        <w:rFonts w:ascii="Symbol" w:hAnsi="Symbol"/>
      </w:rPr>
    </w:lvl>
    <w:lvl w:ilvl="1" w:tplc="16064D9E">
      <w:start w:val="1"/>
      <w:numFmt w:val="bullet"/>
      <w:suff w:val="tab"/>
      <w:lvlText w:val="o"/>
      <w:lvlJc w:val="left"/>
      <w:pPr>
        <w:ind w:hanging="360" w:left="1440"/>
      </w:pPr>
      <w:rPr>
        <w:rFonts w:ascii="Symbol" w:hAnsi="Symbol"/>
      </w:rPr>
    </w:lvl>
    <w:lvl w:ilvl="2" w:tplc="680BEA24">
      <w:start w:val="1"/>
      <w:numFmt w:val="bullet"/>
      <w:suff w:val="tab"/>
      <w:lvlText w:val="·"/>
      <w:lvlJc w:val="left"/>
      <w:pPr>
        <w:ind w:hanging="360" w:left="2160"/>
      </w:pPr>
      <w:rPr>
        <w:rFonts w:ascii="Symbol" w:hAnsi="Symbol"/>
      </w:rPr>
    </w:lvl>
    <w:lvl w:ilvl="3" w:tplc="2485E680">
      <w:start w:val="1"/>
      <w:numFmt w:val="bullet"/>
      <w:suff w:val="tab"/>
      <w:lvlText w:val="o"/>
      <w:lvlJc w:val="left"/>
      <w:pPr>
        <w:ind w:hanging="360" w:left="2880"/>
      </w:pPr>
      <w:rPr>
        <w:rFonts w:ascii="Symbol" w:hAnsi="Symbol"/>
      </w:rPr>
    </w:lvl>
    <w:lvl w:ilvl="4" w:tplc="3B656378">
      <w:start w:val="1"/>
      <w:numFmt w:val="bullet"/>
      <w:suff w:val="tab"/>
      <w:lvlText w:val="·"/>
      <w:lvlJc w:val="left"/>
      <w:pPr>
        <w:ind w:hanging="360" w:left="3600"/>
      </w:pPr>
      <w:rPr>
        <w:rFonts w:ascii="Symbol" w:hAnsi="Symbol"/>
      </w:rPr>
    </w:lvl>
    <w:lvl w:ilvl="5" w:tplc="077EAFA1">
      <w:start w:val="1"/>
      <w:numFmt w:val="bullet"/>
      <w:suff w:val="tab"/>
      <w:lvlText w:val="o"/>
      <w:lvlJc w:val="left"/>
      <w:pPr>
        <w:ind w:hanging="360" w:left="4320"/>
      </w:pPr>
      <w:rPr>
        <w:rFonts w:ascii="Symbol" w:hAnsi="Symbol"/>
      </w:rPr>
    </w:lvl>
    <w:lvl w:ilvl="6" w:tplc="71106B8F">
      <w:start w:val="1"/>
      <w:numFmt w:val="bullet"/>
      <w:suff w:val="tab"/>
      <w:lvlText w:val="·"/>
      <w:lvlJc w:val="left"/>
      <w:pPr>
        <w:ind w:hanging="360" w:left="5040"/>
      </w:pPr>
      <w:rPr>
        <w:rFonts w:ascii="Symbol" w:hAnsi="Symbol"/>
      </w:rPr>
    </w:lvl>
    <w:lvl w:ilvl="7" w:tplc="205165FE">
      <w:start w:val="1"/>
      <w:numFmt w:val="bullet"/>
      <w:suff w:val="tab"/>
      <w:lvlText w:val="o"/>
      <w:lvlJc w:val="left"/>
      <w:pPr>
        <w:ind w:hanging="360" w:left="5760"/>
      </w:pPr>
      <w:rPr>
        <w:rFonts w:ascii="Symbol" w:hAnsi="Symbol"/>
      </w:rPr>
    </w:lvl>
    <w:lvl w:ilvl="8" w:tplc="3FC7B8BD">
      <w:start w:val="1"/>
      <w:numFmt w:val="bullet"/>
      <w:suff w:val="tab"/>
      <w:lvlText w:val="·"/>
      <w:lvlJc w:val="left"/>
      <w:pPr>
        <w:ind w:hanging="360" w:left="6480"/>
      </w:pPr>
      <w:rPr>
        <w:rFonts w:ascii="Symbol" w:hAnsi="Symbol"/>
      </w:rPr>
    </w:lvl>
  </w:abstractNum>
  <w:abstractNum w:abstractNumId="40">
    <w:nsid w:val="23007D7A"/>
    <w:multiLevelType w:val="hybridMultilevel"/>
    <w:lvl w:ilvl="0" w:tplc="6BD6915D">
      <w:start w:val="1"/>
      <w:numFmt w:val="bullet"/>
      <w:suff w:val="tab"/>
      <w:lvlText w:val="·"/>
      <w:lvlJc w:val="left"/>
      <w:pPr>
        <w:ind w:hanging="360" w:left="720"/>
      </w:pPr>
      <w:rPr>
        <w:rFonts w:ascii="Symbol" w:hAnsi="Symbol"/>
      </w:rPr>
    </w:lvl>
    <w:lvl w:ilvl="1" w:tplc="7BC4F018">
      <w:start w:val="1"/>
      <w:numFmt w:val="bullet"/>
      <w:suff w:val="tab"/>
      <w:lvlText w:val="o"/>
      <w:lvlJc w:val="left"/>
      <w:pPr>
        <w:ind w:hanging="360" w:left="1440"/>
      </w:pPr>
      <w:rPr>
        <w:rFonts w:ascii="Symbol" w:hAnsi="Symbol"/>
      </w:rPr>
    </w:lvl>
    <w:lvl w:ilvl="2" w:tplc="7F297456">
      <w:start w:val="1"/>
      <w:numFmt w:val="bullet"/>
      <w:suff w:val="tab"/>
      <w:lvlText w:val="·"/>
      <w:lvlJc w:val="left"/>
      <w:pPr>
        <w:ind w:hanging="360" w:left="2160"/>
      </w:pPr>
      <w:rPr>
        <w:rFonts w:ascii="Symbol" w:hAnsi="Symbol"/>
      </w:rPr>
    </w:lvl>
    <w:lvl w:ilvl="3" w:tplc="2A775C56">
      <w:start w:val="1"/>
      <w:numFmt w:val="bullet"/>
      <w:suff w:val="tab"/>
      <w:lvlText w:val="o"/>
      <w:lvlJc w:val="left"/>
      <w:pPr>
        <w:ind w:hanging="360" w:left="2880"/>
      </w:pPr>
      <w:rPr>
        <w:rFonts w:ascii="Symbol" w:hAnsi="Symbol"/>
      </w:rPr>
    </w:lvl>
    <w:lvl w:ilvl="4" w:tplc="1CF97B22">
      <w:start w:val="1"/>
      <w:numFmt w:val="bullet"/>
      <w:suff w:val="tab"/>
      <w:lvlText w:val="·"/>
      <w:lvlJc w:val="left"/>
      <w:pPr>
        <w:ind w:hanging="360" w:left="3600"/>
      </w:pPr>
      <w:rPr>
        <w:rFonts w:ascii="Symbol" w:hAnsi="Symbol"/>
      </w:rPr>
    </w:lvl>
    <w:lvl w:ilvl="5" w:tplc="6ADB15F8">
      <w:start w:val="1"/>
      <w:numFmt w:val="bullet"/>
      <w:suff w:val="tab"/>
      <w:lvlText w:val="o"/>
      <w:lvlJc w:val="left"/>
      <w:pPr>
        <w:ind w:hanging="360" w:left="4320"/>
      </w:pPr>
      <w:rPr>
        <w:rFonts w:ascii="Symbol" w:hAnsi="Symbol"/>
      </w:rPr>
    </w:lvl>
    <w:lvl w:ilvl="6" w:tplc="33FE29A3">
      <w:start w:val="1"/>
      <w:numFmt w:val="bullet"/>
      <w:suff w:val="tab"/>
      <w:lvlText w:val="·"/>
      <w:lvlJc w:val="left"/>
      <w:pPr>
        <w:ind w:hanging="360" w:left="5040"/>
      </w:pPr>
      <w:rPr>
        <w:rFonts w:ascii="Symbol" w:hAnsi="Symbol"/>
      </w:rPr>
    </w:lvl>
    <w:lvl w:ilvl="7" w:tplc="357CBBCE">
      <w:start w:val="1"/>
      <w:numFmt w:val="bullet"/>
      <w:suff w:val="tab"/>
      <w:lvlText w:val="o"/>
      <w:lvlJc w:val="left"/>
      <w:pPr>
        <w:ind w:hanging="360" w:left="5760"/>
      </w:pPr>
      <w:rPr>
        <w:rFonts w:ascii="Symbol" w:hAnsi="Symbol"/>
      </w:rPr>
    </w:lvl>
    <w:lvl w:ilvl="8" w:tplc="05C99116">
      <w:start w:val="1"/>
      <w:numFmt w:val="bullet"/>
      <w:suff w:val="tab"/>
      <w:lvlText w:val="·"/>
      <w:lvlJc w:val="left"/>
      <w:pPr>
        <w:ind w:hanging="360" w:left="6480"/>
      </w:pPr>
      <w:rPr>
        <w:rFonts w:ascii="Symbol" w:hAnsi="Symbol"/>
      </w:rPr>
    </w:lvl>
  </w:abstractNum>
  <w:abstractNum w:abstractNumId="41">
    <w:nsid w:val="2F899D64"/>
    <w:multiLevelType w:val="hybridMultilevel"/>
    <w:lvl w:ilvl="0" w:tplc="20559B6C">
      <w:start w:val="1"/>
      <w:numFmt w:val="bullet"/>
      <w:suff w:val="tab"/>
      <w:lvlText w:val="·"/>
      <w:lvlJc w:val="left"/>
      <w:pPr>
        <w:ind w:hanging="360" w:left="720"/>
      </w:pPr>
      <w:rPr>
        <w:rFonts w:ascii="Symbol" w:hAnsi="Symbol"/>
      </w:rPr>
    </w:lvl>
    <w:lvl w:ilvl="1" w:tplc="02D53A5B">
      <w:start w:val="1"/>
      <w:numFmt w:val="bullet"/>
      <w:suff w:val="tab"/>
      <w:lvlText w:val="o"/>
      <w:lvlJc w:val="left"/>
      <w:pPr>
        <w:ind w:hanging="360" w:left="1440"/>
      </w:pPr>
      <w:rPr>
        <w:rFonts w:ascii="Symbol" w:hAnsi="Symbol"/>
      </w:rPr>
    </w:lvl>
    <w:lvl w:ilvl="2" w:tplc="56CC6539">
      <w:start w:val="1"/>
      <w:numFmt w:val="bullet"/>
      <w:suff w:val="tab"/>
      <w:lvlText w:val="·"/>
      <w:lvlJc w:val="left"/>
      <w:pPr>
        <w:ind w:hanging="360" w:left="2160"/>
      </w:pPr>
      <w:rPr>
        <w:rFonts w:ascii="Symbol" w:hAnsi="Symbol"/>
      </w:rPr>
    </w:lvl>
    <w:lvl w:ilvl="3" w:tplc="7D45988C">
      <w:start w:val="1"/>
      <w:numFmt w:val="bullet"/>
      <w:suff w:val="tab"/>
      <w:lvlText w:val="o"/>
      <w:lvlJc w:val="left"/>
      <w:pPr>
        <w:ind w:hanging="360" w:left="2880"/>
      </w:pPr>
      <w:rPr>
        <w:rFonts w:ascii="Symbol" w:hAnsi="Symbol"/>
      </w:rPr>
    </w:lvl>
    <w:lvl w:ilvl="4" w:tplc="5D465CEF">
      <w:start w:val="1"/>
      <w:numFmt w:val="bullet"/>
      <w:suff w:val="tab"/>
      <w:lvlText w:val="·"/>
      <w:lvlJc w:val="left"/>
      <w:pPr>
        <w:ind w:hanging="360" w:left="3600"/>
      </w:pPr>
      <w:rPr>
        <w:rFonts w:ascii="Symbol" w:hAnsi="Symbol"/>
      </w:rPr>
    </w:lvl>
    <w:lvl w:ilvl="5" w:tplc="577FFBA7">
      <w:start w:val="1"/>
      <w:numFmt w:val="bullet"/>
      <w:suff w:val="tab"/>
      <w:lvlText w:val="o"/>
      <w:lvlJc w:val="left"/>
      <w:pPr>
        <w:ind w:hanging="360" w:left="4320"/>
      </w:pPr>
      <w:rPr>
        <w:rFonts w:ascii="Symbol" w:hAnsi="Symbol"/>
      </w:rPr>
    </w:lvl>
    <w:lvl w:ilvl="6" w:tplc="49D50721">
      <w:start w:val="1"/>
      <w:numFmt w:val="bullet"/>
      <w:suff w:val="tab"/>
      <w:lvlText w:val="·"/>
      <w:lvlJc w:val="left"/>
      <w:pPr>
        <w:ind w:hanging="360" w:left="5040"/>
      </w:pPr>
      <w:rPr>
        <w:rFonts w:ascii="Symbol" w:hAnsi="Symbol"/>
      </w:rPr>
    </w:lvl>
    <w:lvl w:ilvl="7" w:tplc="2E4EFA31">
      <w:start w:val="1"/>
      <w:numFmt w:val="bullet"/>
      <w:suff w:val="tab"/>
      <w:lvlText w:val="o"/>
      <w:lvlJc w:val="left"/>
      <w:pPr>
        <w:ind w:hanging="360" w:left="5760"/>
      </w:pPr>
      <w:rPr>
        <w:rFonts w:ascii="Symbol" w:hAnsi="Symbol"/>
      </w:rPr>
    </w:lvl>
    <w:lvl w:ilvl="8" w:tplc="60AC5A06">
      <w:start w:val="1"/>
      <w:numFmt w:val="bullet"/>
      <w:suff w:val="tab"/>
      <w:lvlText w:val="·"/>
      <w:lvlJc w:val="left"/>
      <w:pPr>
        <w:ind w:hanging="360" w:left="6480"/>
      </w:pPr>
      <w:rPr>
        <w:rFonts w:ascii="Symbol" w:hAnsi="Symbol"/>
      </w:rPr>
    </w:lvl>
  </w:abstractNum>
  <w:abstractNum w:abstractNumId="42">
    <w:nsid w:val="24C3999F"/>
    <w:multiLevelType w:val="hybridMultilevel"/>
    <w:lvl w:ilvl="0" w:tplc="7600270C">
      <w:start w:val="1"/>
      <w:numFmt w:val="bullet"/>
      <w:suff w:val="tab"/>
      <w:lvlText w:val="·"/>
      <w:lvlJc w:val="left"/>
      <w:pPr>
        <w:ind w:hanging="360" w:left="720"/>
      </w:pPr>
      <w:rPr>
        <w:rFonts w:ascii="Symbol" w:hAnsi="Symbol"/>
      </w:rPr>
    </w:lvl>
    <w:lvl w:ilvl="1" w:tplc="65E56913">
      <w:start w:val="1"/>
      <w:numFmt w:val="bullet"/>
      <w:suff w:val="tab"/>
      <w:lvlText w:val="o"/>
      <w:lvlJc w:val="left"/>
      <w:pPr>
        <w:ind w:hanging="360" w:left="1440"/>
      </w:pPr>
      <w:rPr>
        <w:rFonts w:ascii="Symbol" w:hAnsi="Symbol"/>
      </w:rPr>
    </w:lvl>
    <w:lvl w:ilvl="2" w:tplc="0E8E8D43">
      <w:start w:val="1"/>
      <w:numFmt w:val="bullet"/>
      <w:suff w:val="tab"/>
      <w:lvlText w:val="·"/>
      <w:lvlJc w:val="left"/>
      <w:pPr>
        <w:ind w:hanging="360" w:left="2160"/>
      </w:pPr>
      <w:rPr>
        <w:rFonts w:ascii="Symbol" w:hAnsi="Symbol"/>
      </w:rPr>
    </w:lvl>
    <w:lvl w:ilvl="3" w:tplc="302E8082">
      <w:start w:val="1"/>
      <w:numFmt w:val="bullet"/>
      <w:suff w:val="tab"/>
      <w:lvlText w:val="o"/>
      <w:lvlJc w:val="left"/>
      <w:pPr>
        <w:ind w:hanging="360" w:left="2880"/>
      </w:pPr>
      <w:rPr>
        <w:rFonts w:ascii="Symbol" w:hAnsi="Symbol"/>
      </w:rPr>
    </w:lvl>
    <w:lvl w:ilvl="4" w:tplc="01F18C6B">
      <w:start w:val="1"/>
      <w:numFmt w:val="bullet"/>
      <w:suff w:val="tab"/>
      <w:lvlText w:val="·"/>
      <w:lvlJc w:val="left"/>
      <w:pPr>
        <w:ind w:hanging="360" w:left="3600"/>
      </w:pPr>
      <w:rPr>
        <w:rFonts w:ascii="Symbol" w:hAnsi="Symbol"/>
      </w:rPr>
    </w:lvl>
    <w:lvl w:ilvl="5" w:tplc="6D193752">
      <w:start w:val="1"/>
      <w:numFmt w:val="bullet"/>
      <w:suff w:val="tab"/>
      <w:lvlText w:val="o"/>
      <w:lvlJc w:val="left"/>
      <w:pPr>
        <w:ind w:hanging="360" w:left="4320"/>
      </w:pPr>
      <w:rPr>
        <w:rFonts w:ascii="Symbol" w:hAnsi="Symbol"/>
      </w:rPr>
    </w:lvl>
    <w:lvl w:ilvl="6" w:tplc="4B61CC4F">
      <w:start w:val="1"/>
      <w:numFmt w:val="bullet"/>
      <w:suff w:val="tab"/>
      <w:lvlText w:val="·"/>
      <w:lvlJc w:val="left"/>
      <w:pPr>
        <w:ind w:hanging="360" w:left="5040"/>
      </w:pPr>
      <w:rPr>
        <w:rFonts w:ascii="Symbol" w:hAnsi="Symbol"/>
      </w:rPr>
    </w:lvl>
    <w:lvl w:ilvl="7" w:tplc="793FD58D">
      <w:start w:val="1"/>
      <w:numFmt w:val="bullet"/>
      <w:suff w:val="tab"/>
      <w:lvlText w:val="o"/>
      <w:lvlJc w:val="left"/>
      <w:pPr>
        <w:ind w:hanging="360" w:left="5760"/>
      </w:pPr>
      <w:rPr>
        <w:rFonts w:ascii="Symbol" w:hAnsi="Symbol"/>
      </w:rPr>
    </w:lvl>
    <w:lvl w:ilvl="8" w:tplc="7C5DAF8B">
      <w:start w:val="1"/>
      <w:numFmt w:val="bullet"/>
      <w:suff w:val="tab"/>
      <w:lvlText w:val="·"/>
      <w:lvlJc w:val="left"/>
      <w:pPr>
        <w:ind w:hanging="360" w:left="6480"/>
      </w:pPr>
      <w:rPr>
        <w:rFonts w:ascii="Symbol" w:hAnsi="Symbol"/>
      </w:rPr>
    </w:lvl>
  </w:abstractNum>
  <w:abstractNum w:abstractNumId="43">
    <w:nsid w:val="5C043E1D"/>
    <w:multiLevelType w:val="hybridMultilevel"/>
    <w:lvl w:ilvl="0" w:tplc="648143D2">
      <w:start w:val="1"/>
      <w:numFmt w:val="bullet"/>
      <w:suff w:val="tab"/>
      <w:lvlText w:val="·"/>
      <w:lvlJc w:val="left"/>
      <w:pPr>
        <w:ind w:hanging="360" w:left="720"/>
      </w:pPr>
      <w:rPr>
        <w:rFonts w:ascii="Symbol" w:hAnsi="Symbol"/>
      </w:rPr>
    </w:lvl>
    <w:lvl w:ilvl="1" w:tplc="1A42C2D7">
      <w:start w:val="1"/>
      <w:numFmt w:val="bullet"/>
      <w:suff w:val="tab"/>
      <w:lvlText w:val="o"/>
      <w:lvlJc w:val="left"/>
      <w:pPr>
        <w:ind w:hanging="360" w:left="1440"/>
      </w:pPr>
      <w:rPr>
        <w:rFonts w:ascii="Symbol" w:hAnsi="Symbol"/>
      </w:rPr>
    </w:lvl>
    <w:lvl w:ilvl="2" w:tplc="63C03C76">
      <w:start w:val="1"/>
      <w:numFmt w:val="bullet"/>
      <w:suff w:val="tab"/>
      <w:lvlText w:val="·"/>
      <w:lvlJc w:val="left"/>
      <w:pPr>
        <w:ind w:hanging="360" w:left="2160"/>
      </w:pPr>
      <w:rPr>
        <w:rFonts w:ascii="Symbol" w:hAnsi="Symbol"/>
      </w:rPr>
    </w:lvl>
    <w:lvl w:ilvl="3" w:tplc="6BC9A963">
      <w:start w:val="1"/>
      <w:numFmt w:val="bullet"/>
      <w:suff w:val="tab"/>
      <w:lvlText w:val="o"/>
      <w:lvlJc w:val="left"/>
      <w:pPr>
        <w:ind w:hanging="360" w:left="2880"/>
      </w:pPr>
      <w:rPr>
        <w:rFonts w:ascii="Symbol" w:hAnsi="Symbol"/>
      </w:rPr>
    </w:lvl>
    <w:lvl w:ilvl="4" w:tplc="3C0EFCB1">
      <w:start w:val="1"/>
      <w:numFmt w:val="bullet"/>
      <w:suff w:val="tab"/>
      <w:lvlText w:val="·"/>
      <w:lvlJc w:val="left"/>
      <w:pPr>
        <w:ind w:hanging="360" w:left="3600"/>
      </w:pPr>
      <w:rPr>
        <w:rFonts w:ascii="Symbol" w:hAnsi="Symbol"/>
      </w:rPr>
    </w:lvl>
    <w:lvl w:ilvl="5" w:tplc="17A095A3">
      <w:start w:val="1"/>
      <w:numFmt w:val="bullet"/>
      <w:suff w:val="tab"/>
      <w:lvlText w:val="o"/>
      <w:lvlJc w:val="left"/>
      <w:pPr>
        <w:ind w:hanging="360" w:left="4320"/>
      </w:pPr>
      <w:rPr>
        <w:rFonts w:ascii="Symbol" w:hAnsi="Symbol"/>
      </w:rPr>
    </w:lvl>
    <w:lvl w:ilvl="6" w:tplc="7D737221">
      <w:start w:val="1"/>
      <w:numFmt w:val="bullet"/>
      <w:suff w:val="tab"/>
      <w:lvlText w:val="·"/>
      <w:lvlJc w:val="left"/>
      <w:pPr>
        <w:ind w:hanging="360" w:left="5040"/>
      </w:pPr>
      <w:rPr>
        <w:rFonts w:ascii="Symbol" w:hAnsi="Symbol"/>
      </w:rPr>
    </w:lvl>
    <w:lvl w:ilvl="7" w:tplc="73002EAA">
      <w:start w:val="1"/>
      <w:numFmt w:val="bullet"/>
      <w:suff w:val="tab"/>
      <w:lvlText w:val="o"/>
      <w:lvlJc w:val="left"/>
      <w:pPr>
        <w:ind w:hanging="360" w:left="5760"/>
      </w:pPr>
      <w:rPr>
        <w:rFonts w:ascii="Symbol" w:hAnsi="Symbol"/>
      </w:rPr>
    </w:lvl>
    <w:lvl w:ilvl="8" w:tplc="578FEF28">
      <w:start w:val="1"/>
      <w:numFmt w:val="bullet"/>
      <w:suff w:val="tab"/>
      <w:lvlText w:val="·"/>
      <w:lvlJc w:val="left"/>
      <w:pPr>
        <w:ind w:hanging="360" w:left="6480"/>
      </w:pPr>
      <w:rPr>
        <w:rFonts w:ascii="Symbol" w:hAnsi="Symbol"/>
      </w:rPr>
    </w:lvl>
  </w:abstractNum>
  <w:abstractNum w:abstractNumId="44">
    <w:nsid w:val="5D0CAE95"/>
    <w:multiLevelType w:val="hybridMultilevel"/>
    <w:lvl w:ilvl="0" w:tplc="23B70AF0">
      <w:start w:val="1"/>
      <w:numFmt w:val="bullet"/>
      <w:suff w:val="tab"/>
      <w:lvlText w:val="·"/>
      <w:lvlJc w:val="left"/>
      <w:pPr>
        <w:ind w:hanging="360" w:left="720"/>
      </w:pPr>
      <w:rPr>
        <w:rFonts w:ascii="Symbol" w:hAnsi="Symbol"/>
      </w:rPr>
    </w:lvl>
    <w:lvl w:ilvl="1" w:tplc="299C55C7">
      <w:start w:val="1"/>
      <w:numFmt w:val="bullet"/>
      <w:suff w:val="tab"/>
      <w:lvlText w:val="o"/>
      <w:lvlJc w:val="left"/>
      <w:pPr>
        <w:ind w:hanging="360" w:left="1440"/>
      </w:pPr>
      <w:rPr>
        <w:rFonts w:ascii="Symbol" w:hAnsi="Symbol"/>
      </w:rPr>
    </w:lvl>
    <w:lvl w:ilvl="2" w:tplc="6CC795AD">
      <w:start w:val="1"/>
      <w:numFmt w:val="bullet"/>
      <w:suff w:val="tab"/>
      <w:lvlText w:val="·"/>
      <w:lvlJc w:val="left"/>
      <w:pPr>
        <w:ind w:hanging="360" w:left="2160"/>
      </w:pPr>
      <w:rPr>
        <w:rFonts w:ascii="Symbol" w:hAnsi="Symbol"/>
      </w:rPr>
    </w:lvl>
    <w:lvl w:ilvl="3" w:tplc="713BC9C2">
      <w:start w:val="1"/>
      <w:numFmt w:val="bullet"/>
      <w:suff w:val="tab"/>
      <w:lvlText w:val="o"/>
      <w:lvlJc w:val="left"/>
      <w:pPr>
        <w:ind w:hanging="360" w:left="2880"/>
      </w:pPr>
      <w:rPr>
        <w:rFonts w:ascii="Symbol" w:hAnsi="Symbol"/>
      </w:rPr>
    </w:lvl>
    <w:lvl w:ilvl="4" w:tplc="0754892F">
      <w:start w:val="1"/>
      <w:numFmt w:val="bullet"/>
      <w:suff w:val="tab"/>
      <w:lvlText w:val="·"/>
      <w:lvlJc w:val="left"/>
      <w:pPr>
        <w:ind w:hanging="360" w:left="3600"/>
      </w:pPr>
      <w:rPr>
        <w:rFonts w:ascii="Symbol" w:hAnsi="Symbol"/>
      </w:rPr>
    </w:lvl>
    <w:lvl w:ilvl="5" w:tplc="70DAE356">
      <w:start w:val="1"/>
      <w:numFmt w:val="bullet"/>
      <w:suff w:val="tab"/>
      <w:lvlText w:val="o"/>
      <w:lvlJc w:val="left"/>
      <w:pPr>
        <w:ind w:hanging="360" w:left="4320"/>
      </w:pPr>
      <w:rPr>
        <w:rFonts w:ascii="Symbol" w:hAnsi="Symbol"/>
      </w:rPr>
    </w:lvl>
    <w:lvl w:ilvl="6" w:tplc="7337D436">
      <w:start w:val="1"/>
      <w:numFmt w:val="bullet"/>
      <w:suff w:val="tab"/>
      <w:lvlText w:val="·"/>
      <w:lvlJc w:val="left"/>
      <w:pPr>
        <w:ind w:hanging="360" w:left="5040"/>
      </w:pPr>
      <w:rPr>
        <w:rFonts w:ascii="Symbol" w:hAnsi="Symbol"/>
      </w:rPr>
    </w:lvl>
    <w:lvl w:ilvl="7" w:tplc="16625B67">
      <w:start w:val="1"/>
      <w:numFmt w:val="bullet"/>
      <w:suff w:val="tab"/>
      <w:lvlText w:val="o"/>
      <w:lvlJc w:val="left"/>
      <w:pPr>
        <w:ind w:hanging="360" w:left="5760"/>
      </w:pPr>
      <w:rPr>
        <w:rFonts w:ascii="Symbol" w:hAnsi="Symbol"/>
      </w:rPr>
    </w:lvl>
    <w:lvl w:ilvl="8" w:tplc="1B4015AD">
      <w:start w:val="1"/>
      <w:numFmt w:val="bullet"/>
      <w:suff w:val="tab"/>
      <w:lvlText w:val="·"/>
      <w:lvlJc w:val="left"/>
      <w:pPr>
        <w:ind w:hanging="360" w:left="6480"/>
      </w:pPr>
      <w:rPr>
        <w:rFonts w:ascii="Symbol" w:hAnsi="Symbol"/>
      </w:rPr>
    </w:lvl>
  </w:abstractNum>
  <w:abstractNum w:abstractNumId="45">
    <w:nsid w:val="03F902F0"/>
    <w:multiLevelType w:val="hybridMultilevel"/>
    <w:lvl w:ilvl="0" w:tplc="5E2A3AB9">
      <w:start w:val="1"/>
      <w:numFmt w:val="bullet"/>
      <w:suff w:val="tab"/>
      <w:lvlText w:val="·"/>
      <w:lvlJc w:val="left"/>
      <w:pPr>
        <w:ind w:hanging="360" w:left="720"/>
      </w:pPr>
      <w:rPr>
        <w:rFonts w:ascii="Symbol" w:hAnsi="Symbol"/>
      </w:rPr>
    </w:lvl>
    <w:lvl w:ilvl="1" w:tplc="28B08101">
      <w:start w:val="1"/>
      <w:numFmt w:val="bullet"/>
      <w:suff w:val="tab"/>
      <w:lvlText w:val="o"/>
      <w:lvlJc w:val="left"/>
      <w:pPr>
        <w:ind w:hanging="360" w:left="1440"/>
      </w:pPr>
      <w:rPr>
        <w:rFonts w:ascii="Symbol" w:hAnsi="Symbol"/>
      </w:rPr>
    </w:lvl>
    <w:lvl w:ilvl="2" w:tplc="6C398FC8">
      <w:start w:val="1"/>
      <w:numFmt w:val="bullet"/>
      <w:suff w:val="tab"/>
      <w:lvlText w:val="·"/>
      <w:lvlJc w:val="left"/>
      <w:pPr>
        <w:ind w:hanging="360" w:left="2160"/>
      </w:pPr>
      <w:rPr>
        <w:rFonts w:ascii="Symbol" w:hAnsi="Symbol"/>
      </w:rPr>
    </w:lvl>
    <w:lvl w:ilvl="3" w:tplc="583F5679">
      <w:start w:val="1"/>
      <w:numFmt w:val="bullet"/>
      <w:suff w:val="tab"/>
      <w:lvlText w:val="o"/>
      <w:lvlJc w:val="left"/>
      <w:pPr>
        <w:ind w:hanging="360" w:left="2880"/>
      </w:pPr>
      <w:rPr>
        <w:rFonts w:ascii="Symbol" w:hAnsi="Symbol"/>
      </w:rPr>
    </w:lvl>
    <w:lvl w:ilvl="4" w:tplc="66FE9906">
      <w:start w:val="1"/>
      <w:numFmt w:val="bullet"/>
      <w:suff w:val="tab"/>
      <w:lvlText w:val="·"/>
      <w:lvlJc w:val="left"/>
      <w:pPr>
        <w:ind w:hanging="360" w:left="3600"/>
      </w:pPr>
      <w:rPr>
        <w:rFonts w:ascii="Symbol" w:hAnsi="Symbol"/>
      </w:rPr>
    </w:lvl>
    <w:lvl w:ilvl="5" w:tplc="386ED0B8">
      <w:start w:val="1"/>
      <w:numFmt w:val="bullet"/>
      <w:suff w:val="tab"/>
      <w:lvlText w:val="o"/>
      <w:lvlJc w:val="left"/>
      <w:pPr>
        <w:ind w:hanging="360" w:left="4320"/>
      </w:pPr>
      <w:rPr>
        <w:rFonts w:ascii="Symbol" w:hAnsi="Symbol"/>
      </w:rPr>
    </w:lvl>
    <w:lvl w:ilvl="6" w:tplc="0ACB77BA">
      <w:start w:val="1"/>
      <w:numFmt w:val="bullet"/>
      <w:suff w:val="tab"/>
      <w:lvlText w:val="·"/>
      <w:lvlJc w:val="left"/>
      <w:pPr>
        <w:ind w:hanging="360" w:left="5040"/>
      </w:pPr>
      <w:rPr>
        <w:rFonts w:ascii="Symbol" w:hAnsi="Symbol"/>
      </w:rPr>
    </w:lvl>
    <w:lvl w:ilvl="7" w:tplc="55BC9264">
      <w:start w:val="1"/>
      <w:numFmt w:val="bullet"/>
      <w:suff w:val="tab"/>
      <w:lvlText w:val="o"/>
      <w:lvlJc w:val="left"/>
      <w:pPr>
        <w:ind w:hanging="360" w:left="5760"/>
      </w:pPr>
      <w:rPr>
        <w:rFonts w:ascii="Symbol" w:hAnsi="Symbol"/>
      </w:rPr>
    </w:lvl>
    <w:lvl w:ilvl="8" w:tplc="7C835C59">
      <w:start w:val="1"/>
      <w:numFmt w:val="bullet"/>
      <w:suff w:val="tab"/>
      <w:lvlText w:val="·"/>
      <w:lvlJc w:val="left"/>
      <w:pPr>
        <w:ind w:hanging="360" w:left="6480"/>
      </w:pPr>
      <w:rPr>
        <w:rFonts w:ascii="Symbol" w:hAnsi="Symbol"/>
      </w:rPr>
    </w:lvl>
  </w:abstractNum>
  <w:abstractNum w:abstractNumId="46">
    <w:nsid w:val="46B780C7"/>
    <w:multiLevelType w:val="hybridMultilevel"/>
    <w:lvl w:ilvl="0" w:tplc="18E95383">
      <w:start w:val="1"/>
      <w:numFmt w:val="bullet"/>
      <w:suff w:val="tab"/>
      <w:lvlText w:val="·"/>
      <w:lvlJc w:val="left"/>
      <w:pPr>
        <w:ind w:hanging="360" w:left="720"/>
      </w:pPr>
      <w:rPr>
        <w:rFonts w:ascii="Symbol" w:hAnsi="Symbol"/>
      </w:rPr>
    </w:lvl>
    <w:lvl w:ilvl="1" w:tplc="0CE03472">
      <w:start w:val="1"/>
      <w:numFmt w:val="bullet"/>
      <w:suff w:val="tab"/>
      <w:lvlText w:val="o"/>
      <w:lvlJc w:val="left"/>
      <w:pPr>
        <w:ind w:hanging="360" w:left="1440"/>
      </w:pPr>
      <w:rPr>
        <w:rFonts w:ascii="Symbol" w:hAnsi="Symbol"/>
      </w:rPr>
    </w:lvl>
    <w:lvl w:ilvl="2" w:tplc="5755320D">
      <w:start w:val="1"/>
      <w:numFmt w:val="bullet"/>
      <w:suff w:val="tab"/>
      <w:lvlText w:val="·"/>
      <w:lvlJc w:val="left"/>
      <w:pPr>
        <w:ind w:hanging="360" w:left="2160"/>
      </w:pPr>
      <w:rPr>
        <w:rFonts w:ascii="Symbol" w:hAnsi="Symbol"/>
      </w:rPr>
    </w:lvl>
    <w:lvl w:ilvl="3" w:tplc="14332B86">
      <w:start w:val="1"/>
      <w:numFmt w:val="bullet"/>
      <w:suff w:val="tab"/>
      <w:lvlText w:val="o"/>
      <w:lvlJc w:val="left"/>
      <w:pPr>
        <w:ind w:hanging="360" w:left="2880"/>
      </w:pPr>
      <w:rPr>
        <w:rFonts w:ascii="Symbol" w:hAnsi="Symbol"/>
      </w:rPr>
    </w:lvl>
    <w:lvl w:ilvl="4" w:tplc="147A1242">
      <w:start w:val="1"/>
      <w:numFmt w:val="bullet"/>
      <w:suff w:val="tab"/>
      <w:lvlText w:val="·"/>
      <w:lvlJc w:val="left"/>
      <w:pPr>
        <w:ind w:hanging="360" w:left="3600"/>
      </w:pPr>
      <w:rPr>
        <w:rFonts w:ascii="Symbol" w:hAnsi="Symbol"/>
      </w:rPr>
    </w:lvl>
    <w:lvl w:ilvl="5" w:tplc="3EB9C59C">
      <w:start w:val="1"/>
      <w:numFmt w:val="bullet"/>
      <w:suff w:val="tab"/>
      <w:lvlText w:val="o"/>
      <w:lvlJc w:val="left"/>
      <w:pPr>
        <w:ind w:hanging="360" w:left="4320"/>
      </w:pPr>
      <w:rPr>
        <w:rFonts w:ascii="Symbol" w:hAnsi="Symbol"/>
      </w:rPr>
    </w:lvl>
    <w:lvl w:ilvl="6" w:tplc="7C124189">
      <w:start w:val="1"/>
      <w:numFmt w:val="bullet"/>
      <w:suff w:val="tab"/>
      <w:lvlText w:val="·"/>
      <w:lvlJc w:val="left"/>
      <w:pPr>
        <w:ind w:hanging="360" w:left="5040"/>
      </w:pPr>
      <w:rPr>
        <w:rFonts w:ascii="Symbol" w:hAnsi="Symbol"/>
      </w:rPr>
    </w:lvl>
    <w:lvl w:ilvl="7" w:tplc="7636919F">
      <w:start w:val="1"/>
      <w:numFmt w:val="bullet"/>
      <w:suff w:val="tab"/>
      <w:lvlText w:val="o"/>
      <w:lvlJc w:val="left"/>
      <w:pPr>
        <w:ind w:hanging="360" w:left="5760"/>
      </w:pPr>
      <w:rPr>
        <w:rFonts w:ascii="Symbol" w:hAnsi="Symbol"/>
      </w:rPr>
    </w:lvl>
    <w:lvl w:ilvl="8" w:tplc="66858BF3">
      <w:start w:val="1"/>
      <w:numFmt w:val="bullet"/>
      <w:suff w:val="tab"/>
      <w:lvlText w:val="·"/>
      <w:lvlJc w:val="left"/>
      <w:pPr>
        <w:ind w:hanging="360" w:left="6480"/>
      </w:pPr>
      <w:rPr>
        <w:rFonts w:ascii="Symbol" w:hAnsi="Symbol"/>
      </w:rPr>
    </w:lvl>
  </w:abstractNum>
  <w:num w:numId="1">
    <w:abstractNumId w:val="18"/>
  </w:num>
  <w:num w:numId="2">
    <w:abstractNumId w:val="14"/>
  </w:num>
  <w:num w:numId="3">
    <w:abstractNumId w:val="26"/>
  </w:num>
  <w:num w:numId="4">
    <w:abstractNumId w:val="23"/>
  </w:num>
  <w:num w:numId="5">
    <w:abstractNumId w:val="20"/>
  </w:num>
  <w:num w:numId="6">
    <w:abstractNumId w:val="25"/>
  </w:num>
  <w:num w:numId="7">
    <w:abstractNumId w:val="15"/>
  </w:num>
  <w:num w:numId="8">
    <w:abstractNumId w:val="8"/>
  </w:num>
  <w:num w:numId="9">
    <w:abstractNumId w:val="6"/>
  </w:num>
  <w:num w:numId="10">
    <w:abstractNumId w:val="5"/>
  </w:num>
  <w:num w:numId="11">
    <w:abstractNumId w:val="0"/>
  </w:num>
  <w:num w:numId="12">
    <w:abstractNumId w:val="3"/>
  </w:num>
  <w:num w:numId="13">
    <w:abstractNumId w:val="29"/>
  </w:num>
  <w:num w:numId="14">
    <w:abstractNumId w:val="4"/>
  </w:num>
  <w:num w:numId="15">
    <w:abstractNumId w:val="7"/>
  </w:num>
  <w:num w:numId="16">
    <w:abstractNumId w:val="9"/>
  </w:num>
  <w:num w:numId="17">
    <w:abstractNumId w:val="13"/>
  </w:num>
  <w:num w:numId="18">
    <w:abstractNumId w:val="1"/>
  </w:num>
  <w:num w:numId="19">
    <w:abstractNumId w:val="19"/>
  </w:num>
  <w:num w:numId="20">
    <w:abstractNumId w:val="2"/>
  </w:num>
  <w:num w:numId="21">
    <w:abstractNumId w:val="17"/>
  </w:num>
  <w:num w:numId="22">
    <w:abstractNumId w:val="10"/>
  </w:num>
  <w:num w:numId="23">
    <w:abstractNumId w:val="22"/>
  </w:num>
  <w:num w:numId="24">
    <w:abstractNumId w:val="28"/>
  </w:num>
  <w:num w:numId="25">
    <w:abstractNumId w:val="27"/>
  </w:num>
  <w:num w:numId="26">
    <w:abstractNumId w:val="21"/>
  </w:num>
  <w:num w:numId="27">
    <w:abstractNumId w:val="11"/>
  </w:num>
  <w:num w:numId="28">
    <w:abstractNumId w:val="24"/>
  </w:num>
  <w:num w:numId="29">
    <w:abstractNumId w:val="16"/>
  </w:num>
  <w:num w:numId="30">
    <w:abstractNumId w:val="12"/>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jc w:val="left"/>
    </w:pPr>
    <w:rPr/>
  </w:style>
  <w:style w:type="paragraph" w:styleId="P1">
    <w:name w:val="Обычный"/>
    <w:next w:val="P1"/>
    <w:qFormat/>
    <w:pPr/>
    <w:rPr>
      <w:sz w:val="24"/>
    </w:rPr>
  </w:style>
  <w:style w:type="paragraph" w:styleId="P2">
    <w:name w:val="Normal1"/>
    <w:next w:val="P2"/>
    <w:pPr>
      <w:spacing w:before="100" w:after="100" w:beforeAutospacing="0" w:afterAutospacing="0"/>
    </w:pPr>
    <w:rPr>
      <w:sz w:val="24"/>
    </w:rPr>
  </w:style>
  <w:style w:type="paragraph" w:styleId="P3">
    <w:name w:val="Заголовок 1"/>
    <w:basedOn w:val="P1"/>
    <w:next w:val="P1"/>
    <w:qFormat/>
    <w:pPr>
      <w:keepNext w:val="1"/>
      <w:jc w:val="both"/>
      <w:outlineLvl w:val="0"/>
    </w:pPr>
    <w:rPr>
      <w:b w:val="1"/>
    </w:rPr>
  </w:style>
  <w:style w:type="paragraph" w:styleId="P4">
    <w:name w:val="Заголовок 2"/>
    <w:basedOn w:val="P1"/>
    <w:next w:val="P1"/>
    <w:qFormat/>
    <w:pPr>
      <w:keepNext w:val="1"/>
      <w:ind w:firstLine="900" w:left="-900"/>
      <w:jc w:val="center"/>
      <w:outlineLvl w:val="1"/>
    </w:pPr>
    <w:rPr>
      <w:b w:val="1"/>
    </w:rPr>
  </w:style>
  <w:style w:type="paragraph" w:styleId="P5">
    <w:name w:val="Заголовок 3"/>
    <w:basedOn w:val="P1"/>
    <w:next w:val="P1"/>
    <w:qFormat/>
    <w:pPr>
      <w:keepNext w:val="1"/>
      <w:ind w:left="-708"/>
      <w:jc w:val="center"/>
      <w:outlineLvl w:val="2"/>
    </w:pPr>
    <w:rPr>
      <w:b w:val="1"/>
    </w:rPr>
  </w:style>
  <w:style w:type="paragraph" w:styleId="P6">
    <w:name w:val="Заголовок 4"/>
    <w:basedOn w:val="P1"/>
    <w:next w:val="P1"/>
    <w:qFormat/>
    <w:pPr>
      <w:keepNext w:val="1"/>
      <w:tabs>
        <w:tab w:val="left" w:pos="7232" w:leader="none"/>
      </w:tabs>
      <w:ind w:left="-900"/>
      <w:jc w:val="both"/>
      <w:outlineLvl w:val="3"/>
    </w:pPr>
    <w:rPr>
      <w:b w:val="1"/>
    </w:rPr>
  </w:style>
  <w:style w:type="paragraph" w:styleId="P7">
    <w:name w:val="Заголовок 5"/>
    <w:basedOn w:val="P1"/>
    <w:next w:val="P1"/>
    <w:qFormat/>
    <w:pPr>
      <w:keepNext w:val="1"/>
      <w:tabs>
        <w:tab w:val="left" w:pos="7232" w:leader="none"/>
      </w:tabs>
      <w:ind w:left="-900"/>
      <w:jc w:val="center"/>
      <w:outlineLvl w:val="4"/>
    </w:pPr>
    <w:rPr>
      <w:b w:val="1"/>
    </w:rPr>
  </w:style>
  <w:style w:type="paragraph" w:styleId="P8">
    <w:name w:val="Заголовок 6"/>
    <w:basedOn w:val="P1"/>
    <w:next w:val="P1"/>
    <w:qFormat/>
    <w:pPr>
      <w:keepNext w:val="1"/>
      <w:tabs>
        <w:tab w:val="left" w:pos="7232" w:leader="none"/>
      </w:tabs>
      <w:ind w:left="-900"/>
      <w:jc w:val="both"/>
      <w:outlineLvl w:val="5"/>
    </w:pPr>
    <w:rPr>
      <w:b w:val="1"/>
      <w:i w:val="1"/>
    </w:rPr>
  </w:style>
  <w:style w:type="paragraph" w:styleId="P9">
    <w:name w:val="Заголовок 7"/>
    <w:basedOn w:val="P1"/>
    <w:next w:val="P1"/>
    <w:qFormat/>
    <w:pPr>
      <w:keepNext w:val="1"/>
      <w:ind w:left="-900"/>
      <w:jc w:val="both"/>
      <w:outlineLvl w:val="6"/>
    </w:pPr>
    <w:rPr>
      <w:i w:val="1"/>
    </w:rPr>
  </w:style>
  <w:style w:type="paragraph" w:styleId="P10">
    <w:name w:val="Заголовок 8"/>
    <w:basedOn w:val="P1"/>
    <w:next w:val="P1"/>
    <w:qFormat/>
    <w:pPr>
      <w:keepNext w:val="1"/>
      <w:jc w:val="center"/>
      <w:outlineLvl w:val="7"/>
    </w:pPr>
    <w:rPr>
      <w:sz w:val="28"/>
    </w:rPr>
  </w:style>
  <w:style w:type="paragraph" w:styleId="P11">
    <w:name w:val="Заголовок 9"/>
    <w:basedOn w:val="P1"/>
    <w:next w:val="P1"/>
    <w:qFormat/>
    <w:pPr>
      <w:keepNext w:val="1"/>
      <w:outlineLvl w:val="8"/>
    </w:pPr>
    <w:rPr>
      <w:b w:val="1"/>
      <w:sz w:val="28"/>
    </w:rPr>
  </w:style>
  <w:style w:type="paragraph" w:styleId="P12">
    <w:name w:val="Основной текст с отступом"/>
    <w:basedOn w:val="P1"/>
    <w:next w:val="P12"/>
    <w:pPr>
      <w:ind w:left="-900"/>
    </w:pPr>
    <w:rPr/>
  </w:style>
  <w:style w:type="paragraph" w:styleId="P13">
    <w:name w:val="Основной текст с отступом 2"/>
    <w:basedOn w:val="P1"/>
    <w:next w:val="P13"/>
    <w:pPr>
      <w:tabs>
        <w:tab w:val="left" w:pos="7232" w:leader="none"/>
      </w:tabs>
      <w:ind w:left="-900"/>
      <w:jc w:val="both"/>
    </w:pPr>
    <w:rPr/>
  </w:style>
  <w:style w:type="paragraph" w:styleId="P14">
    <w:name w:val="Схема документа"/>
    <w:basedOn w:val="P1"/>
    <w:next w:val="P14"/>
    <w:pPr>
      <w:shd w:val="clear" w:fill="000080"/>
    </w:pPr>
    <w:rPr>
      <w:rFonts w:ascii="Tahoma" w:hAnsi="Tahoma"/>
    </w:rPr>
  </w:style>
  <w:style w:type="paragraph" w:styleId="P15">
    <w:name w:val="Нижний колонтитул"/>
    <w:basedOn w:val="P1"/>
    <w:next w:val="P15"/>
    <w:pPr>
      <w:tabs>
        <w:tab w:val="center" w:pos="4677" w:leader="none"/>
        <w:tab w:val="right" w:pos="9355" w:leader="none"/>
      </w:tabs>
    </w:pPr>
    <w:rPr/>
  </w:style>
  <w:style w:type="paragraph" w:styleId="P16">
    <w:name w:val="Верхний колонтитул"/>
    <w:basedOn w:val="P1"/>
    <w:next w:val="P16"/>
    <w:pPr>
      <w:tabs>
        <w:tab w:val="center" w:pos="4677" w:leader="none"/>
        <w:tab w:val="right" w:pos="9355" w:leader="none"/>
      </w:tabs>
    </w:pPr>
    <w:rPr/>
  </w:style>
  <w:style w:type="paragraph" w:styleId="P17">
    <w:name w:val="Основной текст"/>
    <w:basedOn w:val="P1"/>
    <w:next w:val="P17"/>
    <w:pPr>
      <w:tabs>
        <w:tab w:val="left" w:pos="7232" w:leader="none"/>
      </w:tabs>
    </w:pPr>
    <w:rPr>
      <w:sz w:val="22"/>
    </w:rPr>
  </w:style>
  <w:style w:type="paragraph" w:styleId="P18">
    <w:name w:val="Основной текст с отступом 3"/>
    <w:basedOn w:val="P1"/>
    <w:next w:val="P18"/>
    <w:pPr>
      <w:ind w:firstLine="900" w:left="-900"/>
      <w:jc w:val="both"/>
    </w:pPr>
    <w:rPr>
      <w:sz w:val="28"/>
    </w:rPr>
  </w:style>
  <w:style w:type="paragraph" w:styleId="P19">
    <w:name w:val="Обычный (веб)"/>
    <w:basedOn w:val="P1"/>
    <w:next w:val="P19"/>
    <w:pPr>
      <w:spacing w:before="100" w:after="100" w:beforeAutospacing="1" w:afterAutospacing="1"/>
    </w:pPr>
    <w:rPr/>
  </w:style>
  <w:style w:type="paragraph" w:styleId="P20">
    <w:name w:val="Оглавление 1"/>
    <w:basedOn w:val="P1"/>
    <w:next w:val="P1"/>
    <w:pPr/>
    <w:rPr/>
  </w:style>
  <w:style w:type="paragraph" w:styleId="P21">
    <w:name w:val="Оглавление 2"/>
    <w:basedOn w:val="P1"/>
    <w:next w:val="P1"/>
    <w:pPr>
      <w:ind w:left="240"/>
    </w:pPr>
    <w:rPr/>
  </w:style>
  <w:style w:type="paragraph" w:styleId="P22">
    <w:name w:val="Стиль Заголовок 1 + 16 пт Перед:  12 пт"/>
    <w:basedOn w:val="P3"/>
    <w:next w:val="P22"/>
    <w:pPr>
      <w:spacing w:before="240" w:beforeAutospacing="0" w:afterAutospacing="0"/>
    </w:pPr>
    <w:rPr>
      <w:sz w:val="3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Основной шрифт абзаца"/>
    <w:rPr/>
  </w:style>
  <w:style w:type="character" w:styleId="C4">
    <w:name w:val="Гиперссылка"/>
    <w:basedOn w:val="C3"/>
    <w:rPr>
      <w:color w:val="0000FF"/>
      <w:u w:val="single"/>
    </w:rPr>
  </w:style>
  <w:style w:type="character" w:styleId="C5">
    <w:name w:val="Номер страницы"/>
    <w:basedOn w:val="C3"/>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Обычная таблица"/>
    <w:tblPr>
      <w:tblInd w:w="0" w:type="dxa"/>
      <w:tblCellMar>
        <w:top w:w="0" w:type="dxa"/>
        <w:left w:w="108" w:type="dxa"/>
        <w:bottom w:w="0" w:type="dxa"/>
        <w:right w:w="108" w:type="dxa"/>
      </w:tblCellMar>
    </w:tblPr>
    <w:trPr/>
    <w:tcPr/>
  </w:style>
  <w:style w:type="table" w:styleId="T3">
    <w:name w:val="Сетка таблицы"/>
    <w:basedOn w:val="T2"/>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s>
</file>

<file path=word/_rels/document.xml.rels><?xml version="1.0" encoding="utf-8"?><Relationships xmlns="http://schemas.openxmlformats.org/package/2006/relationships"><Relationship Id="Relimage3" Type="http://schemas.openxmlformats.org/officeDocument/2006/relationships/image" Target="/media/image3.png" /><Relationship Id="Relimage1" Type="http://schemas.openxmlformats.org/officeDocument/2006/relationships/image" Target="/media/image1.png" /><Relationship Id="Relimage2" Type="http://schemas.openxmlformats.org/officeDocument/2006/relationships/image" Target="/media/image2.pn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