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459" w:rsidRPr="00A675D5" w:rsidRDefault="001034CB" w:rsidP="00EA49F2">
      <w:pPr>
        <w:rPr>
          <w:rFonts w:ascii="Times New Roman" w:hAnsi="Times New Roman" w:cs="Times New Roman"/>
          <w:b/>
          <w:sz w:val="32"/>
        </w:rPr>
      </w:pPr>
      <w:r w:rsidRPr="00A675D5">
        <w:rPr>
          <w:rFonts w:ascii="Times New Roman" w:hAnsi="Times New Roman" w:cs="Times New Roman"/>
          <w:b/>
          <w:sz w:val="32"/>
        </w:rPr>
        <w:t xml:space="preserve">День </w:t>
      </w:r>
      <w:r w:rsidR="002925AD" w:rsidRPr="00A675D5">
        <w:rPr>
          <w:rFonts w:ascii="Times New Roman" w:hAnsi="Times New Roman" w:cs="Times New Roman"/>
          <w:b/>
          <w:sz w:val="32"/>
        </w:rPr>
        <w:t xml:space="preserve">1 </w:t>
      </w:r>
    </w:p>
    <w:p w:rsidR="00901142" w:rsidRPr="00A675D5" w:rsidRDefault="00901142" w:rsidP="00EA49F2">
      <w:pPr>
        <w:pStyle w:val="a4"/>
        <w:spacing w:line="276" w:lineRule="auto"/>
        <w:ind w:firstLine="708"/>
        <w:rPr>
          <w:sz w:val="28"/>
          <w:szCs w:val="28"/>
        </w:rPr>
      </w:pPr>
      <w:r w:rsidRPr="00A675D5">
        <w:rPr>
          <w:sz w:val="28"/>
          <w:szCs w:val="28"/>
        </w:rPr>
        <w:t>Производственную практику прохожу в КГБУЗ «Красноярская крае</w:t>
      </w:r>
      <w:r w:rsidR="007567EC" w:rsidRPr="00A675D5">
        <w:rPr>
          <w:sz w:val="28"/>
          <w:szCs w:val="28"/>
        </w:rPr>
        <w:t>вая клиническая больница». З</w:t>
      </w:r>
      <w:r w:rsidRPr="00A675D5">
        <w:rPr>
          <w:sz w:val="28"/>
          <w:szCs w:val="28"/>
        </w:rPr>
        <w:t>аведующая лабораторией провела знакомство с лабораторией биохимических исследований, а так же с п</w:t>
      </w:r>
      <w:r w:rsidR="007567EC" w:rsidRPr="00A675D5">
        <w:rPr>
          <w:sz w:val="28"/>
          <w:szCs w:val="28"/>
        </w:rPr>
        <w:t>ерсоналом и документацией. С</w:t>
      </w:r>
      <w:r w:rsidRPr="00A675D5">
        <w:rPr>
          <w:sz w:val="28"/>
          <w:szCs w:val="28"/>
        </w:rPr>
        <w:t>тарший лаборант провела для нас инструктаж, ознакомила с правилами посещения КДЛ, а также общие требования охраны труда, требования охраны труда перед началом работы, требования охраны труда во время работы, требования охраны труда в аварийных ситуациях, требования безопасности по окончании работы.</w:t>
      </w:r>
    </w:p>
    <w:p w:rsidR="00901142" w:rsidRPr="00A675D5" w:rsidRDefault="00901142" w:rsidP="00EA49F2">
      <w:pPr>
        <w:pStyle w:val="a4"/>
        <w:spacing w:line="276" w:lineRule="auto"/>
        <w:ind w:firstLine="708"/>
        <w:rPr>
          <w:sz w:val="28"/>
          <w:szCs w:val="28"/>
        </w:rPr>
      </w:pPr>
      <w:r w:rsidRPr="00A675D5">
        <w:rPr>
          <w:sz w:val="28"/>
          <w:szCs w:val="28"/>
        </w:rPr>
        <w:t>Вводный инструктаж:</w:t>
      </w:r>
    </w:p>
    <w:p w:rsidR="00901142" w:rsidRPr="00A675D5" w:rsidRDefault="00901142" w:rsidP="00EA49F2">
      <w:pPr>
        <w:pStyle w:val="a4"/>
        <w:spacing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 xml:space="preserve">1. Вводный инструктаж по безопасности труда проводят со всеми вновь принимаемыми на работу независимо от их образования, стажа работы по данной профессии или должности с временными работниками, командированными, </w:t>
      </w:r>
      <w:proofErr w:type="gramStart"/>
      <w:r w:rsidRPr="00A675D5">
        <w:rPr>
          <w:sz w:val="28"/>
          <w:szCs w:val="28"/>
        </w:rPr>
        <w:t>студентами</w:t>
      </w:r>
      <w:proofErr w:type="gramEnd"/>
      <w:r w:rsidRPr="00A675D5">
        <w:rPr>
          <w:sz w:val="28"/>
          <w:szCs w:val="28"/>
        </w:rPr>
        <w:t xml:space="preserve"> прибывшими на практику.</w:t>
      </w:r>
    </w:p>
    <w:p w:rsidR="00901142" w:rsidRPr="00A675D5" w:rsidRDefault="00901142" w:rsidP="00EA49F2">
      <w:pPr>
        <w:pStyle w:val="a4"/>
        <w:spacing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>Вводный инструктаж преследует цель дать вновь поступившему работнику знания, позволяющие ему свободно ориентироваться в окружающей обстановке, в учреждении.</w:t>
      </w:r>
    </w:p>
    <w:p w:rsidR="00901142" w:rsidRPr="00A675D5" w:rsidRDefault="00901142" w:rsidP="00EA49F2">
      <w:pPr>
        <w:pStyle w:val="a4"/>
        <w:spacing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>2. Вводный инструктаж поводится инженером по охране труда и должен регистрироваться в журнале учета инструктажа. Страницы журнала вводного инструктажа должны быть пронумерованы, прошнурованы и скреплены печатью.</w:t>
      </w:r>
    </w:p>
    <w:p w:rsidR="00901142" w:rsidRPr="00A675D5" w:rsidRDefault="00901142" w:rsidP="00EA49F2">
      <w:pPr>
        <w:pStyle w:val="a4"/>
        <w:spacing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>3. Вводный инструктаж должен познакомить нового работника:</w:t>
      </w:r>
    </w:p>
    <w:p w:rsidR="00901142" w:rsidRPr="00A675D5" w:rsidRDefault="00901142" w:rsidP="00EA49F2">
      <w:pPr>
        <w:pStyle w:val="a4"/>
        <w:spacing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>1) Общие сведения о предприятии, характерные особенности производства.</w:t>
      </w:r>
    </w:p>
    <w:p w:rsidR="00901142" w:rsidRPr="00A675D5" w:rsidRDefault="00901142" w:rsidP="00EA49F2">
      <w:pPr>
        <w:pStyle w:val="a4"/>
        <w:spacing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>2) Основные положения законодательства об охране труда</w:t>
      </w:r>
    </w:p>
    <w:p w:rsidR="00901142" w:rsidRPr="00A675D5" w:rsidRDefault="00901142" w:rsidP="00EA49F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>2.1) Трудовой договор, рабочее время и время отдыха, льготы и компенсации.</w:t>
      </w:r>
    </w:p>
    <w:p w:rsidR="00901142" w:rsidRPr="00A675D5" w:rsidRDefault="00901142" w:rsidP="00EA49F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>2.2) Правила внутреннего трудового распорядка, ответственность за нарушение правил.</w:t>
      </w:r>
    </w:p>
    <w:p w:rsidR="00901142" w:rsidRPr="00A675D5" w:rsidRDefault="00901142" w:rsidP="00EA49F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>2.3) Организация работы по охране труда.</w:t>
      </w:r>
    </w:p>
    <w:p w:rsidR="00901142" w:rsidRPr="00A675D5" w:rsidRDefault="00901142" w:rsidP="00EA49F2">
      <w:pPr>
        <w:pStyle w:val="a4"/>
        <w:spacing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 xml:space="preserve">3) Общие правила поведения </w:t>
      </w:r>
      <w:proofErr w:type="gramStart"/>
      <w:r w:rsidRPr="00A675D5">
        <w:rPr>
          <w:sz w:val="28"/>
          <w:szCs w:val="28"/>
        </w:rPr>
        <w:t>работающих</w:t>
      </w:r>
      <w:proofErr w:type="gramEnd"/>
      <w:r w:rsidRPr="00A675D5">
        <w:rPr>
          <w:sz w:val="28"/>
          <w:szCs w:val="28"/>
        </w:rPr>
        <w:t xml:space="preserve"> на территории учреждения</w:t>
      </w:r>
    </w:p>
    <w:p w:rsidR="00901142" w:rsidRPr="00A675D5" w:rsidRDefault="00901142" w:rsidP="00EA49F2">
      <w:pPr>
        <w:pStyle w:val="a4"/>
        <w:spacing w:line="276" w:lineRule="auto"/>
        <w:rPr>
          <w:sz w:val="28"/>
          <w:szCs w:val="28"/>
        </w:rPr>
      </w:pPr>
      <w:r w:rsidRPr="00A675D5">
        <w:rPr>
          <w:sz w:val="28"/>
          <w:szCs w:val="28"/>
        </w:rPr>
        <w:lastRenderedPageBreak/>
        <w:t>4) Основные опасные и вредные производственные факторы, характерные для данного производства</w:t>
      </w:r>
    </w:p>
    <w:p w:rsidR="00901142" w:rsidRPr="00A675D5" w:rsidRDefault="00901142" w:rsidP="00EA49F2">
      <w:pPr>
        <w:pStyle w:val="a4"/>
        <w:spacing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>5) Основные требования производственной санитарии и личной гигиены</w:t>
      </w:r>
    </w:p>
    <w:p w:rsidR="00901142" w:rsidRPr="00A675D5" w:rsidRDefault="00901142" w:rsidP="00EA49F2">
      <w:pPr>
        <w:pStyle w:val="a4"/>
        <w:spacing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>6) Средства индивидуальной защиты. Порядок и нормы выдачи СИЗ, сроки носки.</w:t>
      </w:r>
    </w:p>
    <w:p w:rsidR="00901142" w:rsidRPr="00A675D5" w:rsidRDefault="00901142" w:rsidP="00EA49F2">
      <w:pPr>
        <w:pStyle w:val="a4"/>
        <w:spacing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>7) Обстоятельства и причины отдельных характерных несчастных случаев, которые могут быть при несоблюдении инструкций.</w:t>
      </w:r>
    </w:p>
    <w:p w:rsidR="00901142" w:rsidRPr="00A675D5" w:rsidRDefault="00901142" w:rsidP="00EA49F2">
      <w:pPr>
        <w:pStyle w:val="a4"/>
        <w:spacing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>8) Пожарная безопасность.</w:t>
      </w:r>
    </w:p>
    <w:p w:rsidR="00901142" w:rsidRPr="00A675D5" w:rsidRDefault="00901142" w:rsidP="00EA49F2">
      <w:pPr>
        <w:pStyle w:val="a4"/>
        <w:spacing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 xml:space="preserve">9) Первая помощь пострадавшим. Действия </w:t>
      </w:r>
      <w:proofErr w:type="gramStart"/>
      <w:r w:rsidRPr="00A675D5">
        <w:rPr>
          <w:sz w:val="28"/>
          <w:szCs w:val="28"/>
        </w:rPr>
        <w:t>работающих</w:t>
      </w:r>
      <w:proofErr w:type="gramEnd"/>
      <w:r w:rsidRPr="00A675D5">
        <w:rPr>
          <w:sz w:val="28"/>
          <w:szCs w:val="28"/>
        </w:rPr>
        <w:t xml:space="preserve"> при возникновении несчастного случая на участке.</w:t>
      </w:r>
    </w:p>
    <w:p w:rsidR="00A675D5" w:rsidRPr="00A675D5" w:rsidRDefault="00CA7E25" w:rsidP="00EA49F2">
      <w:pPr>
        <w:pStyle w:val="a5"/>
        <w:spacing w:line="276" w:lineRule="auto"/>
        <w:jc w:val="center"/>
        <w:rPr>
          <w:sz w:val="32"/>
        </w:rPr>
      </w:pPr>
      <w:r w:rsidRPr="00A675D5">
        <w:rPr>
          <w:sz w:val="32"/>
        </w:rPr>
        <w:t>Техника безопасности.</w:t>
      </w:r>
    </w:p>
    <w:p w:rsidR="00A675D5" w:rsidRPr="00A675D5" w:rsidRDefault="00A675D5" w:rsidP="00EA49F2">
      <w:pPr>
        <w:pStyle w:val="a5"/>
        <w:spacing w:line="276" w:lineRule="auto"/>
        <w:rPr>
          <w:sz w:val="32"/>
        </w:rPr>
      </w:pPr>
    </w:p>
    <w:p w:rsidR="00CA7E25" w:rsidRPr="00A675D5" w:rsidRDefault="00982B35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36"/>
        </w:rPr>
      </w:pPr>
      <w:r>
        <w:rPr>
          <w:sz w:val="28"/>
        </w:rPr>
        <w:t>К работе в</w:t>
      </w:r>
      <w:r w:rsidRPr="00982B35">
        <w:rPr>
          <w:sz w:val="28"/>
        </w:rPr>
        <w:t xml:space="preserve">  </w:t>
      </w:r>
      <w:r>
        <w:rPr>
          <w:sz w:val="28"/>
        </w:rPr>
        <w:t>клинико-диагностической</w:t>
      </w:r>
      <w:r w:rsidR="00CA7E25" w:rsidRPr="00A675D5">
        <w:rPr>
          <w:sz w:val="28"/>
        </w:rPr>
        <w:t xml:space="preserve"> лаборатории допускаются лица не моложе 18 лет, прошедшие меди</w:t>
      </w:r>
      <w:r w:rsidR="00CA7E25" w:rsidRPr="00982B35">
        <w:rPr>
          <w:sz w:val="28"/>
        </w:rPr>
        <w:t>ц</w:t>
      </w:r>
      <w:r w:rsidR="00CA7E25" w:rsidRPr="00A675D5">
        <w:rPr>
          <w:sz w:val="28"/>
        </w:rPr>
        <w:t>инский осмотр, инструктаж по охране труда и пожарной безопасности.</w:t>
      </w:r>
    </w:p>
    <w:p w:rsidR="00A675D5" w:rsidRPr="00A675D5" w:rsidRDefault="00CA7E25" w:rsidP="00EA49F2">
      <w:pPr>
        <w:pStyle w:val="a5"/>
        <w:spacing w:line="276" w:lineRule="auto"/>
        <w:rPr>
          <w:sz w:val="28"/>
        </w:rPr>
      </w:pPr>
      <w:r w:rsidRPr="00A675D5">
        <w:rPr>
          <w:sz w:val="28"/>
        </w:rPr>
        <w:t>Обязанности при работе:</w:t>
      </w:r>
    </w:p>
    <w:p w:rsidR="00CA7E25" w:rsidRPr="00A675D5" w:rsidRDefault="00CA7E25" w:rsidP="00EA49F2">
      <w:pPr>
        <w:pStyle w:val="a5"/>
        <w:numPr>
          <w:ilvl w:val="0"/>
          <w:numId w:val="2"/>
        </w:numPr>
        <w:suppressAutoHyphens/>
        <w:spacing w:after="160" w:line="276" w:lineRule="auto"/>
        <w:ind w:left="426" w:hanging="568"/>
        <w:rPr>
          <w:sz w:val="28"/>
        </w:rPr>
      </w:pPr>
      <w:r w:rsidRPr="00A675D5">
        <w:rPr>
          <w:sz w:val="28"/>
          <w:szCs w:val="26"/>
        </w:rPr>
        <w:t>Соблюдение правил внутреннего трудового распорядка;</w:t>
      </w:r>
    </w:p>
    <w:p w:rsidR="00CA7E25" w:rsidRPr="00A675D5" w:rsidRDefault="00CA7E25" w:rsidP="00EA49F2">
      <w:pPr>
        <w:pStyle w:val="a5"/>
        <w:numPr>
          <w:ilvl w:val="0"/>
          <w:numId w:val="2"/>
        </w:numPr>
        <w:suppressAutoHyphens/>
        <w:spacing w:after="160" w:line="276" w:lineRule="auto"/>
        <w:ind w:left="426" w:hanging="568"/>
        <w:rPr>
          <w:sz w:val="28"/>
        </w:rPr>
      </w:pPr>
      <w:r w:rsidRPr="00A675D5">
        <w:rPr>
          <w:sz w:val="28"/>
          <w:szCs w:val="26"/>
        </w:rPr>
        <w:t>Соблюдение режимов труда и отдыха;</w:t>
      </w:r>
    </w:p>
    <w:p w:rsidR="00CA7E25" w:rsidRPr="00A675D5" w:rsidRDefault="00CA7E25" w:rsidP="00EA49F2">
      <w:pPr>
        <w:pStyle w:val="a5"/>
        <w:numPr>
          <w:ilvl w:val="0"/>
          <w:numId w:val="2"/>
        </w:numPr>
        <w:suppressAutoHyphens/>
        <w:spacing w:after="160" w:line="276" w:lineRule="auto"/>
        <w:ind w:left="426" w:hanging="568"/>
        <w:rPr>
          <w:sz w:val="28"/>
        </w:rPr>
      </w:pPr>
      <w:r w:rsidRPr="00A675D5">
        <w:rPr>
          <w:sz w:val="28"/>
          <w:szCs w:val="26"/>
        </w:rPr>
        <w:t>Немедленное извещение заведующей отделением о ситуации, угрожающей жизни и здоровью;</w:t>
      </w:r>
    </w:p>
    <w:p w:rsidR="00CA7E25" w:rsidRPr="00A675D5" w:rsidRDefault="00CA7E25" w:rsidP="00EA49F2">
      <w:pPr>
        <w:pStyle w:val="a5"/>
        <w:numPr>
          <w:ilvl w:val="0"/>
          <w:numId w:val="2"/>
        </w:numPr>
        <w:suppressAutoHyphens/>
        <w:spacing w:after="160" w:line="276" w:lineRule="auto"/>
        <w:ind w:left="426" w:hanging="568"/>
        <w:rPr>
          <w:sz w:val="28"/>
        </w:rPr>
      </w:pPr>
      <w:r w:rsidRPr="00A675D5">
        <w:rPr>
          <w:sz w:val="28"/>
          <w:szCs w:val="26"/>
        </w:rPr>
        <w:t>Выполнение требований нормативных документов, инструкций по охране труда, правил пожарной безопасности;</w:t>
      </w:r>
    </w:p>
    <w:p w:rsidR="00CA7E25" w:rsidRPr="00A675D5" w:rsidRDefault="00CA7E25" w:rsidP="00EA49F2">
      <w:pPr>
        <w:pStyle w:val="a5"/>
        <w:numPr>
          <w:ilvl w:val="0"/>
          <w:numId w:val="2"/>
        </w:numPr>
        <w:suppressAutoHyphens/>
        <w:spacing w:after="160" w:line="276" w:lineRule="auto"/>
        <w:ind w:left="426" w:hanging="568"/>
        <w:rPr>
          <w:sz w:val="28"/>
        </w:rPr>
      </w:pPr>
      <w:r w:rsidRPr="00A675D5">
        <w:rPr>
          <w:sz w:val="28"/>
          <w:szCs w:val="26"/>
        </w:rPr>
        <w:t>Выполнение требований личной гигиены, содержание в чистоте рабочего места;</w:t>
      </w:r>
    </w:p>
    <w:p w:rsidR="00CA7E25" w:rsidRPr="00A675D5" w:rsidRDefault="00CA7E25" w:rsidP="00EA49F2">
      <w:pPr>
        <w:pStyle w:val="a3"/>
        <w:tabs>
          <w:tab w:val="clear" w:pos="708"/>
          <w:tab w:val="left" w:pos="0"/>
        </w:tabs>
        <w:rPr>
          <w:rFonts w:ascii="Times New Roman" w:hAnsi="Times New Roman"/>
          <w:color w:val="auto"/>
          <w:sz w:val="24"/>
        </w:rPr>
      </w:pPr>
      <w:r w:rsidRPr="00A675D5">
        <w:rPr>
          <w:rFonts w:ascii="Times New Roman" w:hAnsi="Times New Roman"/>
          <w:color w:val="auto"/>
          <w:sz w:val="28"/>
          <w:szCs w:val="26"/>
        </w:rPr>
        <w:t>Необходимо руководствоваться принципом, что все пациенты потенциально инфицированы.</w:t>
      </w:r>
    </w:p>
    <w:p w:rsidR="00CA7E25" w:rsidRPr="00A675D5" w:rsidRDefault="00CA7E25" w:rsidP="00EA49F2">
      <w:pPr>
        <w:pStyle w:val="a3"/>
        <w:ind w:firstLine="708"/>
        <w:rPr>
          <w:rFonts w:ascii="Times New Roman" w:hAnsi="Times New Roman"/>
          <w:color w:val="auto"/>
          <w:sz w:val="24"/>
        </w:rPr>
      </w:pPr>
      <w:r w:rsidRPr="00A675D5">
        <w:rPr>
          <w:rFonts w:ascii="Times New Roman" w:hAnsi="Times New Roman"/>
          <w:color w:val="auto"/>
          <w:sz w:val="28"/>
          <w:szCs w:val="26"/>
        </w:rPr>
        <w:t xml:space="preserve">При работе в лаборатории необходимо использовать специальную одежду, сменную обувь, шапочку, средства индивидуальной защиты </w:t>
      </w:r>
      <w:proofErr w:type="gramStart"/>
      <w:r w:rsidRPr="00A675D5">
        <w:rPr>
          <w:rFonts w:ascii="Times New Roman" w:hAnsi="Times New Roman"/>
          <w:color w:val="auto"/>
          <w:sz w:val="28"/>
          <w:szCs w:val="26"/>
        </w:rPr>
        <w:t>(</w:t>
      </w:r>
      <w:r w:rsidR="00982B35">
        <w:rPr>
          <w:rFonts w:ascii="Times New Roman" w:hAnsi="Times New Roman"/>
          <w:color w:val="auto"/>
          <w:sz w:val="28"/>
          <w:szCs w:val="26"/>
        </w:rPr>
        <w:t xml:space="preserve"> </w:t>
      </w:r>
      <w:proofErr w:type="gramEnd"/>
      <w:r w:rsidR="00982B35">
        <w:rPr>
          <w:rFonts w:ascii="Times New Roman" w:hAnsi="Times New Roman"/>
          <w:color w:val="auto"/>
          <w:sz w:val="28"/>
          <w:szCs w:val="26"/>
        </w:rPr>
        <w:t>перчатки</w:t>
      </w:r>
      <w:r w:rsidRPr="00A675D5">
        <w:rPr>
          <w:rFonts w:ascii="Times New Roman" w:hAnsi="Times New Roman"/>
          <w:color w:val="auto"/>
          <w:sz w:val="28"/>
          <w:szCs w:val="26"/>
        </w:rPr>
        <w:t>, очки защитные, маска). После любой процедуры двукратно тщательно моют руки и дезинфицируют их.</w:t>
      </w:r>
    </w:p>
    <w:p w:rsidR="00CA7E25" w:rsidRPr="00A675D5" w:rsidRDefault="00CA7E25" w:rsidP="00EA49F2">
      <w:pPr>
        <w:pStyle w:val="a3"/>
        <w:tabs>
          <w:tab w:val="clear" w:pos="708"/>
          <w:tab w:val="left" w:pos="142"/>
        </w:tabs>
        <w:rPr>
          <w:rFonts w:ascii="Times New Roman" w:hAnsi="Times New Roman"/>
          <w:color w:val="auto"/>
          <w:sz w:val="24"/>
        </w:rPr>
      </w:pPr>
      <w:r w:rsidRPr="00A675D5">
        <w:rPr>
          <w:rFonts w:ascii="Times New Roman" w:hAnsi="Times New Roman"/>
          <w:color w:val="auto"/>
          <w:sz w:val="28"/>
          <w:szCs w:val="26"/>
        </w:rPr>
        <w:lastRenderedPageBreak/>
        <w:t>При транспортировке биоматериала соблюдают следующие правила:</w:t>
      </w:r>
    </w:p>
    <w:p w:rsidR="00CA7E25" w:rsidRPr="00A675D5" w:rsidRDefault="00CA7E25" w:rsidP="00EA49F2">
      <w:pPr>
        <w:pStyle w:val="a5"/>
        <w:numPr>
          <w:ilvl w:val="0"/>
          <w:numId w:val="5"/>
        </w:numPr>
        <w:tabs>
          <w:tab w:val="clear" w:pos="708"/>
          <w:tab w:val="left" w:pos="284"/>
        </w:tabs>
        <w:suppressAutoHyphens/>
        <w:spacing w:after="160" w:line="276" w:lineRule="auto"/>
        <w:ind w:left="284" w:hanging="284"/>
        <w:rPr>
          <w:sz w:val="28"/>
        </w:rPr>
      </w:pPr>
      <w:r w:rsidRPr="00A675D5">
        <w:rPr>
          <w:sz w:val="28"/>
          <w:szCs w:val="26"/>
        </w:rPr>
        <w:t>Емкости с биоматериалом плотно закрывать пробками;</w:t>
      </w:r>
    </w:p>
    <w:p w:rsidR="00CA7E25" w:rsidRPr="00A675D5" w:rsidRDefault="00CA7E25" w:rsidP="00EA49F2">
      <w:pPr>
        <w:pStyle w:val="a5"/>
        <w:numPr>
          <w:ilvl w:val="0"/>
          <w:numId w:val="5"/>
        </w:numPr>
        <w:tabs>
          <w:tab w:val="clear" w:pos="708"/>
          <w:tab w:val="left" w:pos="284"/>
        </w:tabs>
        <w:suppressAutoHyphens/>
        <w:spacing w:after="160" w:line="276" w:lineRule="auto"/>
        <w:ind w:left="284" w:hanging="284"/>
        <w:rPr>
          <w:sz w:val="28"/>
        </w:rPr>
      </w:pPr>
      <w:r w:rsidRPr="00A675D5">
        <w:rPr>
          <w:sz w:val="28"/>
          <w:szCs w:val="26"/>
        </w:rPr>
        <w:t>Биоматериал транспортировать в штативах, поставленных в контейнеры, биксы или пеналы (на дно помещают салфетку)</w:t>
      </w:r>
    </w:p>
    <w:p w:rsidR="00CA7E25" w:rsidRPr="00A675D5" w:rsidRDefault="00CA7E25" w:rsidP="00EA49F2">
      <w:pPr>
        <w:pStyle w:val="a5"/>
        <w:numPr>
          <w:ilvl w:val="0"/>
          <w:numId w:val="5"/>
        </w:numPr>
        <w:tabs>
          <w:tab w:val="clear" w:pos="708"/>
          <w:tab w:val="left" w:pos="284"/>
        </w:tabs>
        <w:suppressAutoHyphens/>
        <w:spacing w:after="160" w:line="276" w:lineRule="auto"/>
        <w:ind w:left="284" w:hanging="284"/>
        <w:rPr>
          <w:sz w:val="28"/>
        </w:rPr>
      </w:pPr>
      <w:r w:rsidRPr="00A675D5">
        <w:rPr>
          <w:sz w:val="28"/>
          <w:szCs w:val="26"/>
        </w:rPr>
        <w:t>Не вкладывать бланки и другую документацию в пробирки.</w:t>
      </w:r>
    </w:p>
    <w:p w:rsidR="00CA7E25" w:rsidRPr="00A675D5" w:rsidRDefault="00CA7E25" w:rsidP="00EA49F2">
      <w:pPr>
        <w:pStyle w:val="a3"/>
        <w:rPr>
          <w:rFonts w:ascii="Times New Roman" w:hAnsi="Times New Roman"/>
          <w:color w:val="auto"/>
          <w:sz w:val="24"/>
        </w:rPr>
      </w:pPr>
      <w:r w:rsidRPr="00A675D5">
        <w:rPr>
          <w:rFonts w:ascii="Times New Roman" w:hAnsi="Times New Roman"/>
          <w:color w:val="auto"/>
          <w:sz w:val="28"/>
          <w:szCs w:val="26"/>
        </w:rPr>
        <w:t>Заполняют всю документацию на чистом столе.</w:t>
      </w:r>
    </w:p>
    <w:p w:rsidR="00CA7E25" w:rsidRPr="00A675D5" w:rsidRDefault="00CA7E25" w:rsidP="00EA49F2">
      <w:pPr>
        <w:pStyle w:val="a3"/>
        <w:tabs>
          <w:tab w:val="clear" w:pos="708"/>
          <w:tab w:val="left" w:pos="142"/>
        </w:tabs>
        <w:rPr>
          <w:rFonts w:ascii="Times New Roman" w:hAnsi="Times New Roman"/>
          <w:color w:val="auto"/>
          <w:sz w:val="24"/>
        </w:rPr>
      </w:pPr>
      <w:r w:rsidRPr="00A675D5">
        <w:rPr>
          <w:rFonts w:ascii="Times New Roman" w:hAnsi="Times New Roman"/>
          <w:color w:val="auto"/>
          <w:sz w:val="28"/>
          <w:szCs w:val="26"/>
        </w:rPr>
        <w:t>Запрещено:</w:t>
      </w:r>
    </w:p>
    <w:p w:rsidR="00CA7E25" w:rsidRPr="00A675D5" w:rsidRDefault="00CA7E25" w:rsidP="00EA49F2">
      <w:pPr>
        <w:pStyle w:val="a5"/>
        <w:numPr>
          <w:ilvl w:val="0"/>
          <w:numId w:val="4"/>
        </w:numPr>
        <w:tabs>
          <w:tab w:val="clear" w:pos="708"/>
          <w:tab w:val="left" w:pos="284"/>
        </w:tabs>
        <w:suppressAutoHyphens/>
        <w:spacing w:after="160" w:line="276" w:lineRule="auto"/>
        <w:ind w:left="284" w:hanging="284"/>
        <w:rPr>
          <w:sz w:val="28"/>
        </w:rPr>
      </w:pPr>
      <w:r w:rsidRPr="00A675D5">
        <w:rPr>
          <w:sz w:val="28"/>
          <w:szCs w:val="26"/>
        </w:rPr>
        <w:t>Использовать покрытие лаком для ногтей, искус</w:t>
      </w:r>
      <w:proofErr w:type="gramStart"/>
      <w:r w:rsidRPr="00A675D5">
        <w:rPr>
          <w:sz w:val="28"/>
          <w:szCs w:val="26"/>
          <w:lang w:val="en-US"/>
        </w:rPr>
        <w:t>c</w:t>
      </w:r>
      <w:proofErr w:type="gramEnd"/>
      <w:r w:rsidRPr="00A675D5">
        <w:rPr>
          <w:sz w:val="28"/>
          <w:szCs w:val="26"/>
        </w:rPr>
        <w:t>твенные ногти, ювелирные украшения;</w:t>
      </w:r>
    </w:p>
    <w:p w:rsidR="00CA7E25" w:rsidRPr="00A675D5" w:rsidRDefault="00CA7E25" w:rsidP="00EA49F2">
      <w:pPr>
        <w:pStyle w:val="a5"/>
        <w:numPr>
          <w:ilvl w:val="0"/>
          <w:numId w:val="4"/>
        </w:numPr>
        <w:tabs>
          <w:tab w:val="clear" w:pos="708"/>
          <w:tab w:val="left" w:pos="284"/>
        </w:tabs>
        <w:suppressAutoHyphens/>
        <w:spacing w:after="160" w:line="276" w:lineRule="auto"/>
        <w:ind w:left="284" w:hanging="284"/>
        <w:rPr>
          <w:sz w:val="28"/>
        </w:rPr>
      </w:pPr>
      <w:r w:rsidRPr="00A675D5">
        <w:rPr>
          <w:sz w:val="28"/>
          <w:szCs w:val="26"/>
        </w:rPr>
        <w:t>Работать с неисправным оборудованием;</w:t>
      </w:r>
    </w:p>
    <w:p w:rsidR="00CA7E25" w:rsidRPr="00A675D5" w:rsidRDefault="00CA7E25" w:rsidP="00EA49F2">
      <w:pPr>
        <w:pStyle w:val="a5"/>
        <w:numPr>
          <w:ilvl w:val="0"/>
          <w:numId w:val="4"/>
        </w:numPr>
        <w:tabs>
          <w:tab w:val="clear" w:pos="708"/>
          <w:tab w:val="left" w:pos="284"/>
        </w:tabs>
        <w:suppressAutoHyphens/>
        <w:spacing w:after="160" w:line="276" w:lineRule="auto"/>
        <w:ind w:left="284" w:hanging="284"/>
        <w:rPr>
          <w:sz w:val="28"/>
        </w:rPr>
      </w:pPr>
      <w:r w:rsidRPr="00A675D5">
        <w:rPr>
          <w:sz w:val="28"/>
          <w:szCs w:val="26"/>
        </w:rPr>
        <w:t>Оставлять включенным в сеть приборы, за исключением некоторых, которые могут находиться в круглосуточном режиме работы;</w:t>
      </w:r>
    </w:p>
    <w:p w:rsidR="00CA7E25" w:rsidRPr="00A675D5" w:rsidRDefault="00CA7E25" w:rsidP="00EA49F2">
      <w:pPr>
        <w:pStyle w:val="a5"/>
        <w:numPr>
          <w:ilvl w:val="0"/>
          <w:numId w:val="3"/>
        </w:numPr>
        <w:tabs>
          <w:tab w:val="clear" w:pos="708"/>
          <w:tab w:val="left" w:pos="284"/>
        </w:tabs>
        <w:suppressAutoHyphens/>
        <w:spacing w:after="160" w:line="276" w:lineRule="auto"/>
        <w:ind w:left="284" w:hanging="284"/>
        <w:rPr>
          <w:sz w:val="28"/>
        </w:rPr>
      </w:pPr>
      <w:r w:rsidRPr="00A675D5">
        <w:rPr>
          <w:sz w:val="28"/>
          <w:szCs w:val="26"/>
        </w:rPr>
        <w:t>Есть в неположенном месте;</w:t>
      </w:r>
    </w:p>
    <w:p w:rsidR="00CA7E25" w:rsidRPr="00A675D5" w:rsidRDefault="00CA7E25" w:rsidP="00EA49F2">
      <w:pPr>
        <w:pStyle w:val="a5"/>
        <w:numPr>
          <w:ilvl w:val="0"/>
          <w:numId w:val="3"/>
        </w:numPr>
        <w:tabs>
          <w:tab w:val="clear" w:pos="708"/>
          <w:tab w:val="left" w:pos="284"/>
        </w:tabs>
        <w:suppressAutoHyphens/>
        <w:spacing w:after="160" w:line="276" w:lineRule="auto"/>
        <w:ind w:left="284" w:hanging="284"/>
        <w:rPr>
          <w:sz w:val="28"/>
        </w:rPr>
      </w:pPr>
      <w:r w:rsidRPr="00A675D5">
        <w:rPr>
          <w:sz w:val="28"/>
          <w:szCs w:val="26"/>
        </w:rPr>
        <w:t>Пипетировать ртом;</w:t>
      </w:r>
    </w:p>
    <w:p w:rsidR="00CA7E25" w:rsidRPr="00A675D5" w:rsidRDefault="00CA7E25" w:rsidP="00EA49F2">
      <w:pPr>
        <w:pStyle w:val="a5"/>
        <w:numPr>
          <w:ilvl w:val="0"/>
          <w:numId w:val="3"/>
        </w:numPr>
        <w:tabs>
          <w:tab w:val="clear" w:pos="708"/>
          <w:tab w:val="left" w:pos="284"/>
        </w:tabs>
        <w:suppressAutoHyphens/>
        <w:spacing w:after="160" w:line="276" w:lineRule="auto"/>
        <w:ind w:left="284" w:hanging="284"/>
        <w:rPr>
          <w:sz w:val="28"/>
        </w:rPr>
      </w:pPr>
      <w:r w:rsidRPr="00A675D5">
        <w:rPr>
          <w:sz w:val="28"/>
          <w:szCs w:val="26"/>
        </w:rPr>
        <w:t>Переливать кровь, сыворотку через край пробирки.</w:t>
      </w:r>
    </w:p>
    <w:p w:rsidR="00CA7E25" w:rsidRPr="00A675D5" w:rsidRDefault="007567EC" w:rsidP="00EA49F2">
      <w:pPr>
        <w:pStyle w:val="a3"/>
        <w:ind w:firstLine="708"/>
        <w:rPr>
          <w:rFonts w:ascii="Times New Roman" w:hAnsi="Times New Roman"/>
          <w:color w:val="auto"/>
          <w:sz w:val="24"/>
        </w:rPr>
      </w:pPr>
      <w:r w:rsidRPr="00A675D5">
        <w:rPr>
          <w:rFonts w:ascii="Times New Roman" w:hAnsi="Times New Roman"/>
          <w:color w:val="auto"/>
          <w:sz w:val="28"/>
          <w:szCs w:val="26"/>
        </w:rPr>
        <w:t>По окончании работы перчатки выбросить,</w:t>
      </w:r>
      <w:r w:rsidR="00CA7E25" w:rsidRPr="00A675D5">
        <w:rPr>
          <w:rFonts w:ascii="Times New Roman" w:hAnsi="Times New Roman"/>
          <w:color w:val="auto"/>
          <w:sz w:val="28"/>
          <w:szCs w:val="26"/>
        </w:rPr>
        <w:t xml:space="preserve"> поверхности столов обработать дезсредством, провести влажную уборку кабинета, кварцевание и проветривание.</w:t>
      </w:r>
    </w:p>
    <w:p w:rsidR="00CA7E25" w:rsidRPr="00A675D5" w:rsidRDefault="00CA7E25" w:rsidP="00EA49F2">
      <w:pPr>
        <w:pStyle w:val="a3"/>
        <w:ind w:firstLine="708"/>
        <w:rPr>
          <w:rFonts w:ascii="Times New Roman" w:hAnsi="Times New Roman"/>
          <w:color w:val="auto"/>
          <w:sz w:val="24"/>
        </w:rPr>
      </w:pPr>
      <w:r w:rsidRPr="00A675D5">
        <w:rPr>
          <w:rFonts w:ascii="Times New Roman" w:hAnsi="Times New Roman"/>
          <w:color w:val="auto"/>
          <w:sz w:val="28"/>
          <w:szCs w:val="26"/>
        </w:rPr>
        <w:t>Утилизация отходов происходит согласно требованиям СанПиН 2.1.7.2790-10 "Санитарно-эпидемиологические требования к обращению с медицинскими отходами: в лаборатории утилизируют отходы класса</w:t>
      </w:r>
      <w:proofErr w:type="gramStart"/>
      <w:r w:rsidRPr="00A675D5">
        <w:rPr>
          <w:rFonts w:ascii="Times New Roman" w:hAnsi="Times New Roman"/>
          <w:color w:val="auto"/>
          <w:sz w:val="28"/>
          <w:szCs w:val="26"/>
        </w:rPr>
        <w:t xml:space="preserve"> А</w:t>
      </w:r>
      <w:proofErr w:type="gramEnd"/>
      <w:r w:rsidRPr="00A675D5">
        <w:rPr>
          <w:rFonts w:ascii="Times New Roman" w:hAnsi="Times New Roman"/>
          <w:color w:val="auto"/>
          <w:sz w:val="28"/>
          <w:szCs w:val="26"/>
        </w:rPr>
        <w:t xml:space="preserve"> (неопасные отходы, не контактировавшие с больными - белый пакет или другого цвета, кроме желтого и красного) и отходы класса Б (опасные отходы с возможным инфицированием - желтый пакет). Контейнеры для утилизации маркируются.</w:t>
      </w:r>
    </w:p>
    <w:p w:rsidR="00CF187E" w:rsidRPr="00A675D5" w:rsidRDefault="00CF187E" w:rsidP="00EA49F2">
      <w:pPr>
        <w:rPr>
          <w:rFonts w:ascii="Times New Roman" w:eastAsia="SimSun" w:hAnsi="Times New Roman" w:cs="Times New Roman"/>
          <w:sz w:val="28"/>
          <w:szCs w:val="28"/>
        </w:rPr>
      </w:pPr>
      <w:r w:rsidRPr="00A675D5">
        <w:rPr>
          <w:rFonts w:ascii="Times New Roman" w:eastAsia="SimSun" w:hAnsi="Times New Roman" w:cs="Times New Roman"/>
          <w:sz w:val="28"/>
          <w:szCs w:val="28"/>
        </w:rPr>
        <w:br w:type="page"/>
      </w:r>
    </w:p>
    <w:p w:rsidR="009B0079" w:rsidRPr="00A675D5" w:rsidRDefault="002925AD" w:rsidP="00EA49F2">
      <w:pPr>
        <w:rPr>
          <w:rFonts w:ascii="Times New Roman" w:hAnsi="Times New Roman" w:cs="Times New Roman"/>
          <w:b/>
          <w:sz w:val="32"/>
        </w:rPr>
      </w:pPr>
      <w:r w:rsidRPr="00A675D5">
        <w:rPr>
          <w:rFonts w:ascii="Times New Roman" w:hAnsi="Times New Roman" w:cs="Times New Roman"/>
          <w:b/>
          <w:sz w:val="32"/>
        </w:rPr>
        <w:lastRenderedPageBreak/>
        <w:t xml:space="preserve">День 2 </w:t>
      </w:r>
    </w:p>
    <w:p w:rsidR="009B0079" w:rsidRPr="00A675D5" w:rsidRDefault="009B0079" w:rsidP="00EA49F2">
      <w:pPr>
        <w:pStyle w:val="a3"/>
        <w:spacing w:after="0"/>
        <w:ind w:firstLine="709"/>
        <w:rPr>
          <w:rFonts w:ascii="Times New Roman" w:hAnsi="Times New Roman"/>
          <w:color w:val="auto"/>
        </w:rPr>
      </w:pPr>
      <w:r w:rsidRPr="00A675D5">
        <w:rPr>
          <w:rFonts w:ascii="Times New Roman" w:hAnsi="Times New Roman"/>
          <w:color w:val="auto"/>
          <w:sz w:val="28"/>
          <w:szCs w:val="28"/>
        </w:rPr>
        <w:t xml:space="preserve">При загрязнении перчаток биоматериалом убрать загрязнения тампоном с дезраствором. Снять перчатки и </w:t>
      </w:r>
      <w:r w:rsidR="00982B35">
        <w:rPr>
          <w:rFonts w:ascii="Times New Roman" w:hAnsi="Times New Roman"/>
          <w:color w:val="auto"/>
          <w:sz w:val="28"/>
          <w:szCs w:val="28"/>
        </w:rPr>
        <w:t>выкинуть</w:t>
      </w:r>
      <w:r w:rsidRPr="00A675D5">
        <w:rPr>
          <w:rFonts w:ascii="Times New Roman" w:hAnsi="Times New Roman"/>
          <w:color w:val="auto"/>
          <w:sz w:val="28"/>
          <w:szCs w:val="28"/>
        </w:rPr>
        <w:t>. Руки вымыть и обработать антисептиком.</w:t>
      </w:r>
    </w:p>
    <w:p w:rsidR="009B0079" w:rsidRPr="00A675D5" w:rsidRDefault="009B0079" w:rsidP="00EA49F2">
      <w:pPr>
        <w:pStyle w:val="a3"/>
        <w:spacing w:after="0"/>
        <w:ind w:firstLine="709"/>
        <w:rPr>
          <w:rFonts w:ascii="Times New Roman" w:hAnsi="Times New Roman"/>
          <w:color w:val="auto"/>
        </w:rPr>
      </w:pPr>
      <w:r w:rsidRPr="00A675D5">
        <w:rPr>
          <w:rFonts w:ascii="Times New Roman" w:hAnsi="Times New Roman"/>
          <w:color w:val="auto"/>
          <w:sz w:val="28"/>
          <w:szCs w:val="28"/>
        </w:rPr>
        <w:t>В случае порезов или уколов снять перчатки, сбросить в дезраствор, вымыть руки с мылом, обработать руки 70% спиртом</w:t>
      </w:r>
      <w:proofErr w:type="gramStart"/>
      <w:r w:rsidRPr="00A675D5">
        <w:rPr>
          <w:rFonts w:ascii="Times New Roman" w:hAnsi="Times New Roman"/>
          <w:color w:val="auto"/>
          <w:sz w:val="28"/>
          <w:szCs w:val="28"/>
        </w:rPr>
        <w:t xml:space="preserve">., </w:t>
      </w:r>
      <w:proofErr w:type="gramEnd"/>
      <w:r w:rsidRPr="00A675D5">
        <w:rPr>
          <w:rFonts w:ascii="Times New Roman" w:hAnsi="Times New Roman"/>
          <w:color w:val="auto"/>
          <w:sz w:val="28"/>
          <w:szCs w:val="28"/>
        </w:rPr>
        <w:t>кожу вокруг раны 5% раствором йода.</w:t>
      </w:r>
    </w:p>
    <w:p w:rsidR="009B0079" w:rsidRPr="00A675D5" w:rsidRDefault="009B0079" w:rsidP="00EA49F2">
      <w:pPr>
        <w:pStyle w:val="a3"/>
        <w:spacing w:after="0"/>
        <w:ind w:firstLine="709"/>
        <w:rPr>
          <w:rFonts w:ascii="Times New Roman" w:hAnsi="Times New Roman"/>
          <w:color w:val="auto"/>
        </w:rPr>
      </w:pPr>
      <w:r w:rsidRPr="00A675D5">
        <w:rPr>
          <w:rFonts w:ascii="Times New Roman" w:hAnsi="Times New Roman"/>
          <w:color w:val="auto"/>
          <w:sz w:val="28"/>
          <w:szCs w:val="28"/>
        </w:rPr>
        <w:t>При попадании биоматериала на кожные покровы обработать 70% спиртом, обмыть проточной водой с мылом и повторно обработать 70% спиртом.</w:t>
      </w:r>
    </w:p>
    <w:p w:rsidR="009B0079" w:rsidRPr="00A675D5" w:rsidRDefault="009B0079" w:rsidP="00EA49F2">
      <w:pPr>
        <w:pStyle w:val="a3"/>
        <w:spacing w:after="0"/>
        <w:ind w:firstLine="709"/>
        <w:rPr>
          <w:rFonts w:ascii="Times New Roman" w:hAnsi="Times New Roman"/>
          <w:color w:val="auto"/>
        </w:rPr>
      </w:pPr>
      <w:r w:rsidRPr="00A675D5">
        <w:rPr>
          <w:rFonts w:ascii="Times New Roman" w:hAnsi="Times New Roman"/>
          <w:color w:val="auto"/>
          <w:sz w:val="28"/>
          <w:szCs w:val="28"/>
        </w:rPr>
        <w:t>При попадании биоматериала на слизистую носа – слизистую промыть водой, не тереть и закапать 1% раствор проторгола; на слизистую глаз – обильно промыть водой, не тереть, закапать 20% сульфацила натрия; на слизистую рта - промыть рот большим количеством воды и прополоскать 70%  раствором этилового спирта.</w:t>
      </w:r>
    </w:p>
    <w:p w:rsidR="009B0079" w:rsidRPr="00A675D5" w:rsidRDefault="009B0079" w:rsidP="00EA49F2">
      <w:pPr>
        <w:pStyle w:val="a3"/>
        <w:spacing w:after="0"/>
        <w:ind w:firstLine="709"/>
        <w:rPr>
          <w:rFonts w:ascii="Times New Roman" w:hAnsi="Times New Roman"/>
          <w:color w:val="auto"/>
        </w:rPr>
      </w:pPr>
      <w:r w:rsidRPr="00A675D5">
        <w:rPr>
          <w:rFonts w:ascii="Times New Roman" w:hAnsi="Times New Roman"/>
          <w:color w:val="auto"/>
          <w:sz w:val="28"/>
          <w:szCs w:val="28"/>
        </w:rPr>
        <w:t>При попадании биоматериала на одежду – снять ее и погрузить в дезраствор</w:t>
      </w:r>
      <w:r w:rsidR="007567EC" w:rsidRPr="00A675D5">
        <w:rPr>
          <w:rFonts w:ascii="Times New Roman" w:hAnsi="Times New Roman"/>
          <w:color w:val="auto"/>
          <w:sz w:val="28"/>
          <w:szCs w:val="28"/>
        </w:rPr>
        <w:t>.</w:t>
      </w:r>
    </w:p>
    <w:p w:rsidR="009B0079" w:rsidRPr="00A675D5" w:rsidRDefault="009B0079" w:rsidP="00EA49F2">
      <w:pPr>
        <w:rPr>
          <w:rFonts w:ascii="Times New Roman" w:hAnsi="Times New Roman" w:cs="Times New Roman"/>
        </w:rPr>
      </w:pPr>
      <w:r w:rsidRPr="00A675D5">
        <w:rPr>
          <w:rFonts w:ascii="Times New Roman" w:hAnsi="Times New Roman" w:cs="Times New Roman"/>
          <w:b/>
          <w:sz w:val="28"/>
          <w:szCs w:val="28"/>
        </w:rPr>
        <w:t>Состав аптечки</w:t>
      </w:r>
    </w:p>
    <w:p w:rsidR="009B0079" w:rsidRPr="00A675D5" w:rsidRDefault="009B0079" w:rsidP="00EA49F2">
      <w:pPr>
        <w:pStyle w:val="a5"/>
        <w:numPr>
          <w:ilvl w:val="0"/>
          <w:numId w:val="6"/>
        </w:numPr>
        <w:suppressAutoHyphens/>
        <w:spacing w:line="276" w:lineRule="auto"/>
        <w:jc w:val="both"/>
      </w:pPr>
      <w:r w:rsidRPr="00A675D5">
        <w:rPr>
          <w:sz w:val="28"/>
          <w:szCs w:val="28"/>
        </w:rPr>
        <w:t>70% спиртовой раствор – 100 мл</w:t>
      </w:r>
    </w:p>
    <w:p w:rsidR="009B0079" w:rsidRPr="00A675D5" w:rsidRDefault="009B0079" w:rsidP="00EA49F2">
      <w:pPr>
        <w:pStyle w:val="a5"/>
        <w:numPr>
          <w:ilvl w:val="0"/>
          <w:numId w:val="6"/>
        </w:numPr>
        <w:suppressAutoHyphens/>
        <w:spacing w:line="276" w:lineRule="auto"/>
        <w:jc w:val="both"/>
      </w:pPr>
      <w:r w:rsidRPr="00A675D5">
        <w:rPr>
          <w:sz w:val="28"/>
          <w:szCs w:val="28"/>
        </w:rPr>
        <w:t>5% спиртовой раствор йода – 10 мл</w:t>
      </w:r>
    </w:p>
    <w:p w:rsidR="009B0079" w:rsidRPr="00A675D5" w:rsidRDefault="009B0079" w:rsidP="00EA49F2">
      <w:pPr>
        <w:pStyle w:val="a5"/>
        <w:numPr>
          <w:ilvl w:val="0"/>
          <w:numId w:val="6"/>
        </w:numPr>
        <w:suppressAutoHyphens/>
        <w:spacing w:line="276" w:lineRule="auto"/>
        <w:jc w:val="both"/>
      </w:pPr>
      <w:r w:rsidRPr="00A675D5">
        <w:rPr>
          <w:sz w:val="28"/>
          <w:szCs w:val="28"/>
        </w:rPr>
        <w:t>Раствор сульфацила натрия 20% - 2 флакона по 5 мл</w:t>
      </w:r>
    </w:p>
    <w:p w:rsidR="009B0079" w:rsidRPr="00A675D5" w:rsidRDefault="009B0079" w:rsidP="00EA49F2">
      <w:pPr>
        <w:pStyle w:val="a5"/>
        <w:numPr>
          <w:ilvl w:val="0"/>
          <w:numId w:val="6"/>
        </w:numPr>
        <w:suppressAutoHyphens/>
        <w:spacing w:line="276" w:lineRule="auto"/>
        <w:jc w:val="both"/>
      </w:pPr>
      <w:r w:rsidRPr="00A675D5">
        <w:rPr>
          <w:sz w:val="28"/>
          <w:szCs w:val="28"/>
        </w:rPr>
        <w:t>Раствор проторгола 1% - 10 мл</w:t>
      </w:r>
    </w:p>
    <w:p w:rsidR="009B0079" w:rsidRPr="00A675D5" w:rsidRDefault="009B0079" w:rsidP="00EA49F2">
      <w:pPr>
        <w:pStyle w:val="a5"/>
        <w:numPr>
          <w:ilvl w:val="0"/>
          <w:numId w:val="6"/>
        </w:numPr>
        <w:suppressAutoHyphens/>
        <w:spacing w:line="276" w:lineRule="auto"/>
        <w:jc w:val="both"/>
      </w:pPr>
      <w:r w:rsidRPr="00A675D5">
        <w:rPr>
          <w:sz w:val="28"/>
          <w:szCs w:val="28"/>
        </w:rPr>
        <w:t xml:space="preserve">Стерильный бинт – 1 </w:t>
      </w:r>
      <w:proofErr w:type="spellStart"/>
      <w:proofErr w:type="gramStart"/>
      <w:r w:rsidRPr="00A675D5">
        <w:rPr>
          <w:sz w:val="28"/>
          <w:szCs w:val="28"/>
        </w:rPr>
        <w:t>шт</w:t>
      </w:r>
      <w:proofErr w:type="spellEnd"/>
      <w:proofErr w:type="gramEnd"/>
    </w:p>
    <w:p w:rsidR="009B0079" w:rsidRPr="00A675D5" w:rsidRDefault="009B0079" w:rsidP="00EA49F2">
      <w:pPr>
        <w:pStyle w:val="a5"/>
        <w:numPr>
          <w:ilvl w:val="0"/>
          <w:numId w:val="6"/>
        </w:numPr>
        <w:suppressAutoHyphens/>
        <w:spacing w:line="276" w:lineRule="auto"/>
        <w:jc w:val="both"/>
      </w:pPr>
      <w:r w:rsidRPr="00A675D5">
        <w:rPr>
          <w:sz w:val="28"/>
          <w:szCs w:val="28"/>
        </w:rPr>
        <w:t xml:space="preserve">Лейкопластырь – 1 </w:t>
      </w:r>
      <w:proofErr w:type="spellStart"/>
      <w:proofErr w:type="gramStart"/>
      <w:r w:rsidRPr="00A675D5">
        <w:rPr>
          <w:sz w:val="28"/>
          <w:szCs w:val="28"/>
        </w:rPr>
        <w:t>шт</w:t>
      </w:r>
      <w:proofErr w:type="spellEnd"/>
      <w:proofErr w:type="gramEnd"/>
    </w:p>
    <w:p w:rsidR="009B0079" w:rsidRPr="00A675D5" w:rsidRDefault="009B0079" w:rsidP="00EA49F2">
      <w:pPr>
        <w:pStyle w:val="a5"/>
        <w:numPr>
          <w:ilvl w:val="0"/>
          <w:numId w:val="6"/>
        </w:numPr>
        <w:suppressAutoHyphens/>
        <w:spacing w:line="276" w:lineRule="auto"/>
        <w:jc w:val="both"/>
      </w:pPr>
      <w:r w:rsidRPr="00A675D5">
        <w:rPr>
          <w:sz w:val="28"/>
          <w:szCs w:val="28"/>
        </w:rPr>
        <w:t xml:space="preserve">Шприц одноразовый 2 мл – 2 </w:t>
      </w:r>
      <w:proofErr w:type="spellStart"/>
      <w:proofErr w:type="gramStart"/>
      <w:r w:rsidRPr="00A675D5">
        <w:rPr>
          <w:sz w:val="28"/>
          <w:szCs w:val="28"/>
        </w:rPr>
        <w:t>шт</w:t>
      </w:r>
      <w:proofErr w:type="spellEnd"/>
      <w:proofErr w:type="gramEnd"/>
    </w:p>
    <w:p w:rsidR="009B0079" w:rsidRPr="00A675D5" w:rsidRDefault="009B0079" w:rsidP="00EA49F2">
      <w:pPr>
        <w:pStyle w:val="a5"/>
        <w:numPr>
          <w:ilvl w:val="0"/>
          <w:numId w:val="6"/>
        </w:numPr>
        <w:suppressAutoHyphens/>
        <w:spacing w:line="276" w:lineRule="auto"/>
        <w:jc w:val="both"/>
      </w:pPr>
      <w:r w:rsidRPr="00A675D5">
        <w:rPr>
          <w:sz w:val="28"/>
          <w:szCs w:val="28"/>
        </w:rPr>
        <w:t>Стерильные салфетки</w:t>
      </w:r>
    </w:p>
    <w:p w:rsidR="009B0079" w:rsidRPr="00A675D5" w:rsidRDefault="009B0079" w:rsidP="00EA49F2">
      <w:pPr>
        <w:pStyle w:val="a5"/>
        <w:numPr>
          <w:ilvl w:val="0"/>
          <w:numId w:val="6"/>
        </w:numPr>
        <w:suppressAutoHyphens/>
        <w:spacing w:line="276" w:lineRule="auto"/>
        <w:jc w:val="both"/>
      </w:pPr>
      <w:r w:rsidRPr="00A675D5">
        <w:rPr>
          <w:sz w:val="28"/>
          <w:szCs w:val="28"/>
        </w:rPr>
        <w:t>Перчатки – 2 пары</w:t>
      </w:r>
    </w:p>
    <w:p w:rsidR="009B0079" w:rsidRPr="00A675D5" w:rsidRDefault="009B0079" w:rsidP="00EA49F2">
      <w:pPr>
        <w:rPr>
          <w:rFonts w:ascii="Times New Roman" w:hAnsi="Times New Roman" w:cs="Times New Roman"/>
          <w:sz w:val="32"/>
        </w:rPr>
      </w:pPr>
    </w:p>
    <w:p w:rsidR="009B0079" w:rsidRPr="00A675D5" w:rsidRDefault="00CF187E" w:rsidP="00EA49F2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>О</w:t>
      </w:r>
      <w:r w:rsidR="009B0079" w:rsidRPr="00A675D5">
        <w:rPr>
          <w:rFonts w:ascii="Times New Roman" w:hAnsi="Times New Roman" w:cs="Times New Roman"/>
          <w:sz w:val="28"/>
          <w:szCs w:val="28"/>
        </w:rPr>
        <w:t>сновные должностные обязанности и функции работников</w:t>
      </w:r>
      <w:r w:rsidRPr="00A675D5">
        <w:rPr>
          <w:rFonts w:ascii="Times New Roman" w:hAnsi="Times New Roman" w:cs="Times New Roman"/>
          <w:sz w:val="28"/>
          <w:szCs w:val="28"/>
        </w:rPr>
        <w:t xml:space="preserve">  </w:t>
      </w:r>
      <w:r w:rsidR="007567EC" w:rsidRPr="00A675D5">
        <w:rPr>
          <w:rFonts w:ascii="Times New Roman" w:hAnsi="Times New Roman" w:cs="Times New Roman"/>
          <w:sz w:val="28"/>
          <w:szCs w:val="28"/>
        </w:rPr>
        <w:t>в соответствии с</w:t>
      </w:r>
      <w:r w:rsidR="009B0079" w:rsidRPr="00A675D5">
        <w:rPr>
          <w:rFonts w:ascii="Times New Roman" w:hAnsi="Times New Roman" w:cs="Times New Roman"/>
          <w:sz w:val="28"/>
          <w:szCs w:val="28"/>
        </w:rPr>
        <w:t xml:space="preserve"> </w:t>
      </w:r>
      <w:r w:rsidRPr="00A675D5">
        <w:rPr>
          <w:rFonts w:ascii="Times New Roman" w:hAnsi="Times New Roman" w:cs="Times New Roman"/>
          <w:sz w:val="28"/>
          <w:szCs w:val="28"/>
        </w:rPr>
        <w:t>приказом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Федерации»:</w:t>
      </w:r>
    </w:p>
    <w:p w:rsidR="00CF187E" w:rsidRPr="00A675D5" w:rsidRDefault="00CF187E" w:rsidP="00EA49F2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B0079" w:rsidRPr="00A675D5" w:rsidRDefault="009B0079" w:rsidP="00EA49F2">
      <w:pPr>
        <w:pStyle w:val="a4"/>
        <w:spacing w:before="0" w:beforeAutospacing="0" w:after="0" w:afterAutospacing="0" w:line="276" w:lineRule="auto"/>
        <w:ind w:right="300"/>
        <w:rPr>
          <w:sz w:val="28"/>
          <w:szCs w:val="21"/>
        </w:rPr>
      </w:pPr>
      <w:r w:rsidRPr="00A675D5">
        <w:rPr>
          <w:sz w:val="28"/>
          <w:szCs w:val="21"/>
        </w:rPr>
        <w:t>2.1. Выполняет лабораторные исследования по разделу, определяемому заведующим лабораторией в </w:t>
      </w:r>
      <w:bookmarkStart w:id="0" w:name="31c38"/>
      <w:bookmarkEnd w:id="0"/>
      <w:r w:rsidRPr="00A675D5">
        <w:rPr>
          <w:sz w:val="28"/>
          <w:szCs w:val="21"/>
        </w:rPr>
        <w:t>соответствии с квалификационными требованиями и установленными нормами нагрузки.</w:t>
      </w:r>
    </w:p>
    <w:p w:rsidR="009B0079" w:rsidRPr="00A675D5" w:rsidRDefault="009B0079" w:rsidP="00EA49F2">
      <w:pPr>
        <w:pStyle w:val="a4"/>
        <w:spacing w:before="0" w:beforeAutospacing="0" w:after="300" w:afterAutospacing="0" w:line="276" w:lineRule="auto"/>
        <w:ind w:right="300"/>
        <w:rPr>
          <w:sz w:val="28"/>
          <w:szCs w:val="21"/>
        </w:rPr>
      </w:pPr>
      <w:r w:rsidRPr="00A675D5">
        <w:rPr>
          <w:sz w:val="28"/>
          <w:szCs w:val="21"/>
        </w:rPr>
        <w:lastRenderedPageBreak/>
        <w:t>2.2. Подготавливает для работы реактивы, химическую посуду, аппаратуру, дезинфицирующие растворы.</w:t>
      </w:r>
      <w:r w:rsidRPr="00A675D5">
        <w:rPr>
          <w:sz w:val="28"/>
          <w:szCs w:val="21"/>
        </w:rPr>
        <w:br/>
        <w:t>2.3. Регистрирует поступающий в лабораторию биологический материал для исследования, в том числе с использованием персонального компьютера, проводит обработку и подготовку материала к исследованию.</w:t>
      </w:r>
      <w:r w:rsidRPr="00A675D5">
        <w:rPr>
          <w:sz w:val="28"/>
          <w:szCs w:val="21"/>
        </w:rPr>
        <w:br/>
        <w:t>2.4. Проводит взятие крови из пальца.</w:t>
      </w:r>
      <w:r w:rsidRPr="00A675D5">
        <w:rPr>
          <w:sz w:val="28"/>
          <w:szCs w:val="21"/>
        </w:rPr>
        <w:br/>
        <w:t>2.5. При работе с приборами соблюдает правила эксплуатации, согласно </w:t>
      </w:r>
      <w:bookmarkStart w:id="1" w:name="92b47"/>
      <w:bookmarkEnd w:id="1"/>
      <w:r w:rsidRPr="00A675D5">
        <w:rPr>
          <w:sz w:val="28"/>
          <w:szCs w:val="21"/>
        </w:rPr>
        <w:t>нормативно-технической документации.</w:t>
      </w:r>
      <w:r w:rsidRPr="00A675D5">
        <w:rPr>
          <w:sz w:val="28"/>
          <w:szCs w:val="21"/>
        </w:rPr>
        <w:br/>
      </w:r>
      <w:bookmarkStart w:id="2" w:name="c653b"/>
      <w:bookmarkEnd w:id="2"/>
      <w:r w:rsidRPr="00A675D5">
        <w:rPr>
          <w:sz w:val="28"/>
          <w:szCs w:val="21"/>
        </w:rPr>
        <w:t>2.6. Осваивает новое оборудование и новые методики исследований.</w:t>
      </w:r>
      <w:r w:rsidRPr="00A675D5">
        <w:rPr>
          <w:sz w:val="28"/>
          <w:szCs w:val="21"/>
        </w:rPr>
        <w:br/>
        <w:t>2.7. Проводит контроль качества выполняемых исследований и обеспечивает мероприятия по повышению точности и надежности анализов.</w:t>
      </w:r>
      <w:r w:rsidRPr="00A675D5">
        <w:rPr>
          <w:sz w:val="28"/>
          <w:szCs w:val="21"/>
        </w:rPr>
        <w:br/>
        <w:t>2.8. Проводит стерилизацию лабораторного инструментария в соответствии с действующими инструкциями.</w:t>
      </w:r>
      <w:r w:rsidRPr="00A675D5">
        <w:rPr>
          <w:sz w:val="28"/>
          <w:szCs w:val="21"/>
        </w:rPr>
        <w:br/>
        <w:t>2.9. Ведет необходимую документацию (регистрация, записи в журналах, бланках результатов анализа, заявки на реактивы, учет своей работы, составление отчета и т.д.)</w:t>
      </w:r>
      <w:bookmarkStart w:id="3" w:name="e5ef6"/>
      <w:bookmarkEnd w:id="3"/>
      <w:r w:rsidRPr="00A675D5">
        <w:rPr>
          <w:sz w:val="28"/>
          <w:szCs w:val="21"/>
        </w:rPr>
        <w:t>.</w:t>
      </w:r>
      <w:r w:rsidRPr="00A675D5">
        <w:rPr>
          <w:sz w:val="28"/>
          <w:szCs w:val="21"/>
        </w:rPr>
        <w:br/>
        <w:t>2.10. Выполняет поручения заведующего КДЛ по материально-техническому обеспечению лаборатории.</w:t>
      </w:r>
      <w:r w:rsidRPr="00A675D5">
        <w:rPr>
          <w:sz w:val="28"/>
          <w:szCs w:val="21"/>
        </w:rPr>
        <w:br/>
      </w:r>
      <w:bookmarkStart w:id="4" w:name="c7b6f"/>
      <w:bookmarkEnd w:id="4"/>
      <w:r w:rsidRPr="00A675D5">
        <w:rPr>
          <w:sz w:val="28"/>
          <w:szCs w:val="21"/>
        </w:rPr>
        <w:t>2.11. Повышает профессиональную квалификацию в установленном порядке, участвует в занятиях для сотрудников со средним медицинским образованием.</w:t>
      </w:r>
      <w:r w:rsidRPr="00A675D5">
        <w:rPr>
          <w:sz w:val="28"/>
          <w:szCs w:val="21"/>
        </w:rPr>
        <w:br/>
        <w:t>2.12. Соблюдает правила техники безопасности и производственной санитарии, согласно требованиям санэпидрежима.</w:t>
      </w:r>
    </w:p>
    <w:p w:rsidR="009B0079" w:rsidRPr="00A675D5" w:rsidRDefault="009B0079" w:rsidP="00EA49F2">
      <w:pPr>
        <w:pStyle w:val="a4"/>
        <w:spacing w:before="0" w:beforeAutospacing="0" w:after="300" w:afterAutospacing="0" w:line="276" w:lineRule="auto"/>
        <w:ind w:right="300"/>
        <w:rPr>
          <w:sz w:val="28"/>
          <w:szCs w:val="21"/>
        </w:rPr>
      </w:pPr>
      <w:r w:rsidRPr="00A675D5">
        <w:rPr>
          <w:sz w:val="28"/>
          <w:szCs w:val="21"/>
        </w:rPr>
        <w:t>3. Медицинский технолог имеет право:</w:t>
      </w:r>
    </w:p>
    <w:p w:rsidR="009B0079" w:rsidRPr="00A675D5" w:rsidRDefault="009B0079" w:rsidP="00EA49F2">
      <w:pPr>
        <w:pStyle w:val="a4"/>
        <w:spacing w:before="0" w:beforeAutospacing="0" w:after="300" w:afterAutospacing="0" w:line="276" w:lineRule="auto"/>
        <w:ind w:right="300"/>
        <w:rPr>
          <w:sz w:val="28"/>
          <w:szCs w:val="21"/>
          <w:highlight w:val="yellow"/>
        </w:rPr>
      </w:pPr>
      <w:r w:rsidRPr="00A675D5">
        <w:rPr>
          <w:sz w:val="28"/>
          <w:szCs w:val="21"/>
        </w:rPr>
        <w:t>3.1. Вносить предложения вышестоящим должностным лицам по вопросам улучшения организации и условий труда.</w:t>
      </w:r>
      <w:r w:rsidRPr="00A675D5">
        <w:rPr>
          <w:sz w:val="28"/>
          <w:szCs w:val="21"/>
        </w:rPr>
        <w:br/>
        <w:t>3.2. Периодически в установленном порядке проходить аттестацию на присвоение квалификационной категории.</w:t>
      </w:r>
      <w:bookmarkStart w:id="5" w:name="0ccac"/>
      <w:bookmarkEnd w:id="5"/>
      <w:r w:rsidRPr="00A675D5">
        <w:rPr>
          <w:sz w:val="28"/>
          <w:szCs w:val="21"/>
        </w:rPr>
        <w:br/>
        <w:t>4. Медицинский технолог несет ответственность за своевременное и качественное выполнение своих </w:t>
      </w:r>
      <w:bookmarkStart w:id="6" w:name="48fd8"/>
      <w:bookmarkEnd w:id="6"/>
      <w:r w:rsidRPr="00A675D5">
        <w:rPr>
          <w:sz w:val="28"/>
          <w:szCs w:val="21"/>
        </w:rPr>
        <w:t>обязанностей, предусмотренных настоящим положением и правилами внутреннего трудового распорядка.</w:t>
      </w:r>
      <w:r w:rsidRPr="00A675D5">
        <w:rPr>
          <w:sz w:val="28"/>
          <w:highlight w:val="yellow"/>
        </w:rPr>
        <w:br w:type="page"/>
      </w:r>
    </w:p>
    <w:p w:rsidR="00167B1D" w:rsidRPr="00A675D5" w:rsidRDefault="002925AD" w:rsidP="00EA49F2">
      <w:pPr>
        <w:pStyle w:val="a3"/>
        <w:ind w:firstLine="1"/>
        <w:rPr>
          <w:rFonts w:ascii="Times New Roman" w:hAnsi="Times New Roman"/>
          <w:b/>
          <w:color w:val="auto"/>
          <w:sz w:val="28"/>
          <w:szCs w:val="28"/>
        </w:rPr>
      </w:pPr>
      <w:r w:rsidRPr="00A675D5">
        <w:rPr>
          <w:rFonts w:ascii="Times New Roman" w:hAnsi="Times New Roman"/>
          <w:b/>
          <w:color w:val="auto"/>
          <w:sz w:val="32"/>
        </w:rPr>
        <w:lastRenderedPageBreak/>
        <w:t xml:space="preserve">День </w:t>
      </w:r>
      <w:r w:rsidR="00A675D5">
        <w:rPr>
          <w:rFonts w:ascii="Times New Roman" w:hAnsi="Times New Roman"/>
          <w:b/>
          <w:color w:val="auto"/>
          <w:sz w:val="32"/>
        </w:rPr>
        <w:t>3</w:t>
      </w:r>
      <w:r w:rsidRPr="00A675D5">
        <w:rPr>
          <w:rFonts w:ascii="Times New Roman" w:hAnsi="Times New Roman"/>
          <w:b/>
          <w:color w:val="auto"/>
          <w:sz w:val="32"/>
        </w:rPr>
        <w:t xml:space="preserve"> </w:t>
      </w:r>
    </w:p>
    <w:p w:rsidR="00365E4F" w:rsidRPr="00A675D5" w:rsidRDefault="00365E4F" w:rsidP="00EA49F2">
      <w:pPr>
        <w:pStyle w:val="a3"/>
        <w:ind w:firstLine="1"/>
        <w:rPr>
          <w:rFonts w:ascii="Times New Roman" w:hAnsi="Times New Roman"/>
          <w:b/>
          <w:color w:val="auto"/>
          <w:sz w:val="28"/>
          <w:szCs w:val="28"/>
        </w:rPr>
      </w:pPr>
      <w:r w:rsidRPr="00A675D5">
        <w:rPr>
          <w:rFonts w:ascii="Times New Roman" w:hAnsi="Times New Roman"/>
          <w:b/>
          <w:color w:val="auto"/>
          <w:sz w:val="28"/>
          <w:szCs w:val="28"/>
        </w:rPr>
        <w:t xml:space="preserve">Утилизация отработанного материала </w:t>
      </w:r>
      <w:r w:rsidRPr="00A675D5">
        <w:rPr>
          <w:rFonts w:ascii="Times New Roman" w:hAnsi="Times New Roman"/>
          <w:color w:val="auto"/>
          <w:sz w:val="28"/>
          <w:szCs w:val="28"/>
        </w:rPr>
        <w:t>проводится по требованиям СанПиН 2.1.7.2790-10 "Санитарно-эпидемиологические требования к обращению с медицинскими отходами». Согласно классификации, медицинские отходы делятся на 5 классов:</w:t>
      </w:r>
    </w:p>
    <w:p w:rsidR="00365E4F" w:rsidRPr="00A675D5" w:rsidRDefault="00365E4F" w:rsidP="00EA49F2">
      <w:pPr>
        <w:pStyle w:val="a5"/>
        <w:numPr>
          <w:ilvl w:val="0"/>
          <w:numId w:val="13"/>
        </w:numPr>
        <w:tabs>
          <w:tab w:val="left" w:pos="993"/>
        </w:tabs>
        <w:suppressAutoHyphens/>
        <w:spacing w:line="276" w:lineRule="auto"/>
        <w:ind w:left="0" w:firstLine="709"/>
        <w:jc w:val="both"/>
      </w:pPr>
      <w:r w:rsidRPr="00A675D5">
        <w:rPr>
          <w:i/>
          <w:sz w:val="28"/>
          <w:szCs w:val="28"/>
        </w:rPr>
        <w:t>Класс</w:t>
      </w:r>
      <w:proofErr w:type="gramStart"/>
      <w:r w:rsidRPr="00A675D5">
        <w:rPr>
          <w:i/>
          <w:sz w:val="28"/>
          <w:szCs w:val="28"/>
        </w:rPr>
        <w:t xml:space="preserve"> А</w:t>
      </w:r>
      <w:proofErr w:type="gramEnd"/>
      <w:r w:rsidRPr="00A675D5">
        <w:rPr>
          <w:i/>
          <w:sz w:val="28"/>
          <w:szCs w:val="28"/>
        </w:rPr>
        <w:t xml:space="preserve"> (неопасные)</w:t>
      </w:r>
      <w:r w:rsidRPr="00A675D5">
        <w:rPr>
          <w:sz w:val="28"/>
          <w:szCs w:val="28"/>
        </w:rPr>
        <w:t xml:space="preserve"> - отходы, не имеющие контакта с биологическими жидкостями пациентов, инфекционными больными, нетоксичные отходы. Пищевые отходы всех подразделений ЛПУ </w:t>
      </w:r>
      <w:proofErr w:type="gramStart"/>
      <w:r w:rsidRPr="00A675D5">
        <w:rPr>
          <w:sz w:val="28"/>
          <w:szCs w:val="28"/>
        </w:rPr>
        <w:t>кроме</w:t>
      </w:r>
      <w:proofErr w:type="gramEnd"/>
      <w:r w:rsidRPr="00A675D5">
        <w:rPr>
          <w:sz w:val="28"/>
          <w:szCs w:val="28"/>
        </w:rPr>
        <w:t xml:space="preserve"> инфекционных (в т.ч. кожно-венерологических), фтизиатрических. Мебель, инвентарь, неисправное диагностическое оборудование, не </w:t>
      </w:r>
      <w:proofErr w:type="gramStart"/>
      <w:r w:rsidRPr="00A675D5">
        <w:rPr>
          <w:sz w:val="28"/>
          <w:szCs w:val="28"/>
        </w:rPr>
        <w:t>содержащие</w:t>
      </w:r>
      <w:proofErr w:type="gramEnd"/>
      <w:r w:rsidRPr="00A675D5">
        <w:rPr>
          <w:sz w:val="28"/>
          <w:szCs w:val="28"/>
        </w:rPr>
        <w:t xml:space="preserve"> токсичных элементов. Неинфицированная бумага, смет, строительный мусор и т.д. Белый пакет или любого другого цвета, кроме желтого и красного. </w:t>
      </w:r>
    </w:p>
    <w:p w:rsidR="00365E4F" w:rsidRPr="00A675D5" w:rsidRDefault="00365E4F" w:rsidP="00EA49F2">
      <w:pPr>
        <w:pStyle w:val="a5"/>
        <w:numPr>
          <w:ilvl w:val="0"/>
          <w:numId w:val="13"/>
        </w:numPr>
        <w:tabs>
          <w:tab w:val="left" w:pos="993"/>
        </w:tabs>
        <w:suppressAutoHyphens/>
        <w:spacing w:line="276" w:lineRule="auto"/>
        <w:ind w:left="0" w:firstLine="709"/>
        <w:jc w:val="both"/>
      </w:pPr>
      <w:r w:rsidRPr="00A675D5">
        <w:rPr>
          <w:i/>
          <w:sz w:val="28"/>
          <w:szCs w:val="28"/>
        </w:rPr>
        <w:t>Класс</w:t>
      </w:r>
      <w:proofErr w:type="gramStart"/>
      <w:r w:rsidRPr="00A675D5">
        <w:rPr>
          <w:i/>
          <w:sz w:val="28"/>
          <w:szCs w:val="28"/>
        </w:rPr>
        <w:t xml:space="preserve"> Б</w:t>
      </w:r>
      <w:proofErr w:type="gramEnd"/>
      <w:r w:rsidRPr="00A675D5">
        <w:rPr>
          <w:i/>
          <w:sz w:val="28"/>
          <w:szCs w:val="28"/>
        </w:rPr>
        <w:t xml:space="preserve"> (опасные)</w:t>
      </w:r>
      <w:r w:rsidRPr="00A675D5">
        <w:rPr>
          <w:sz w:val="28"/>
          <w:szCs w:val="28"/>
        </w:rPr>
        <w:t xml:space="preserve"> - потенциально инфицированные медицинские отходы. Материалы и инструменты, загрязненные выделениями, в т.ч. кровью. Выделения пациентов. </w:t>
      </w:r>
      <w:proofErr w:type="gramStart"/>
      <w:r w:rsidRPr="00A675D5">
        <w:rPr>
          <w:sz w:val="28"/>
          <w:szCs w:val="28"/>
        </w:rPr>
        <w:t>Патолого-анатомические</w:t>
      </w:r>
      <w:proofErr w:type="gramEnd"/>
      <w:r w:rsidRPr="00A675D5">
        <w:rPr>
          <w:sz w:val="28"/>
          <w:szCs w:val="28"/>
        </w:rPr>
        <w:t xml:space="preserve"> отходы. Органические операционные отходы (органы, ткани и т.п.). Все отходы из инфекционных отделений (в т.ч. пищевые). Отходы из микробиологических лабораторий, работающих с микроорганизмами 3-4 групп патогенности. Биологические отходы вивариев. Пакет желтого цвета.</w:t>
      </w:r>
    </w:p>
    <w:p w:rsidR="00365E4F" w:rsidRPr="00A675D5" w:rsidRDefault="00365E4F" w:rsidP="00EA49F2">
      <w:pPr>
        <w:pStyle w:val="a5"/>
        <w:numPr>
          <w:ilvl w:val="0"/>
          <w:numId w:val="13"/>
        </w:numPr>
        <w:tabs>
          <w:tab w:val="left" w:pos="993"/>
        </w:tabs>
        <w:suppressAutoHyphens/>
        <w:spacing w:line="276" w:lineRule="auto"/>
        <w:ind w:left="0" w:firstLine="709"/>
        <w:jc w:val="both"/>
      </w:pPr>
      <w:r w:rsidRPr="00A675D5">
        <w:rPr>
          <w:i/>
          <w:sz w:val="28"/>
          <w:szCs w:val="28"/>
        </w:rPr>
        <w:t>Класс</w:t>
      </w:r>
      <w:proofErr w:type="gramStart"/>
      <w:r w:rsidRPr="00A675D5">
        <w:rPr>
          <w:i/>
          <w:sz w:val="28"/>
          <w:szCs w:val="28"/>
        </w:rPr>
        <w:t xml:space="preserve"> В</w:t>
      </w:r>
      <w:proofErr w:type="gramEnd"/>
      <w:r w:rsidRPr="00A675D5">
        <w:rPr>
          <w:i/>
          <w:sz w:val="28"/>
          <w:szCs w:val="28"/>
        </w:rPr>
        <w:t xml:space="preserve"> (чрезвычайно опасные)</w:t>
      </w:r>
      <w:r w:rsidRPr="00A675D5">
        <w:rPr>
          <w:sz w:val="28"/>
          <w:szCs w:val="28"/>
        </w:rPr>
        <w:t xml:space="preserve"> - материалы, контактирующие с больными особо опасными инфекциями. Медицинские отходы из лабораторий, работающих с микроорганизмами 1-2 групп патогенности. Отходы фтизиатрических, микологических больниц. Отходы от пациентов с анаэробной инфекцией. Красный пакет.</w:t>
      </w:r>
    </w:p>
    <w:p w:rsidR="00365E4F" w:rsidRPr="00A675D5" w:rsidRDefault="00365E4F" w:rsidP="00EA49F2">
      <w:pPr>
        <w:pStyle w:val="a5"/>
        <w:numPr>
          <w:ilvl w:val="0"/>
          <w:numId w:val="13"/>
        </w:numPr>
        <w:tabs>
          <w:tab w:val="left" w:pos="993"/>
        </w:tabs>
        <w:suppressAutoHyphens/>
        <w:spacing w:line="276" w:lineRule="auto"/>
        <w:ind w:left="0" w:firstLine="709"/>
        <w:jc w:val="both"/>
      </w:pPr>
      <w:proofErr w:type="gramStart"/>
      <w:r w:rsidRPr="00A675D5">
        <w:rPr>
          <w:i/>
          <w:sz w:val="28"/>
          <w:szCs w:val="28"/>
        </w:rPr>
        <w:t xml:space="preserve">Класс Г </w:t>
      </w:r>
      <w:r w:rsidRPr="00A675D5">
        <w:rPr>
          <w:sz w:val="28"/>
          <w:szCs w:val="28"/>
        </w:rPr>
        <w:t xml:space="preserve">- медицинские отходы, по составу близкие к промышленным (токсикологически опасные): просроченные лекарственные средства, отходы от лекарственных и диагностических препаратов, </w:t>
      </w:r>
      <w:proofErr w:type="spellStart"/>
      <w:r w:rsidRPr="00A675D5">
        <w:rPr>
          <w:sz w:val="28"/>
          <w:szCs w:val="28"/>
        </w:rPr>
        <w:t>дезсредства</w:t>
      </w:r>
      <w:proofErr w:type="spellEnd"/>
      <w:r w:rsidRPr="00A675D5">
        <w:rPr>
          <w:sz w:val="28"/>
          <w:szCs w:val="28"/>
        </w:rPr>
        <w:t>, не подлежащие использованию, с истекшим сроком годности.</w:t>
      </w:r>
      <w:proofErr w:type="gramEnd"/>
      <w:r w:rsidRPr="00A675D5">
        <w:rPr>
          <w:sz w:val="28"/>
          <w:szCs w:val="28"/>
        </w:rPr>
        <w:t xml:space="preserve"> Цитостатики и другие химпрепараты. Ртутьсодержащие предметы, приборы и оборудование. Пакет черного цвета.</w:t>
      </w:r>
    </w:p>
    <w:p w:rsidR="00365E4F" w:rsidRPr="00A675D5" w:rsidRDefault="00365E4F" w:rsidP="00EA49F2">
      <w:pPr>
        <w:pStyle w:val="a5"/>
        <w:numPr>
          <w:ilvl w:val="0"/>
          <w:numId w:val="13"/>
        </w:numPr>
        <w:tabs>
          <w:tab w:val="left" w:pos="993"/>
        </w:tabs>
        <w:suppressAutoHyphens/>
        <w:spacing w:line="276" w:lineRule="auto"/>
        <w:ind w:left="0" w:firstLine="709"/>
        <w:jc w:val="both"/>
      </w:pPr>
      <w:r w:rsidRPr="00A675D5">
        <w:rPr>
          <w:i/>
          <w:sz w:val="28"/>
          <w:szCs w:val="28"/>
        </w:rPr>
        <w:t>Класс</w:t>
      </w:r>
      <w:proofErr w:type="gramStart"/>
      <w:r w:rsidRPr="00A675D5">
        <w:rPr>
          <w:i/>
          <w:sz w:val="28"/>
          <w:szCs w:val="28"/>
        </w:rPr>
        <w:t xml:space="preserve"> Д</w:t>
      </w:r>
      <w:proofErr w:type="gramEnd"/>
      <w:r w:rsidRPr="00A675D5">
        <w:rPr>
          <w:i/>
          <w:sz w:val="28"/>
          <w:szCs w:val="28"/>
        </w:rPr>
        <w:t xml:space="preserve"> (радиоактивные отходы)</w:t>
      </w:r>
      <w:r w:rsidRPr="00A675D5">
        <w:rPr>
          <w:sz w:val="28"/>
          <w:szCs w:val="28"/>
        </w:rPr>
        <w:t xml:space="preserve"> - все виды отходов, содержащие радиоактивные компоненты. Маркируется знаком радиоактивности.</w:t>
      </w:r>
    </w:p>
    <w:p w:rsidR="00365E4F" w:rsidRPr="00A675D5" w:rsidRDefault="00365E4F" w:rsidP="00EA49F2">
      <w:pPr>
        <w:pStyle w:val="a3"/>
        <w:spacing w:after="0"/>
        <w:ind w:firstLine="709"/>
        <w:jc w:val="both"/>
        <w:rPr>
          <w:rFonts w:ascii="Times New Roman" w:hAnsi="Times New Roman"/>
          <w:color w:val="auto"/>
        </w:rPr>
      </w:pPr>
      <w:r w:rsidRPr="00A675D5">
        <w:rPr>
          <w:rFonts w:ascii="Times New Roman" w:hAnsi="Times New Roman"/>
          <w:color w:val="auto"/>
          <w:sz w:val="28"/>
          <w:szCs w:val="28"/>
        </w:rPr>
        <w:t xml:space="preserve"> В биохимической лаборатории утилизируют отходы класса</w:t>
      </w:r>
      <w:proofErr w:type="gramStart"/>
      <w:r w:rsidRPr="00A675D5">
        <w:rPr>
          <w:rFonts w:ascii="Times New Roman" w:hAnsi="Times New Roman"/>
          <w:color w:val="auto"/>
          <w:sz w:val="28"/>
          <w:szCs w:val="28"/>
        </w:rPr>
        <w:t xml:space="preserve"> А</w:t>
      </w:r>
      <w:proofErr w:type="gramEnd"/>
      <w:r w:rsidRPr="00A675D5">
        <w:rPr>
          <w:rFonts w:ascii="Times New Roman" w:hAnsi="Times New Roman"/>
          <w:color w:val="auto"/>
          <w:sz w:val="28"/>
          <w:szCs w:val="28"/>
        </w:rPr>
        <w:t xml:space="preserve"> (неопасные отходы, не контактировавшие с больными - белый пакет или другого цвета, кроме желтого и красного) и отходы класса Б (опасные отходы с возможным инфицированием - желтый пакет). Отходы следует наполнять в пакеты не более ¾ по объему. Контейнеры маркируют надписью класса </w:t>
      </w:r>
      <w:r w:rsidRPr="00A675D5">
        <w:rPr>
          <w:rFonts w:ascii="Times New Roman" w:hAnsi="Times New Roman"/>
          <w:color w:val="auto"/>
          <w:sz w:val="28"/>
          <w:szCs w:val="28"/>
        </w:rPr>
        <w:lastRenderedPageBreak/>
        <w:t>отходов, пакеты - надписью класса отходов, наименованием медицинского учреждения, отделением, ответственным лицом и датой сбора.</w:t>
      </w:r>
    </w:p>
    <w:p w:rsidR="001034CB" w:rsidRPr="00A675D5" w:rsidRDefault="001034CB" w:rsidP="00EA49F2">
      <w:pPr>
        <w:rPr>
          <w:rFonts w:ascii="Times New Roman" w:hAnsi="Times New Roman" w:cs="Times New Roman"/>
          <w:b/>
          <w:sz w:val="32"/>
        </w:rPr>
      </w:pPr>
    </w:p>
    <w:p w:rsidR="001034CB" w:rsidRPr="00A675D5" w:rsidRDefault="001034CB" w:rsidP="00EA49F2">
      <w:pPr>
        <w:rPr>
          <w:rFonts w:ascii="Times New Roman" w:hAnsi="Times New Roman" w:cs="Times New Roman"/>
          <w:sz w:val="28"/>
        </w:rPr>
      </w:pPr>
      <w:r w:rsidRPr="00A675D5">
        <w:rPr>
          <w:rFonts w:ascii="Times New Roman" w:hAnsi="Times New Roman" w:cs="Times New Roman"/>
          <w:sz w:val="28"/>
        </w:rPr>
        <w:br w:type="page"/>
      </w:r>
    </w:p>
    <w:p w:rsidR="000F31BB" w:rsidRPr="00A675D5" w:rsidRDefault="00A675D5" w:rsidP="00EA49F2">
      <w:pPr>
        <w:pStyle w:val="a4"/>
        <w:spacing w:after="0" w:afterAutospacing="0" w:line="276" w:lineRule="auto"/>
        <w:ind w:firstLine="708"/>
        <w:rPr>
          <w:b/>
          <w:sz w:val="32"/>
        </w:rPr>
      </w:pPr>
      <w:r>
        <w:rPr>
          <w:b/>
          <w:sz w:val="32"/>
        </w:rPr>
        <w:lastRenderedPageBreak/>
        <w:t>День 4-5</w:t>
      </w:r>
    </w:p>
    <w:p w:rsidR="000F31BB" w:rsidRPr="00A675D5" w:rsidRDefault="000F31BB" w:rsidP="00EA49F2">
      <w:pPr>
        <w:pStyle w:val="a4"/>
        <w:spacing w:line="276" w:lineRule="auto"/>
      </w:pPr>
      <w:r w:rsidRPr="00A675D5">
        <w:rPr>
          <w:b/>
          <w:sz w:val="28"/>
          <w:szCs w:val="28"/>
        </w:rPr>
        <w:t>Прием, регистрация биоматериала</w:t>
      </w:r>
    </w:p>
    <w:p w:rsidR="007920B7" w:rsidRPr="00A675D5" w:rsidRDefault="007567EC" w:rsidP="00EA49F2">
      <w:pPr>
        <w:pStyle w:val="a4"/>
        <w:spacing w:line="276" w:lineRule="auto"/>
        <w:ind w:firstLine="709"/>
        <w:rPr>
          <w:sz w:val="28"/>
        </w:rPr>
      </w:pPr>
      <w:r w:rsidRPr="00A675D5">
        <w:rPr>
          <w:sz w:val="28"/>
          <w:szCs w:val="28"/>
        </w:rPr>
        <w:t xml:space="preserve">Работала в диспетчерской на принятии биоматериала. </w:t>
      </w:r>
      <w:r w:rsidR="000F31BB" w:rsidRPr="00A675D5">
        <w:rPr>
          <w:sz w:val="28"/>
          <w:szCs w:val="28"/>
        </w:rPr>
        <w:t xml:space="preserve">В лаборатории исследуемыми материалами являются кровь и моча. </w:t>
      </w:r>
      <w:r w:rsidR="007920B7" w:rsidRPr="00A675D5">
        <w:rPr>
          <w:sz w:val="28"/>
        </w:rPr>
        <w:t xml:space="preserve">Пробирки с образцами венозной крови доставляют в лабораторию в день </w:t>
      </w:r>
      <w:r w:rsidRPr="00A675D5">
        <w:rPr>
          <w:sz w:val="28"/>
        </w:rPr>
        <w:t>взятия</w:t>
      </w:r>
      <w:r w:rsidR="00E53488" w:rsidRPr="00A675D5">
        <w:rPr>
          <w:sz w:val="28"/>
        </w:rPr>
        <w:t>,</w:t>
      </w:r>
      <w:r w:rsidRPr="00A675D5">
        <w:rPr>
          <w:sz w:val="28"/>
        </w:rPr>
        <w:t xml:space="preserve"> </w:t>
      </w:r>
      <w:r w:rsidR="007920B7" w:rsidRPr="00A675D5">
        <w:rPr>
          <w:sz w:val="28"/>
        </w:rPr>
        <w:t>в штативах в специальных сумках-саквояжах для доставки биологического материала, в которых пробирки должны находиться в вертикальном положении, а при транспортировке на удаленное расстояние - в специальных контейнерах.</w:t>
      </w:r>
    </w:p>
    <w:p w:rsidR="007920B7" w:rsidRPr="00A675D5" w:rsidRDefault="007920B7" w:rsidP="00EA49F2">
      <w:pPr>
        <w:pStyle w:val="a4"/>
        <w:spacing w:line="276" w:lineRule="auto"/>
        <w:ind w:firstLine="709"/>
        <w:rPr>
          <w:sz w:val="28"/>
        </w:rPr>
      </w:pPr>
      <w:r w:rsidRPr="00A675D5">
        <w:rPr>
          <w:sz w:val="28"/>
        </w:rPr>
        <w:t>Сотрудник лаборатории, принимающий материал, должен проверить:</w:t>
      </w:r>
    </w:p>
    <w:p w:rsidR="007920B7" w:rsidRPr="00A675D5" w:rsidRDefault="007920B7" w:rsidP="00EA49F2">
      <w:pPr>
        <w:pStyle w:val="a4"/>
        <w:numPr>
          <w:ilvl w:val="0"/>
          <w:numId w:val="23"/>
        </w:numPr>
        <w:spacing w:line="276" w:lineRule="auto"/>
        <w:ind w:left="284" w:hanging="567"/>
        <w:rPr>
          <w:sz w:val="28"/>
        </w:rPr>
      </w:pPr>
      <w:r w:rsidRPr="00A675D5">
        <w:rPr>
          <w:sz w:val="28"/>
        </w:rPr>
        <w:t>правильность оформления направления: в бланке–направлении указываются данные обследуемого (ФИО, возраст, № истории болезни или амбулаторной карты, отделение, назначение);</w:t>
      </w:r>
    </w:p>
    <w:p w:rsidR="007920B7" w:rsidRDefault="007920B7" w:rsidP="00EA49F2">
      <w:pPr>
        <w:pStyle w:val="a4"/>
        <w:numPr>
          <w:ilvl w:val="0"/>
          <w:numId w:val="23"/>
        </w:numPr>
        <w:spacing w:line="276" w:lineRule="auto"/>
        <w:ind w:left="284" w:hanging="567"/>
        <w:rPr>
          <w:sz w:val="28"/>
        </w:rPr>
      </w:pPr>
      <w:r w:rsidRPr="00A675D5">
        <w:rPr>
          <w:sz w:val="28"/>
        </w:rPr>
        <w:t>маркировку пробирок с образцами крови (на них должны быть нанесены код и фамилия больного, идентичные коду и фамилии в бланке направления материала для исследования). Лаборант должен зарегистрировать доставленный материал.</w:t>
      </w:r>
    </w:p>
    <w:p w:rsidR="00982B35" w:rsidRPr="00982B35" w:rsidRDefault="00982B35" w:rsidP="00EA49F2">
      <w:pPr>
        <w:pStyle w:val="a4"/>
        <w:spacing w:line="276" w:lineRule="auto"/>
        <w:ind w:left="-283"/>
        <w:rPr>
          <w:sz w:val="28"/>
        </w:rPr>
      </w:pPr>
      <w:r>
        <w:rPr>
          <w:sz w:val="28"/>
        </w:rPr>
        <w:t xml:space="preserve">После регистрации пробирок через </w:t>
      </w:r>
      <w:r>
        <w:rPr>
          <w:sz w:val="28"/>
          <w:lang w:val="en-US"/>
        </w:rPr>
        <w:t>qMS</w:t>
      </w:r>
      <w:r>
        <w:rPr>
          <w:sz w:val="28"/>
        </w:rPr>
        <w:t xml:space="preserve">, ставила их в анализатор </w:t>
      </w:r>
      <w:r>
        <w:rPr>
          <w:sz w:val="28"/>
          <w:lang w:val="en-US"/>
        </w:rPr>
        <w:t>AU</w:t>
      </w:r>
      <w:r w:rsidRPr="00982B35">
        <w:rPr>
          <w:sz w:val="28"/>
        </w:rPr>
        <w:t>680</w:t>
      </w:r>
      <w:r>
        <w:rPr>
          <w:sz w:val="28"/>
        </w:rPr>
        <w:t>.</w:t>
      </w:r>
      <w:r>
        <w:rPr>
          <w:sz w:val="28"/>
        </w:rPr>
        <w:br/>
        <w:t xml:space="preserve">За день принимала по </w:t>
      </w:r>
      <w:r w:rsidR="00AC12CA">
        <w:rPr>
          <w:sz w:val="28"/>
        </w:rPr>
        <w:t>150 пробирок с разных отделений. После проведения всех необходимых исследований все пробирки отставляют на утилизацию.</w:t>
      </w:r>
      <w:r>
        <w:rPr>
          <w:sz w:val="28"/>
        </w:rPr>
        <w:t xml:space="preserve"> </w:t>
      </w:r>
    </w:p>
    <w:p w:rsidR="001034CB" w:rsidRPr="00A675D5" w:rsidRDefault="00982B35" w:rsidP="00EA49F2">
      <w:pPr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30139DE9" wp14:editId="7B9DC430">
            <wp:extent cx="5664529" cy="3182649"/>
            <wp:effectExtent l="0" t="0" r="0" b="0"/>
            <wp:docPr id="1" name="Рисунок 1" descr="https://pp.userapi.com/c845020/v845020222/138c13/2DSvzIYLP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20/v845020222/138c13/2DSvzIYLPY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65" cy="31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17" w:rsidRDefault="00665317" w:rsidP="00EA49F2">
      <w:pPr>
        <w:pStyle w:val="a5"/>
        <w:spacing w:line="276" w:lineRule="auto"/>
        <w:ind w:left="0"/>
      </w:pPr>
      <w:r w:rsidRPr="00665317">
        <w:rPr>
          <w:sz w:val="28"/>
        </w:rPr>
        <w:t>5 этапов обработки рук</w:t>
      </w:r>
      <w:r>
        <w:t>:</w:t>
      </w:r>
    </w:p>
    <w:p w:rsidR="00665317" w:rsidRPr="00665317" w:rsidRDefault="00665317" w:rsidP="00EA49F2">
      <w:pPr>
        <w:pStyle w:val="a5"/>
        <w:spacing w:line="276" w:lineRule="auto"/>
        <w:ind w:left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E7C6FC1" wp14:editId="36D824F1">
            <wp:extent cx="6383041" cy="3586348"/>
            <wp:effectExtent l="0" t="0" r="0" b="0"/>
            <wp:docPr id="5" name="Рисунок 5" descr="https://pp.userapi.com/c846324/v846324404/1308f4/Md-ZBMj05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6324/v846324404/1308f4/Md-ZBMj05-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606" cy="359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317">
        <w:rPr>
          <w:sz w:val="28"/>
        </w:rPr>
        <w:t>Техника гигиенической обработки рук с использованием антибактериального мыла</w:t>
      </w:r>
      <w:r>
        <w:rPr>
          <w:sz w:val="28"/>
        </w:rPr>
        <w:t>.</w:t>
      </w:r>
    </w:p>
    <w:p w:rsidR="00665317" w:rsidRDefault="00665317" w:rsidP="00EA49F2">
      <w:pPr>
        <w:pStyle w:val="a5"/>
        <w:spacing w:line="276" w:lineRule="auto"/>
        <w:ind w:left="0"/>
      </w:pPr>
      <w:r>
        <w:rPr>
          <w:noProof/>
        </w:rPr>
        <w:lastRenderedPageBreak/>
        <w:drawing>
          <wp:inline distT="0" distB="0" distL="0" distR="0" wp14:anchorId="1D0E05B3" wp14:editId="3DFD56D4">
            <wp:extent cx="5557520" cy="9904095"/>
            <wp:effectExtent l="0" t="0" r="0" b="0"/>
            <wp:docPr id="6" name="Рисунок 6" descr="https://pp.userapi.com/c847017/v847017404/132d69/JRaWBo3ue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7017/v847017404/132d69/JRaWBo3ueV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990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67B1D" w:rsidRPr="00982B35" w:rsidRDefault="001034CB" w:rsidP="00EA49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D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День 6 </w:t>
      </w:r>
      <w:r w:rsidR="00982B3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675D5">
        <w:rPr>
          <w:rFonts w:ascii="Times New Roman" w:hAnsi="Times New Roman" w:cs="Times New Roman"/>
          <w:b/>
          <w:sz w:val="32"/>
          <w:szCs w:val="32"/>
        </w:rPr>
        <w:br/>
      </w:r>
    </w:p>
    <w:p w:rsidR="00167B1D" w:rsidRPr="00982B35" w:rsidRDefault="00167B1D" w:rsidP="00EA49F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82B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материала к биохимическим исследованиям, получение плазмы и сыворотки из венозной крови.</w:t>
      </w:r>
    </w:p>
    <w:p w:rsidR="00167B1D" w:rsidRPr="00982B35" w:rsidRDefault="00167B1D" w:rsidP="00EA49F2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B3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Центрифугирование – это воздействие на вещества путем сверхскоростного вращения в специализированном аппарате. Главной частью любой центрифуги выступает ротор, который содержит гнезда для установки пробирок с материалом, что подлежит сепарации на отдельные фракции. Перед центрифугированием центрифужные пробирки уравновешивают и располагают в центрифуге симметрично. Во время вращения ротора на повышенных скоростях в действие вступает центробежная сила. Вещества, помещенные в пробирки, разделяются на различные субстанции согласно уровню плотности.</w:t>
      </w:r>
    </w:p>
    <w:p w:rsidR="00167B1D" w:rsidRPr="00982B35" w:rsidRDefault="00167B1D" w:rsidP="00EA49F2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B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Необходимо, чтобы центрифужная камера была закрыта крышкой. Во время работы центрифуги запрещается открывать крышку камеры. После отключения центрифуги необходимо дать возможность ротору остановиться, запрещается тормозить ротор рукой.</w:t>
      </w:r>
    </w:p>
    <w:p w:rsidR="00167B1D" w:rsidRPr="00982B35" w:rsidRDefault="00167B1D" w:rsidP="00EA49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B3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Центрифугирование крови.</w:t>
      </w:r>
    </w:p>
    <w:p w:rsidR="00167B1D" w:rsidRPr="00982B35" w:rsidRDefault="00167B1D" w:rsidP="00EA49F2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B3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Плазма получается из крови путем отделения клеток крови. Она представляет собой бесклеточную надосадочную жидкость, которая получается при центрифугировании крови, свертываемость которой ингибирована добавлением антикоагулянтов сразу же после взятия. В плазме содер</w:t>
      </w:r>
      <w:r w:rsidR="007567EC" w:rsidRPr="00982B35">
        <w:rPr>
          <w:rFonts w:ascii="Times New Roman" w:eastAsia="Times New Roman" w:hAnsi="Times New Roman" w:cs="Times New Roman"/>
          <w:sz w:val="28"/>
          <w:szCs w:val="28"/>
          <w:lang w:eastAsia="ru-RU"/>
        </w:rPr>
        <w:t>жатся факторы свертывания крови</w:t>
      </w:r>
      <w:r w:rsidRPr="00982B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7B1D" w:rsidRPr="00982B35" w:rsidRDefault="00167B1D" w:rsidP="00EA49F2">
      <w:pPr>
        <w:rPr>
          <w:rFonts w:ascii="Times New Roman" w:hAnsi="Times New Roman" w:cs="Times New Roman"/>
          <w:sz w:val="28"/>
          <w:szCs w:val="28"/>
        </w:rPr>
      </w:pPr>
    </w:p>
    <w:p w:rsidR="00584D4B" w:rsidRPr="00A675D5" w:rsidRDefault="001F7CBE" w:rsidP="00EA49F2">
      <w:pPr>
        <w:pStyle w:val="a4"/>
        <w:spacing w:before="0" w:beforeAutospacing="0" w:after="150" w:afterAutospacing="0" w:line="276" w:lineRule="auto"/>
        <w:rPr>
          <w:b/>
          <w:bCs/>
          <w:sz w:val="28"/>
        </w:rPr>
      </w:pPr>
      <w:r w:rsidRPr="00982B35">
        <w:rPr>
          <w:b/>
          <w:sz w:val="28"/>
          <w:szCs w:val="28"/>
        </w:rPr>
        <w:br w:type="page"/>
      </w:r>
      <w:r w:rsidR="001034CB" w:rsidRPr="00A675D5">
        <w:rPr>
          <w:b/>
          <w:sz w:val="32"/>
          <w:szCs w:val="32"/>
        </w:rPr>
        <w:lastRenderedPageBreak/>
        <w:t xml:space="preserve">День 7 </w:t>
      </w:r>
      <w:r w:rsidR="001034CB" w:rsidRPr="00A675D5">
        <w:rPr>
          <w:b/>
          <w:sz w:val="32"/>
          <w:szCs w:val="32"/>
        </w:rPr>
        <w:br/>
      </w:r>
    </w:p>
    <w:p w:rsidR="005A5DC4" w:rsidRPr="00A675D5" w:rsidRDefault="005A5DC4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A675D5">
        <w:rPr>
          <w:bCs/>
          <w:sz w:val="28"/>
        </w:rPr>
        <w:t xml:space="preserve">Пациенты </w:t>
      </w:r>
      <w:r w:rsidRPr="00A675D5">
        <w:rPr>
          <w:sz w:val="28"/>
          <w:szCs w:val="28"/>
        </w:rPr>
        <w:t xml:space="preserve">в КГБУЗ «Красноярская краевая клиническая больница»  обязаны носить специальные браслеты. </w:t>
      </w:r>
    </w:p>
    <w:p w:rsidR="00167B1D" w:rsidRPr="00A675D5" w:rsidRDefault="005A5DC4" w:rsidP="00EA49F2">
      <w:pPr>
        <w:pStyle w:val="a4"/>
        <w:spacing w:before="0" w:beforeAutospacing="0" w:after="150" w:afterAutospacing="0"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 xml:space="preserve">Цель применения идентификационных браслетов: </w:t>
      </w:r>
    </w:p>
    <w:p w:rsidR="005A5DC4" w:rsidRPr="00A675D5" w:rsidRDefault="005A5DC4" w:rsidP="00EA49F2">
      <w:pPr>
        <w:pStyle w:val="a4"/>
        <w:numPr>
          <w:ilvl w:val="0"/>
          <w:numId w:val="24"/>
        </w:numPr>
        <w:spacing w:before="0" w:beforeAutospacing="0" w:after="150" w:afterAutospacing="0" w:line="276" w:lineRule="auto"/>
        <w:rPr>
          <w:bCs/>
          <w:sz w:val="28"/>
        </w:rPr>
      </w:pPr>
      <w:r w:rsidRPr="00A675D5">
        <w:rPr>
          <w:bCs/>
          <w:sz w:val="28"/>
        </w:rPr>
        <w:t>Правильно идентифицировать пациента, которому должна быть оказана медицинская помощь или медицинская услуга в КГБУЗ ККБ</w:t>
      </w:r>
    </w:p>
    <w:p w:rsidR="005A5DC4" w:rsidRPr="00A675D5" w:rsidRDefault="005A5DC4" w:rsidP="00EA49F2">
      <w:pPr>
        <w:pStyle w:val="a4"/>
        <w:numPr>
          <w:ilvl w:val="0"/>
          <w:numId w:val="24"/>
        </w:numPr>
        <w:spacing w:before="0" w:beforeAutospacing="0" w:after="150" w:afterAutospacing="0" w:line="276" w:lineRule="auto"/>
        <w:rPr>
          <w:bCs/>
          <w:sz w:val="28"/>
        </w:rPr>
      </w:pPr>
      <w:r w:rsidRPr="00A675D5">
        <w:rPr>
          <w:bCs/>
          <w:sz w:val="28"/>
        </w:rPr>
        <w:t xml:space="preserve">Обеспечить безопасность и гарантию получения пациентом именно той услуги или медицинской помощи, которые ему нужны и назначены </w:t>
      </w:r>
    </w:p>
    <w:p w:rsidR="005A5DC4" w:rsidRPr="00A675D5" w:rsidRDefault="005A5DC4" w:rsidP="00EA49F2">
      <w:pPr>
        <w:pStyle w:val="a4"/>
        <w:spacing w:before="0" w:beforeAutospacing="0" w:after="150" w:afterAutospacing="0" w:line="276" w:lineRule="auto"/>
        <w:rPr>
          <w:bCs/>
          <w:sz w:val="28"/>
        </w:rPr>
      </w:pPr>
      <w:r w:rsidRPr="00A675D5">
        <w:rPr>
          <w:bCs/>
          <w:sz w:val="28"/>
        </w:rPr>
        <w:t>Содержание и виды браслетов.</w:t>
      </w:r>
    </w:p>
    <w:p w:rsidR="005A5DC4" w:rsidRPr="00A675D5" w:rsidRDefault="005A5DC4" w:rsidP="00EA49F2">
      <w:pPr>
        <w:pStyle w:val="a4"/>
        <w:numPr>
          <w:ilvl w:val="0"/>
          <w:numId w:val="25"/>
        </w:numPr>
        <w:spacing w:before="0" w:beforeAutospacing="0" w:after="150" w:afterAutospacing="0" w:line="276" w:lineRule="auto"/>
        <w:rPr>
          <w:bCs/>
          <w:sz w:val="28"/>
        </w:rPr>
      </w:pPr>
      <w:r w:rsidRPr="00A675D5">
        <w:rPr>
          <w:bCs/>
          <w:sz w:val="28"/>
        </w:rPr>
        <w:t xml:space="preserve">Белого цвета – браслет пациента, не имеющего </w:t>
      </w:r>
      <w:proofErr w:type="gramStart"/>
      <w:r w:rsidRPr="00A675D5">
        <w:rPr>
          <w:bCs/>
          <w:sz w:val="28"/>
        </w:rPr>
        <w:t>отягощенных</w:t>
      </w:r>
      <w:proofErr w:type="gramEnd"/>
      <w:r w:rsidRPr="00A675D5">
        <w:rPr>
          <w:bCs/>
          <w:sz w:val="28"/>
        </w:rPr>
        <w:t xml:space="preserve"> аллергологический анамнез.</w:t>
      </w:r>
    </w:p>
    <w:p w:rsidR="005A5DC4" w:rsidRPr="00A675D5" w:rsidRDefault="005A5DC4" w:rsidP="00EA49F2">
      <w:pPr>
        <w:pStyle w:val="a4"/>
        <w:numPr>
          <w:ilvl w:val="0"/>
          <w:numId w:val="25"/>
        </w:numPr>
        <w:spacing w:before="0" w:beforeAutospacing="0" w:after="150" w:afterAutospacing="0" w:line="276" w:lineRule="auto"/>
        <w:rPr>
          <w:bCs/>
          <w:sz w:val="28"/>
        </w:rPr>
      </w:pPr>
      <w:r w:rsidRPr="00A675D5">
        <w:rPr>
          <w:bCs/>
          <w:sz w:val="28"/>
        </w:rPr>
        <w:t>Белого цвета с красными полосками – браслет пациента, имеющего отягощенный аллергологический анамнез.</w:t>
      </w:r>
    </w:p>
    <w:p w:rsidR="005A5DC4" w:rsidRPr="00A675D5" w:rsidRDefault="005A5DC4" w:rsidP="00EA49F2">
      <w:pPr>
        <w:pStyle w:val="a4"/>
        <w:spacing w:before="0" w:beforeAutospacing="0" w:after="150" w:afterAutospacing="0" w:line="276" w:lineRule="auto"/>
        <w:ind w:left="75"/>
        <w:rPr>
          <w:bCs/>
          <w:sz w:val="28"/>
        </w:rPr>
      </w:pPr>
      <w:r w:rsidRPr="00A675D5">
        <w:rPr>
          <w:bCs/>
          <w:sz w:val="28"/>
        </w:rPr>
        <w:t>Браслет содержит информацию:</w:t>
      </w:r>
    </w:p>
    <w:p w:rsidR="005A5DC4" w:rsidRPr="00A675D5" w:rsidRDefault="005A5DC4" w:rsidP="00EA49F2">
      <w:pPr>
        <w:pStyle w:val="a4"/>
        <w:numPr>
          <w:ilvl w:val="0"/>
          <w:numId w:val="26"/>
        </w:numPr>
        <w:spacing w:before="0" w:beforeAutospacing="0" w:after="150" w:afterAutospacing="0" w:line="276" w:lineRule="auto"/>
        <w:ind w:left="567" w:hanging="567"/>
        <w:rPr>
          <w:bCs/>
          <w:sz w:val="28"/>
        </w:rPr>
      </w:pPr>
      <w:r w:rsidRPr="00A675D5">
        <w:rPr>
          <w:bCs/>
          <w:sz w:val="28"/>
        </w:rPr>
        <w:t>Дату рождения пациента</w:t>
      </w:r>
    </w:p>
    <w:p w:rsidR="005A5DC4" w:rsidRPr="00A675D5" w:rsidRDefault="005A5DC4" w:rsidP="00EA49F2">
      <w:pPr>
        <w:pStyle w:val="a4"/>
        <w:numPr>
          <w:ilvl w:val="0"/>
          <w:numId w:val="26"/>
        </w:numPr>
        <w:spacing w:before="0" w:beforeAutospacing="0" w:after="150" w:afterAutospacing="0" w:line="276" w:lineRule="auto"/>
        <w:ind w:left="567" w:hanging="567"/>
        <w:rPr>
          <w:bCs/>
          <w:sz w:val="28"/>
        </w:rPr>
      </w:pPr>
      <w:r w:rsidRPr="00A675D5">
        <w:rPr>
          <w:bCs/>
          <w:sz w:val="28"/>
        </w:rPr>
        <w:t>Возраст пациента</w:t>
      </w:r>
    </w:p>
    <w:p w:rsidR="005A5DC4" w:rsidRPr="00A675D5" w:rsidRDefault="005A5DC4" w:rsidP="00EA49F2">
      <w:pPr>
        <w:pStyle w:val="a4"/>
        <w:numPr>
          <w:ilvl w:val="0"/>
          <w:numId w:val="26"/>
        </w:numPr>
        <w:spacing w:before="0" w:beforeAutospacing="0" w:after="150" w:afterAutospacing="0" w:line="276" w:lineRule="auto"/>
        <w:ind w:left="567" w:hanging="567"/>
        <w:rPr>
          <w:bCs/>
          <w:sz w:val="28"/>
        </w:rPr>
      </w:pPr>
      <w:r w:rsidRPr="00A675D5">
        <w:rPr>
          <w:bCs/>
          <w:sz w:val="28"/>
        </w:rPr>
        <w:t>Штрих-код</w:t>
      </w:r>
    </w:p>
    <w:p w:rsidR="005A5DC4" w:rsidRPr="00A675D5" w:rsidRDefault="005A5DC4" w:rsidP="00EA49F2">
      <w:pPr>
        <w:pStyle w:val="a4"/>
        <w:numPr>
          <w:ilvl w:val="0"/>
          <w:numId w:val="26"/>
        </w:numPr>
        <w:spacing w:before="0" w:beforeAutospacing="0" w:after="150" w:afterAutospacing="0" w:line="276" w:lineRule="auto"/>
        <w:ind w:left="567" w:hanging="567"/>
        <w:rPr>
          <w:bCs/>
          <w:sz w:val="28"/>
        </w:rPr>
      </w:pPr>
      <w:r w:rsidRPr="00A675D5">
        <w:rPr>
          <w:bCs/>
          <w:sz w:val="28"/>
        </w:rPr>
        <w:t>Номер истории болезни</w:t>
      </w:r>
    </w:p>
    <w:p w:rsidR="005A5DC4" w:rsidRPr="00A675D5" w:rsidRDefault="005A5DC4" w:rsidP="00EA49F2">
      <w:pPr>
        <w:pStyle w:val="a4"/>
        <w:numPr>
          <w:ilvl w:val="0"/>
          <w:numId w:val="26"/>
        </w:numPr>
        <w:spacing w:before="0" w:beforeAutospacing="0" w:after="150" w:afterAutospacing="0" w:line="276" w:lineRule="auto"/>
        <w:ind w:left="567" w:hanging="567"/>
        <w:rPr>
          <w:bCs/>
          <w:sz w:val="28"/>
        </w:rPr>
      </w:pPr>
      <w:r w:rsidRPr="00A675D5">
        <w:rPr>
          <w:bCs/>
          <w:sz w:val="28"/>
        </w:rPr>
        <w:t>Дату госпитализации</w:t>
      </w:r>
    </w:p>
    <w:p w:rsidR="005A5DC4" w:rsidRPr="00A675D5" w:rsidRDefault="005A5DC4" w:rsidP="00EA49F2">
      <w:pPr>
        <w:pStyle w:val="a4"/>
        <w:numPr>
          <w:ilvl w:val="0"/>
          <w:numId w:val="26"/>
        </w:numPr>
        <w:spacing w:before="0" w:beforeAutospacing="0" w:after="150" w:afterAutospacing="0" w:line="276" w:lineRule="auto"/>
        <w:ind w:left="567" w:hanging="567"/>
        <w:rPr>
          <w:bCs/>
          <w:sz w:val="28"/>
        </w:rPr>
      </w:pPr>
      <w:r w:rsidRPr="00A675D5">
        <w:rPr>
          <w:bCs/>
          <w:sz w:val="28"/>
        </w:rPr>
        <w:t>Время госпитализации</w:t>
      </w:r>
    </w:p>
    <w:p w:rsidR="005A5DC4" w:rsidRPr="00A675D5" w:rsidRDefault="005A5DC4" w:rsidP="00EA49F2">
      <w:pPr>
        <w:pStyle w:val="a4"/>
        <w:numPr>
          <w:ilvl w:val="0"/>
          <w:numId w:val="26"/>
        </w:numPr>
        <w:spacing w:before="0" w:beforeAutospacing="0" w:after="150" w:afterAutospacing="0" w:line="276" w:lineRule="auto"/>
        <w:ind w:left="567" w:hanging="567"/>
        <w:rPr>
          <w:bCs/>
          <w:sz w:val="28"/>
        </w:rPr>
      </w:pPr>
      <w:r w:rsidRPr="00A675D5">
        <w:rPr>
          <w:bCs/>
          <w:sz w:val="28"/>
        </w:rPr>
        <w:t>Красные полоски и черную полоску с текстом «АЛЛЕРГИЯ» (при наличии отягощенного аллергологического анамнеза у пациента)</w:t>
      </w:r>
    </w:p>
    <w:p w:rsidR="005A5DC4" w:rsidRPr="00A675D5" w:rsidRDefault="005A5DC4" w:rsidP="00EA49F2">
      <w:pPr>
        <w:pStyle w:val="a4"/>
        <w:numPr>
          <w:ilvl w:val="0"/>
          <w:numId w:val="26"/>
        </w:numPr>
        <w:spacing w:before="0" w:beforeAutospacing="0" w:after="150" w:afterAutospacing="0" w:line="276" w:lineRule="auto"/>
        <w:ind w:left="567" w:hanging="567"/>
        <w:rPr>
          <w:bCs/>
          <w:sz w:val="28"/>
        </w:rPr>
      </w:pPr>
      <w:r w:rsidRPr="00A675D5">
        <w:rPr>
          <w:bCs/>
          <w:sz w:val="28"/>
        </w:rPr>
        <w:t>Наименование отделения</w:t>
      </w:r>
    </w:p>
    <w:p w:rsidR="005A5DC4" w:rsidRPr="00A675D5" w:rsidRDefault="005A5DC4" w:rsidP="00EA49F2">
      <w:pPr>
        <w:pStyle w:val="a4"/>
        <w:numPr>
          <w:ilvl w:val="0"/>
          <w:numId w:val="26"/>
        </w:numPr>
        <w:spacing w:before="0" w:beforeAutospacing="0" w:after="150" w:afterAutospacing="0" w:line="276" w:lineRule="auto"/>
        <w:ind w:left="567" w:hanging="567"/>
        <w:rPr>
          <w:bCs/>
          <w:sz w:val="28"/>
        </w:rPr>
      </w:pPr>
      <w:r w:rsidRPr="00A675D5">
        <w:rPr>
          <w:bCs/>
          <w:sz w:val="28"/>
        </w:rPr>
        <w:t>Номер телефона отделения</w:t>
      </w:r>
    </w:p>
    <w:p w:rsidR="00167B1D" w:rsidRPr="00A675D5" w:rsidRDefault="00167B1D" w:rsidP="00EA49F2">
      <w:pPr>
        <w:pStyle w:val="a4"/>
        <w:spacing w:before="0" w:beforeAutospacing="0" w:after="150" w:afterAutospacing="0" w:line="276" w:lineRule="auto"/>
        <w:rPr>
          <w:bCs/>
          <w:i/>
          <w:sz w:val="28"/>
        </w:rPr>
      </w:pPr>
    </w:p>
    <w:p w:rsidR="00167B1D" w:rsidRPr="00A675D5" w:rsidRDefault="00167B1D" w:rsidP="00EA49F2">
      <w:pPr>
        <w:pStyle w:val="a4"/>
        <w:spacing w:before="0" w:beforeAutospacing="0" w:after="150" w:afterAutospacing="0" w:line="276" w:lineRule="auto"/>
        <w:rPr>
          <w:bCs/>
          <w:i/>
          <w:sz w:val="28"/>
        </w:rPr>
      </w:pPr>
    </w:p>
    <w:p w:rsidR="00167B1D" w:rsidRPr="00A675D5" w:rsidRDefault="00167B1D" w:rsidP="00EA49F2">
      <w:pPr>
        <w:pStyle w:val="a4"/>
        <w:spacing w:before="0" w:beforeAutospacing="0" w:after="150" w:afterAutospacing="0" w:line="276" w:lineRule="auto"/>
        <w:rPr>
          <w:bCs/>
          <w:i/>
          <w:sz w:val="28"/>
        </w:rPr>
      </w:pPr>
    </w:p>
    <w:p w:rsidR="00167B1D" w:rsidRPr="00A675D5" w:rsidRDefault="00167B1D" w:rsidP="00EA49F2">
      <w:pPr>
        <w:pStyle w:val="a4"/>
        <w:spacing w:before="0" w:beforeAutospacing="0" w:after="150" w:afterAutospacing="0" w:line="276" w:lineRule="auto"/>
        <w:rPr>
          <w:bCs/>
          <w:i/>
          <w:sz w:val="28"/>
        </w:rPr>
      </w:pPr>
    </w:p>
    <w:p w:rsidR="00167B1D" w:rsidRPr="00A675D5" w:rsidRDefault="00167B1D" w:rsidP="00EA49F2">
      <w:pPr>
        <w:pStyle w:val="a4"/>
        <w:spacing w:before="0" w:beforeAutospacing="0" w:after="150" w:afterAutospacing="0" w:line="276" w:lineRule="auto"/>
        <w:rPr>
          <w:bCs/>
          <w:i/>
          <w:sz w:val="28"/>
        </w:rPr>
      </w:pPr>
    </w:p>
    <w:p w:rsidR="00167B1D" w:rsidRPr="00A675D5" w:rsidRDefault="00167B1D" w:rsidP="00EA49F2">
      <w:pPr>
        <w:pStyle w:val="a4"/>
        <w:spacing w:before="0" w:beforeAutospacing="0" w:after="150" w:afterAutospacing="0" w:line="276" w:lineRule="auto"/>
        <w:rPr>
          <w:bCs/>
          <w:i/>
          <w:sz w:val="28"/>
        </w:rPr>
      </w:pPr>
    </w:p>
    <w:p w:rsidR="00167B1D" w:rsidRPr="00A675D5" w:rsidRDefault="00167B1D" w:rsidP="00EA49F2">
      <w:pPr>
        <w:pStyle w:val="a4"/>
        <w:spacing w:before="0" w:beforeAutospacing="0" w:after="150" w:afterAutospacing="0" w:line="276" w:lineRule="auto"/>
        <w:rPr>
          <w:bCs/>
          <w:i/>
          <w:sz w:val="28"/>
        </w:rPr>
      </w:pPr>
    </w:p>
    <w:p w:rsidR="00396F99" w:rsidRPr="00A675D5" w:rsidRDefault="001034CB" w:rsidP="00EA49F2">
      <w:pPr>
        <w:rPr>
          <w:rFonts w:ascii="Times New Roman" w:hAnsi="Times New Roman" w:cs="Times New Roman"/>
          <w:b/>
          <w:sz w:val="32"/>
          <w:szCs w:val="32"/>
        </w:rPr>
      </w:pPr>
      <w:r w:rsidRPr="00A675D5">
        <w:rPr>
          <w:rFonts w:ascii="Times New Roman" w:hAnsi="Times New Roman" w:cs="Times New Roman"/>
          <w:b/>
          <w:sz w:val="32"/>
          <w:szCs w:val="32"/>
        </w:rPr>
        <w:t xml:space="preserve">День 8 </w:t>
      </w:r>
      <w:r w:rsidR="00396F99" w:rsidRPr="00A675D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96F99" w:rsidRPr="00A675D5" w:rsidRDefault="00396F99" w:rsidP="00EA49F2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A675D5">
        <w:rPr>
          <w:rFonts w:ascii="Times New Roman" w:hAnsi="Times New Roman" w:cs="Times New Roman"/>
          <w:sz w:val="28"/>
          <w:szCs w:val="28"/>
        </w:rPr>
        <w:t>Под определением </w:t>
      </w:r>
      <w:r w:rsidRPr="00A675D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675D5">
        <w:rPr>
          <w:rFonts w:ascii="Times New Roman" w:hAnsi="Times New Roman" w:cs="Times New Roman"/>
          <w:bCs/>
          <w:i/>
          <w:sz w:val="28"/>
          <w:szCs w:val="28"/>
        </w:rPr>
        <w:t>общий белок»</w:t>
      </w:r>
      <w:r w:rsidRPr="00A675D5">
        <w:rPr>
          <w:rFonts w:ascii="Times New Roman" w:hAnsi="Times New Roman" w:cs="Times New Roman"/>
          <w:sz w:val="28"/>
          <w:szCs w:val="28"/>
        </w:rPr>
        <w:t> понимается большое количество белков, присутствующих в плазме. Концентрация общего белка в сыворотке зависит от синтеза и распада двух основных белковых фракций – альбумина и глобулина.</w:t>
      </w:r>
    </w:p>
    <w:p w:rsidR="00396F99" w:rsidRPr="00A675D5" w:rsidRDefault="00396F99" w:rsidP="00EA49F2">
      <w:pPr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D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Белки плазмы крови выполняют множество функций в организме; в связи с этим определение их уровня в крови является важнейшим диагностическим критерием различных заболеваний.</w:t>
      </w:r>
    </w:p>
    <w:p w:rsidR="007567EC" w:rsidRPr="00A675D5" w:rsidRDefault="00396F99" w:rsidP="00EA49F2">
      <w:pPr>
        <w:spacing w:after="15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Альбумин</w:t>
      </w:r>
      <w:r w:rsidRPr="00A675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675D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синтезируется в печени, основной его функцией является поддержание объёма крови, создавая онкотическое давление.</w:t>
      </w:r>
    </w:p>
    <w:p w:rsidR="00396F99" w:rsidRDefault="00396F99" w:rsidP="00EA49F2">
      <w:pPr>
        <w:spacing w:after="150"/>
        <w:ind w:firstLine="708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 xml:space="preserve">Определение общего белка и альбумина выполняется на биохимическом анализаторе </w:t>
      </w:r>
      <w:r w:rsidR="007567EC" w:rsidRPr="00A675D5">
        <w:rPr>
          <w:rFonts w:ascii="Times New Roman" w:hAnsi="Times New Roman" w:cs="Times New Roman"/>
          <w:sz w:val="28"/>
          <w:szCs w:val="28"/>
          <w:lang w:val="en-US"/>
        </w:rPr>
        <w:t>AU</w:t>
      </w:r>
      <w:r w:rsidR="007567EC" w:rsidRPr="00A675D5">
        <w:rPr>
          <w:rFonts w:ascii="Times New Roman" w:hAnsi="Times New Roman" w:cs="Times New Roman"/>
          <w:sz w:val="28"/>
          <w:szCs w:val="28"/>
        </w:rPr>
        <w:t>680.</w:t>
      </w:r>
    </w:p>
    <w:p w:rsidR="00AC12CA" w:rsidRPr="00A675D5" w:rsidRDefault="00AC12CA" w:rsidP="00EA49F2">
      <w:pPr>
        <w:spacing w:after="150"/>
        <w:ind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F8E2B3" wp14:editId="791DC524">
            <wp:extent cx="5940425" cy="3337661"/>
            <wp:effectExtent l="0" t="0" r="0" b="0"/>
            <wp:docPr id="3" name="Рисунок 3" descr="https://pp.userapi.com/c849236/v849236222/bd234/-6OsbhFmU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9236/v849236222/bd234/-6OsbhFmUw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99" w:rsidRPr="00A675D5" w:rsidRDefault="00396F99" w:rsidP="00EA49F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675D5">
        <w:rPr>
          <w:rFonts w:ascii="Times New Roman" w:hAnsi="Times New Roman" w:cs="Times New Roman"/>
          <w:b/>
          <w:sz w:val="28"/>
          <w:szCs w:val="28"/>
        </w:rPr>
        <w:t>Подготовка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A675D5">
        <w:rPr>
          <w:sz w:val="28"/>
          <w:szCs w:val="28"/>
        </w:rPr>
        <w:t>Необходимо воздержаться от физических нагрузок, приёма алкоголя и лекарств, изменений в питании в течение 24 часов до взятия крови. Рекомендуется сдавать кровь на исследование утром, натощак (8-часовое голодание).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A675D5">
        <w:rPr>
          <w:sz w:val="28"/>
          <w:szCs w:val="28"/>
        </w:rPr>
        <w:lastRenderedPageBreak/>
        <w:t>В это время необходимо воздержаться от курения.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A675D5">
        <w:rPr>
          <w:sz w:val="28"/>
          <w:szCs w:val="28"/>
        </w:rPr>
        <w:t>Желательно утренний приём лекарственных сре</w:t>
      </w:r>
      <w:proofErr w:type="gramStart"/>
      <w:r w:rsidRPr="00A675D5">
        <w:rPr>
          <w:sz w:val="28"/>
          <w:szCs w:val="28"/>
        </w:rPr>
        <w:t>дств пр</w:t>
      </w:r>
      <w:proofErr w:type="gramEnd"/>
      <w:r w:rsidRPr="00A675D5">
        <w:rPr>
          <w:sz w:val="28"/>
          <w:szCs w:val="28"/>
        </w:rPr>
        <w:t>овести после взятия крови (если это возможно).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A675D5">
        <w:rPr>
          <w:sz w:val="28"/>
          <w:szCs w:val="28"/>
        </w:rPr>
        <w:t>Не следует перед сдачей крови осуществлять следующие процедуры: инъекции, пункции, общий массаж тела, эндоскопию, биопсию, ЭКГ, рентгеновское обследование, особенно с введением контрастного вещества, диализ.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A675D5">
        <w:rPr>
          <w:sz w:val="28"/>
          <w:szCs w:val="28"/>
        </w:rPr>
        <w:t>Если всё же была незначительная физическая нагрузка, нужно отдохнуть не менее 15 минут перед сдачей крови.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rPr>
          <w:sz w:val="28"/>
          <w:szCs w:val="28"/>
        </w:rPr>
      </w:pPr>
      <w:r w:rsidRPr="00A675D5">
        <w:rPr>
          <w:sz w:val="28"/>
          <w:szCs w:val="28"/>
        </w:rPr>
        <w:t>Очень важно, чтобы точно соблюдались указанные рекомендации, так как только в этом случае будут получены достоверные результаты исследования крови.</w:t>
      </w:r>
    </w:p>
    <w:p w:rsidR="00396F99" w:rsidRPr="00A675D5" w:rsidRDefault="00396F99" w:rsidP="00EA49F2">
      <w:pPr>
        <w:ind w:firstLine="708"/>
        <w:rPr>
          <w:rFonts w:ascii="Times New Roman" w:hAnsi="Times New Roman" w:cs="Times New Roman"/>
          <w:b/>
          <w:sz w:val="28"/>
        </w:rPr>
      </w:pPr>
      <w:r w:rsidRPr="00A675D5">
        <w:rPr>
          <w:rFonts w:ascii="Times New Roman" w:hAnsi="Times New Roman" w:cs="Times New Roman"/>
          <w:b/>
          <w:sz w:val="28"/>
        </w:rPr>
        <w:t>Показания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A675D5">
        <w:rPr>
          <w:sz w:val="28"/>
          <w:szCs w:val="28"/>
        </w:rPr>
        <w:t>Повышение уровня</w:t>
      </w:r>
      <w:r w:rsidRPr="00A675D5">
        <w:rPr>
          <w:bCs/>
          <w:sz w:val="28"/>
          <w:szCs w:val="28"/>
        </w:rPr>
        <w:t> общего белка</w:t>
      </w:r>
      <w:r w:rsidRPr="00A675D5">
        <w:rPr>
          <w:sz w:val="28"/>
          <w:szCs w:val="28"/>
        </w:rPr>
        <w:t> (</w:t>
      </w:r>
      <w:r w:rsidRPr="00A675D5">
        <w:rPr>
          <w:i/>
          <w:sz w:val="28"/>
          <w:szCs w:val="28"/>
        </w:rPr>
        <w:t>гиперпротеинемия</w:t>
      </w:r>
      <w:r w:rsidRPr="00A675D5">
        <w:rPr>
          <w:sz w:val="28"/>
          <w:szCs w:val="28"/>
        </w:rPr>
        <w:t>) наблюдается при острых и хронических инфекциях, потере жидкости при рвоте и диарее, потоотделении, болезни Аддисона, диабетическом кетоацидозе, злокачественных новообразованиях при парапротеинемиях – миеломной болезни.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rPr>
          <w:i/>
          <w:sz w:val="28"/>
          <w:szCs w:val="28"/>
        </w:rPr>
      </w:pPr>
      <w:r w:rsidRPr="00A675D5">
        <w:rPr>
          <w:i/>
          <w:sz w:val="28"/>
          <w:szCs w:val="28"/>
        </w:rPr>
        <w:t>Снижение уровня</w:t>
      </w:r>
      <w:r w:rsidRPr="00A675D5">
        <w:rPr>
          <w:bCs/>
          <w:i/>
          <w:sz w:val="28"/>
          <w:szCs w:val="28"/>
        </w:rPr>
        <w:t> общего белка</w:t>
      </w:r>
      <w:r w:rsidRPr="00A675D5">
        <w:rPr>
          <w:i/>
          <w:sz w:val="28"/>
          <w:szCs w:val="28"/>
        </w:rPr>
        <w:t xml:space="preserve"> (гипопротеинемия) развивается </w:t>
      </w:r>
      <w:proofErr w:type="gramStart"/>
      <w:r w:rsidRPr="00A675D5">
        <w:rPr>
          <w:i/>
          <w:sz w:val="28"/>
          <w:szCs w:val="28"/>
        </w:rPr>
        <w:t>при</w:t>
      </w:r>
      <w:proofErr w:type="gramEnd"/>
      <w:r w:rsidRPr="00A675D5">
        <w:rPr>
          <w:i/>
          <w:sz w:val="28"/>
          <w:szCs w:val="28"/>
        </w:rPr>
        <w:t>:</w:t>
      </w:r>
    </w:p>
    <w:p w:rsidR="00396F99" w:rsidRPr="00A675D5" w:rsidRDefault="00396F99" w:rsidP="00EA49F2">
      <w:pPr>
        <w:numPr>
          <w:ilvl w:val="0"/>
          <w:numId w:val="14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>увеличенной потере белка: нефротическом синдроме при гломерулонефрите, сахарном диабете, системной красной волчанке (СКВ), амилоидозе, тромбозе почечных вен.</w:t>
      </w:r>
    </w:p>
    <w:p w:rsidR="00396F99" w:rsidRPr="00A675D5" w:rsidRDefault="00396F99" w:rsidP="00EA49F2">
      <w:pPr>
        <w:numPr>
          <w:ilvl w:val="0"/>
          <w:numId w:val="14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 xml:space="preserve">пониженном </w:t>
      </w:r>
      <w:proofErr w:type="gramStart"/>
      <w:r w:rsidRPr="00A675D5">
        <w:rPr>
          <w:rFonts w:ascii="Times New Roman" w:hAnsi="Times New Roman" w:cs="Times New Roman"/>
          <w:sz w:val="28"/>
          <w:szCs w:val="28"/>
        </w:rPr>
        <w:t>синтезе</w:t>
      </w:r>
      <w:proofErr w:type="gramEnd"/>
      <w:r w:rsidRPr="00A675D5">
        <w:rPr>
          <w:rFonts w:ascii="Times New Roman" w:hAnsi="Times New Roman" w:cs="Times New Roman"/>
          <w:sz w:val="28"/>
          <w:szCs w:val="28"/>
        </w:rPr>
        <w:t xml:space="preserve"> белка: энтеропатии в результате заболеваний желудка или кишечника, колита, полипов; ожоги, дерматоз, болезни печени.</w:t>
      </w:r>
    </w:p>
    <w:p w:rsidR="00396F99" w:rsidRPr="00A675D5" w:rsidRDefault="00396F99" w:rsidP="00EA49F2">
      <w:pPr>
        <w:numPr>
          <w:ilvl w:val="0"/>
          <w:numId w:val="14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 xml:space="preserve">повышенном </w:t>
      </w:r>
      <w:proofErr w:type="gramStart"/>
      <w:r w:rsidRPr="00A675D5">
        <w:rPr>
          <w:rFonts w:ascii="Times New Roman" w:hAnsi="Times New Roman" w:cs="Times New Roman"/>
          <w:sz w:val="28"/>
          <w:szCs w:val="28"/>
        </w:rPr>
        <w:t>разрушении</w:t>
      </w:r>
      <w:proofErr w:type="gramEnd"/>
      <w:r w:rsidRPr="00A675D5">
        <w:rPr>
          <w:rFonts w:ascii="Times New Roman" w:hAnsi="Times New Roman" w:cs="Times New Roman"/>
          <w:sz w:val="28"/>
          <w:szCs w:val="28"/>
        </w:rPr>
        <w:t xml:space="preserve"> белка: тиреотоксикоз, длительные лихорадки, травмы, опухоли, физические нагрузки.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rPr>
          <w:i/>
          <w:sz w:val="28"/>
          <w:szCs w:val="28"/>
        </w:rPr>
      </w:pPr>
      <w:r w:rsidRPr="00A675D5">
        <w:rPr>
          <w:i/>
          <w:sz w:val="28"/>
          <w:szCs w:val="28"/>
        </w:rPr>
        <w:t>Снижение </w:t>
      </w:r>
      <w:r w:rsidRPr="00A675D5">
        <w:rPr>
          <w:bCs/>
          <w:i/>
          <w:sz w:val="28"/>
          <w:szCs w:val="28"/>
        </w:rPr>
        <w:t>альбумина</w:t>
      </w:r>
      <w:r w:rsidRPr="00A675D5">
        <w:rPr>
          <w:i/>
          <w:sz w:val="28"/>
          <w:szCs w:val="28"/>
        </w:rPr>
        <w:t> </w:t>
      </w:r>
      <w:proofErr w:type="gramStart"/>
      <w:r w:rsidRPr="00A675D5">
        <w:rPr>
          <w:i/>
          <w:sz w:val="28"/>
          <w:szCs w:val="28"/>
        </w:rPr>
        <w:t>при</w:t>
      </w:r>
      <w:proofErr w:type="gramEnd"/>
      <w:r w:rsidRPr="00A675D5">
        <w:rPr>
          <w:i/>
          <w:sz w:val="28"/>
          <w:szCs w:val="28"/>
        </w:rPr>
        <w:t>: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A675D5">
        <w:rPr>
          <w:sz w:val="28"/>
          <w:szCs w:val="28"/>
        </w:rPr>
        <w:t xml:space="preserve">Пониженном </w:t>
      </w:r>
      <w:proofErr w:type="gramStart"/>
      <w:r w:rsidRPr="00A675D5">
        <w:rPr>
          <w:sz w:val="28"/>
          <w:szCs w:val="28"/>
        </w:rPr>
        <w:t>синтезе</w:t>
      </w:r>
      <w:proofErr w:type="gramEnd"/>
      <w:r w:rsidRPr="00A675D5">
        <w:rPr>
          <w:sz w:val="28"/>
          <w:szCs w:val="28"/>
        </w:rPr>
        <w:t> – мальабсорбция, болезни печени (цирроз, хронический гепатит, токсическое повреждение клеток печени, онкозаболевания).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A675D5">
        <w:rPr>
          <w:sz w:val="28"/>
          <w:szCs w:val="28"/>
        </w:rPr>
        <w:lastRenderedPageBreak/>
        <w:t>Повышенной потере альбумина – почечная недостаточность, болезни желудочно-кишечного тракта, ожоги, инфекционные заболевания, обильные кровотечения.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A675D5">
        <w:rPr>
          <w:sz w:val="28"/>
          <w:szCs w:val="28"/>
        </w:rPr>
        <w:t>Повышенный распад альбумина – септические состояния, краш-синдром, онкозаболевания, гипергидратация (при массивных введениях жидкостей).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A675D5">
        <w:rPr>
          <w:bCs/>
          <w:sz w:val="28"/>
          <w:szCs w:val="28"/>
        </w:rPr>
        <w:t>Повышение одного или нескольких специфических белков</w:t>
      </w:r>
      <w:r w:rsidRPr="00A675D5">
        <w:rPr>
          <w:sz w:val="28"/>
          <w:szCs w:val="28"/>
        </w:rPr>
        <w:t> наблюдается при острых и хронических инфекциях, миеломной болезни, болезни Вальденстрема, болезни тяжелых цепей, лимфогранулематозе, саркоидозе, активном хроническом гепатите, циррозе печени, ревматоидном артрите.</w:t>
      </w:r>
    </w:p>
    <w:p w:rsidR="00396F99" w:rsidRPr="00A675D5" w:rsidRDefault="00396F99" w:rsidP="00EA49F2">
      <w:pPr>
        <w:rPr>
          <w:rFonts w:ascii="Times New Roman" w:hAnsi="Times New Roman" w:cs="Times New Roman"/>
          <w:b/>
          <w:sz w:val="32"/>
          <w:szCs w:val="32"/>
        </w:rPr>
      </w:pPr>
      <w:r w:rsidRPr="00A675D5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034CB" w:rsidRPr="00A675D5" w:rsidRDefault="005F5D1C" w:rsidP="00EA49F2">
      <w:pPr>
        <w:rPr>
          <w:rFonts w:ascii="Times New Roman" w:hAnsi="Times New Roman" w:cs="Times New Roman"/>
          <w:b/>
          <w:sz w:val="32"/>
          <w:szCs w:val="32"/>
        </w:rPr>
      </w:pPr>
      <w:r w:rsidRPr="00A675D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День 9 </w:t>
      </w:r>
    </w:p>
    <w:p w:rsidR="00AC12CA" w:rsidRPr="00AC12CA" w:rsidRDefault="00AC12CA" w:rsidP="00EA49F2">
      <w:pPr>
        <w:pStyle w:val="a4"/>
        <w:spacing w:before="0" w:beforeAutospacing="0" w:after="150" w:afterAutospacing="0" w:line="276" w:lineRule="auto"/>
        <w:ind w:firstLine="708"/>
        <w:rPr>
          <w:bCs/>
          <w:sz w:val="28"/>
        </w:rPr>
      </w:pPr>
      <w:bookmarkStart w:id="7" w:name="5030020"/>
      <w:r>
        <w:rPr>
          <w:bCs/>
          <w:sz w:val="28"/>
        </w:rPr>
        <w:t>Ходила на сахара в реанимационное отделение</w:t>
      </w:r>
      <w:r w:rsidR="001E1A3A">
        <w:rPr>
          <w:bCs/>
          <w:sz w:val="28"/>
        </w:rPr>
        <w:t>. Для определения</w:t>
      </w:r>
      <w:r w:rsidR="00665317">
        <w:rPr>
          <w:bCs/>
          <w:sz w:val="28"/>
        </w:rPr>
        <w:t xml:space="preserve"> сахара</w:t>
      </w:r>
      <w:r w:rsidR="001E1A3A">
        <w:rPr>
          <w:bCs/>
          <w:sz w:val="28"/>
        </w:rPr>
        <w:t xml:space="preserve">, </w:t>
      </w:r>
      <w:r>
        <w:rPr>
          <w:bCs/>
          <w:sz w:val="28"/>
        </w:rPr>
        <w:t>брала капиллярную</w:t>
      </w:r>
      <w:r w:rsidR="00665317">
        <w:rPr>
          <w:bCs/>
          <w:sz w:val="28"/>
        </w:rPr>
        <w:t xml:space="preserve"> кровь</w:t>
      </w:r>
      <w:r>
        <w:rPr>
          <w:bCs/>
          <w:sz w:val="28"/>
        </w:rPr>
        <w:t>.</w:t>
      </w:r>
      <w:r w:rsidR="001E1A3A">
        <w:rPr>
          <w:bCs/>
          <w:sz w:val="28"/>
        </w:rPr>
        <w:t xml:space="preserve"> При помощи аппарата «Энзискан ультра» можно провести необходимое измерение. </w:t>
      </w:r>
      <w:r>
        <w:rPr>
          <w:noProof/>
        </w:rPr>
        <w:drawing>
          <wp:inline distT="0" distB="0" distL="0" distR="0" wp14:anchorId="0620E74C" wp14:editId="375613C5">
            <wp:extent cx="5940425" cy="3337661"/>
            <wp:effectExtent l="0" t="0" r="0" b="0"/>
            <wp:docPr id="4" name="Рисунок 4" descr="https://pp.userapi.com/c845017/v845017222/13c75f/-WWXdgmxH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5017/v845017222/13c75f/-WWXdgmxHk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bCs/>
          <w:i/>
          <w:sz w:val="28"/>
        </w:rPr>
        <w:t>Глюкоза</w:t>
      </w:r>
      <w:r w:rsidRPr="00A675D5">
        <w:rPr>
          <w:b/>
          <w:bCs/>
          <w:sz w:val="28"/>
        </w:rPr>
        <w:t> </w:t>
      </w:r>
      <w:r w:rsidRPr="00A675D5">
        <w:rPr>
          <w:sz w:val="28"/>
        </w:rPr>
        <w:t>является основным энергетическим субстратом для нервной системы. Её уровень в крови отражает состояние углеводного обмена. Определение концентрации глюкозы в крови в клинической практике имеет важнейшее значение для диагностики и мониторирования лечения сахарного диабета.</w:t>
      </w:r>
    </w:p>
    <w:p w:rsidR="00396F99" w:rsidRPr="00A675D5" w:rsidRDefault="00396F99" w:rsidP="00EA49F2">
      <w:pPr>
        <w:spacing w:after="15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675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Сахарный диабет по частоте встречаемости среди населения занимает третье место в мире после </w:t>
      </w:r>
      <w:proofErr w:type="gramStart"/>
      <w:r w:rsidRPr="00A675D5">
        <w:rPr>
          <w:rFonts w:ascii="Times New Roman" w:eastAsia="Times New Roman" w:hAnsi="Times New Roman" w:cs="Times New Roman"/>
          <w:sz w:val="28"/>
          <w:szCs w:val="24"/>
          <w:lang w:eastAsia="ru-RU"/>
        </w:rPr>
        <w:t>сердечно-сосудистых</w:t>
      </w:r>
      <w:proofErr w:type="gramEnd"/>
      <w:r w:rsidRPr="00A675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онкологических заболеваний.</w:t>
      </w:r>
    </w:p>
    <w:p w:rsidR="00396F99" w:rsidRPr="00A675D5" w:rsidRDefault="00396F99" w:rsidP="00EA49F2">
      <w:pPr>
        <w:spacing w:after="150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675D5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Глюкозо-толерантный тест (ГТТ</w:t>
      </w:r>
      <w:r w:rsidRPr="00A675D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)</w:t>
      </w:r>
      <w:r w:rsidRPr="00A675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проводится в том случае, если неясен диагноз. При проведении ГТТ определяется уровень глюкозы натощак и через 90 минут после приема 75 г глюкозы (готовится раствор).</w:t>
      </w:r>
    </w:p>
    <w:p w:rsidR="00396F99" w:rsidRPr="00A675D5" w:rsidRDefault="00396F99" w:rsidP="00EA49F2">
      <w:pPr>
        <w:spacing w:after="150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675D5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Гликемический профиль</w:t>
      </w:r>
      <w:r w:rsidRPr="00A675D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 </w:t>
      </w:r>
      <w:r w:rsidRPr="00A675D5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 для контроля терапии пациентов с сахарным диабетом – результат 4-кратного забора крови на глюкозу в течение суток.</w:t>
      </w:r>
    </w:p>
    <w:p w:rsidR="00396F99" w:rsidRPr="00A675D5" w:rsidRDefault="00396F99" w:rsidP="00EA49F2">
      <w:pPr>
        <w:spacing w:after="150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675D5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Оценка инсулинрезистентности</w:t>
      </w:r>
      <w:r w:rsidRPr="00A675D5">
        <w:rPr>
          <w:rFonts w:ascii="Times New Roman" w:eastAsia="Times New Roman" w:hAnsi="Times New Roman" w:cs="Times New Roman"/>
          <w:sz w:val="28"/>
          <w:szCs w:val="24"/>
          <w:lang w:eastAsia="ru-RU"/>
        </w:rPr>
        <w:t> с помощью индексов CARO и HOMA-IR. Метод оценки резистентности к инсулину, связанный с определением базального (натощак) соотношения уровня глюкозы к инсулину.</w:t>
      </w:r>
    </w:p>
    <w:p w:rsidR="00396F99" w:rsidRPr="00A675D5" w:rsidRDefault="00396F99" w:rsidP="00EA49F2">
      <w:pPr>
        <w:ind w:firstLine="708"/>
        <w:rPr>
          <w:rFonts w:ascii="Times New Roman" w:hAnsi="Times New Roman" w:cs="Times New Roman"/>
          <w:b/>
          <w:sz w:val="28"/>
        </w:rPr>
      </w:pPr>
      <w:r w:rsidRPr="00A675D5">
        <w:rPr>
          <w:rFonts w:ascii="Times New Roman" w:hAnsi="Times New Roman" w:cs="Times New Roman"/>
          <w:b/>
          <w:sz w:val="28"/>
        </w:rPr>
        <w:t>Методика</w:t>
      </w:r>
    </w:p>
    <w:p w:rsidR="00396F99" w:rsidRPr="00A675D5" w:rsidRDefault="00396F99" w:rsidP="00EA49F2">
      <w:pPr>
        <w:spacing w:after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5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Определение глюкозы, лактата, гликированного гемоглобина осуществляетс</w:t>
      </w:r>
      <w:r w:rsidR="007567EC" w:rsidRPr="00A67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на биохимическом анализаторе </w:t>
      </w:r>
      <w:r w:rsidR="007567EC" w:rsidRPr="00A675D5">
        <w:rPr>
          <w:rFonts w:ascii="Times New Roman" w:hAnsi="Times New Roman" w:cs="Times New Roman"/>
          <w:sz w:val="28"/>
          <w:szCs w:val="28"/>
          <w:lang w:val="en-US"/>
        </w:rPr>
        <w:t>AU</w:t>
      </w:r>
      <w:r w:rsidR="007567EC" w:rsidRPr="00A675D5">
        <w:rPr>
          <w:rFonts w:ascii="Times New Roman" w:hAnsi="Times New Roman" w:cs="Times New Roman"/>
          <w:sz w:val="28"/>
          <w:szCs w:val="28"/>
        </w:rPr>
        <w:t>680.</w:t>
      </w:r>
    </w:p>
    <w:p w:rsidR="00396F99" w:rsidRPr="00A675D5" w:rsidRDefault="00396F99" w:rsidP="00EA49F2">
      <w:pPr>
        <w:spacing w:after="15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к проведению глюкозотолерантного теста</w:t>
      </w:r>
      <w:r w:rsidRPr="00A675D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96F99" w:rsidRPr="00A675D5" w:rsidRDefault="00396F99" w:rsidP="00EA49F2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D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дня до проведения теста рекомендуется придерживаться диеты, содержащей не менее 125 г углеводов.</w:t>
      </w:r>
    </w:p>
    <w:p w:rsidR="00396F99" w:rsidRPr="00A675D5" w:rsidRDefault="00396F99" w:rsidP="00EA49F2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три дня до теста важно отказаться от использования оральных контрацептивов, салицилатов, аскорбиновой кислоты, тиазидов, кортикостероидов, фенотиазиана.</w:t>
      </w:r>
    </w:p>
    <w:p w:rsidR="00396F99" w:rsidRPr="00A675D5" w:rsidRDefault="00396F99" w:rsidP="00EA49F2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сутки нужно отказаться от приема алкогольных напитков.</w:t>
      </w:r>
    </w:p>
    <w:p w:rsidR="00396F99" w:rsidRPr="00A675D5" w:rsidRDefault="00396F99" w:rsidP="00EA49F2">
      <w:pPr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D5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Глюкозо-толерантный тест проводится взрослым и детям старше 14 лет.</w:t>
      </w:r>
    </w:p>
    <w:p w:rsidR="00396F99" w:rsidRPr="00A675D5" w:rsidRDefault="00396F99" w:rsidP="00EA49F2">
      <w:pPr>
        <w:ind w:firstLine="708"/>
        <w:rPr>
          <w:rFonts w:ascii="Times New Roman" w:hAnsi="Times New Roman" w:cs="Times New Roman"/>
          <w:b/>
          <w:sz w:val="28"/>
        </w:rPr>
      </w:pPr>
      <w:r w:rsidRPr="00A675D5">
        <w:rPr>
          <w:rFonts w:ascii="Times New Roman" w:hAnsi="Times New Roman" w:cs="Times New Roman"/>
          <w:b/>
          <w:sz w:val="28"/>
        </w:rPr>
        <w:t>Показания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A675D5">
        <w:rPr>
          <w:i/>
          <w:sz w:val="28"/>
          <w:szCs w:val="28"/>
        </w:rPr>
        <w:t>Повышение уровня </w:t>
      </w:r>
      <w:r w:rsidRPr="00A675D5">
        <w:rPr>
          <w:bCs/>
          <w:i/>
          <w:sz w:val="28"/>
          <w:szCs w:val="28"/>
        </w:rPr>
        <w:t>глюкозы</w:t>
      </w:r>
      <w:r w:rsidRPr="00A675D5">
        <w:rPr>
          <w:sz w:val="28"/>
          <w:szCs w:val="28"/>
        </w:rPr>
        <w:t xml:space="preserve"> характерно для сахарного диабета, панкреатита, муковисцидоза, </w:t>
      </w:r>
      <w:proofErr w:type="gramStart"/>
      <w:r w:rsidRPr="00A675D5">
        <w:rPr>
          <w:sz w:val="28"/>
          <w:szCs w:val="28"/>
        </w:rPr>
        <w:t>нарушении</w:t>
      </w:r>
      <w:proofErr w:type="gramEnd"/>
      <w:r w:rsidRPr="00A675D5">
        <w:rPr>
          <w:sz w:val="28"/>
          <w:szCs w:val="28"/>
        </w:rPr>
        <w:t xml:space="preserve"> мозгового кровообращения, использовании кофеина, эстрогенов, тиазидов, глюкокортикоидов.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A675D5">
        <w:rPr>
          <w:i/>
          <w:sz w:val="28"/>
          <w:szCs w:val="28"/>
        </w:rPr>
        <w:t>Снижение уровня </w:t>
      </w:r>
      <w:r w:rsidRPr="00A675D5">
        <w:rPr>
          <w:bCs/>
          <w:i/>
          <w:sz w:val="28"/>
          <w:szCs w:val="28"/>
        </w:rPr>
        <w:t>глюкозы</w:t>
      </w:r>
      <w:r w:rsidRPr="00A675D5">
        <w:rPr>
          <w:sz w:val="28"/>
          <w:szCs w:val="28"/>
        </w:rPr>
        <w:t> наблюдается при хронических заболеваниях поджелудочной железы, печени, гипотиреозе, адреногенитальном синдроме, злокачественных новообразованиях, ферментопатиях, при длительном голодании, алкогольной интоксикации.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A675D5">
        <w:rPr>
          <w:bCs/>
          <w:sz w:val="28"/>
          <w:szCs w:val="28"/>
        </w:rPr>
        <w:t>Оценка инсулинрезистентности</w:t>
      </w:r>
      <w:r w:rsidRPr="00A675D5">
        <w:rPr>
          <w:sz w:val="28"/>
          <w:szCs w:val="28"/>
        </w:rPr>
        <w:t xml:space="preserve"> используется в целях оценки и наблюдения динамики инсулинрезистентности в комплексе тестов при обследовании пациентов с ожирением, диабетом, метаболическим синдромом, синдромом поликистозных яичников, с хроническим гепатитом С. Для оценки риска развития диабета и </w:t>
      </w:r>
      <w:proofErr w:type="gramStart"/>
      <w:r w:rsidRPr="00A675D5">
        <w:rPr>
          <w:sz w:val="28"/>
          <w:szCs w:val="28"/>
        </w:rPr>
        <w:t>сердечно-сосудистых</w:t>
      </w:r>
      <w:proofErr w:type="gramEnd"/>
      <w:r w:rsidRPr="00A675D5">
        <w:rPr>
          <w:sz w:val="28"/>
          <w:szCs w:val="28"/>
        </w:rPr>
        <w:t xml:space="preserve"> заболеваний.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A675D5">
        <w:rPr>
          <w:bCs/>
          <w:sz w:val="28"/>
          <w:szCs w:val="28"/>
        </w:rPr>
        <w:t>Гликемический профиль </w:t>
      </w:r>
      <w:r w:rsidRPr="00A675D5">
        <w:rPr>
          <w:sz w:val="28"/>
          <w:szCs w:val="28"/>
        </w:rPr>
        <w:t>используется для оценки эффективности лечения и компенсации сахарного диабета.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A675D5">
        <w:rPr>
          <w:bCs/>
          <w:sz w:val="28"/>
          <w:szCs w:val="28"/>
        </w:rPr>
        <w:t>Глюкозо-толерантный тест (ГТТ)</w:t>
      </w:r>
      <w:r w:rsidRPr="00A675D5">
        <w:rPr>
          <w:sz w:val="28"/>
          <w:szCs w:val="28"/>
        </w:rPr>
        <w:t> проводится для определения скрытых нарушений углеводного обмена, если содержание глюкозы натощак от 5,7до 6,9 ммоль/л, а также лицам с факторами риска в отношении развития сахарного диабета (сахарный диабет у близких родственников, рождение крупного плода, ожирение, гипертоническая болезнь, нарушение толерантности к глюкозе в анамнезе).</w:t>
      </w:r>
    </w:p>
    <w:bookmarkEnd w:id="7"/>
    <w:p w:rsidR="0009204A" w:rsidRPr="00A675D5" w:rsidRDefault="0009204A" w:rsidP="00EA49F2">
      <w:pPr>
        <w:rPr>
          <w:rFonts w:ascii="Times New Roman" w:hAnsi="Times New Roman" w:cs="Times New Roman"/>
          <w:b/>
          <w:sz w:val="32"/>
          <w:szCs w:val="32"/>
        </w:rPr>
      </w:pPr>
    </w:p>
    <w:p w:rsidR="0009204A" w:rsidRPr="00A675D5" w:rsidRDefault="0009204A" w:rsidP="00EA49F2">
      <w:pPr>
        <w:rPr>
          <w:rFonts w:ascii="Times New Roman" w:hAnsi="Times New Roman" w:cs="Times New Roman"/>
          <w:b/>
          <w:sz w:val="32"/>
          <w:szCs w:val="32"/>
        </w:rPr>
      </w:pPr>
      <w:r w:rsidRPr="00A675D5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96F99" w:rsidRPr="00A675D5" w:rsidRDefault="001034CB" w:rsidP="00EA49F2">
      <w:pPr>
        <w:pStyle w:val="a4"/>
        <w:spacing w:before="0" w:beforeAutospacing="0" w:after="150" w:afterAutospacing="0" w:line="276" w:lineRule="auto"/>
      </w:pPr>
      <w:r w:rsidRPr="00A675D5">
        <w:rPr>
          <w:b/>
          <w:sz w:val="32"/>
          <w:szCs w:val="32"/>
        </w:rPr>
        <w:lastRenderedPageBreak/>
        <w:t xml:space="preserve">День </w:t>
      </w:r>
      <w:r w:rsidR="005F5D1C" w:rsidRPr="00A675D5">
        <w:rPr>
          <w:b/>
          <w:sz w:val="32"/>
          <w:szCs w:val="32"/>
        </w:rPr>
        <w:t>10</w:t>
      </w:r>
      <w:r w:rsidRPr="00A675D5">
        <w:rPr>
          <w:b/>
          <w:sz w:val="32"/>
          <w:szCs w:val="32"/>
        </w:rPr>
        <w:t xml:space="preserve"> </w:t>
      </w:r>
      <w:r w:rsidR="005F5D1C" w:rsidRPr="00A675D5">
        <w:rPr>
          <w:b/>
          <w:sz w:val="32"/>
          <w:szCs w:val="32"/>
        </w:rPr>
        <w:t>– День 11</w:t>
      </w:r>
      <w:r w:rsidRPr="00A675D5">
        <w:rPr>
          <w:b/>
          <w:sz w:val="32"/>
          <w:szCs w:val="32"/>
        </w:rPr>
        <w:br/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bCs/>
          <w:sz w:val="28"/>
        </w:rPr>
        <w:t>Липиды</w:t>
      </w:r>
      <w:r w:rsidRPr="00A675D5">
        <w:rPr>
          <w:sz w:val="28"/>
        </w:rPr>
        <w:t> – в сыворотке крови они представлены в основном жирными кислотами, триглицеридами, холестерином и фосфолипидами.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bCs/>
          <w:i/>
          <w:sz w:val="28"/>
        </w:rPr>
        <w:t>Триглицериды</w:t>
      </w:r>
      <w:r w:rsidRPr="00A675D5">
        <w:rPr>
          <w:sz w:val="28"/>
        </w:rPr>
        <w:t xml:space="preserve"> являются основной формой запаса липидов в жировой ткани и транспорта липидов в крови. Исследование уровня триглицеридов необходимо для определения типа гиперлипопротеидемии и оценки риска развития </w:t>
      </w:r>
      <w:proofErr w:type="gramStart"/>
      <w:r w:rsidRPr="00A675D5">
        <w:rPr>
          <w:sz w:val="28"/>
        </w:rPr>
        <w:t>сердечно-сосудистых</w:t>
      </w:r>
      <w:proofErr w:type="gramEnd"/>
      <w:r w:rsidRPr="00A675D5">
        <w:rPr>
          <w:sz w:val="28"/>
        </w:rPr>
        <w:t xml:space="preserve"> заболеваний.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bCs/>
          <w:i/>
          <w:sz w:val="28"/>
        </w:rPr>
        <w:t>Холестерин</w:t>
      </w:r>
      <w:r w:rsidRPr="00A675D5">
        <w:rPr>
          <w:sz w:val="28"/>
        </w:rPr>
        <w:t xml:space="preserve"> выполняет важнейшие функции: входит в состав клеточных мембран, является предшественником желчных кислот, стероидных гормонов и витамина D, </w:t>
      </w:r>
      <w:proofErr w:type="gramStart"/>
      <w:r w:rsidRPr="00A675D5">
        <w:rPr>
          <w:sz w:val="28"/>
        </w:rPr>
        <w:t>выполняет роль</w:t>
      </w:r>
      <w:proofErr w:type="gramEnd"/>
      <w:r w:rsidRPr="00A675D5">
        <w:rPr>
          <w:sz w:val="28"/>
        </w:rPr>
        <w:t xml:space="preserve"> антиоксиданта. Около 10% населения России имеют повышенный уровень холестерина в крови. Это состояние протекает бессимптомно и может привести к серьезным заболеваниям (атеросклеротическому поражению сосудов, ишемической болезни сердца).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sz w:val="28"/>
        </w:rPr>
        <w:t>Липиды не растворимы в воде, поэтому транспортируются сывороткой крови в комплексе с белками. Комплексы липиды+белок называются </w:t>
      </w:r>
      <w:r w:rsidRPr="00A675D5">
        <w:rPr>
          <w:bCs/>
          <w:i/>
          <w:sz w:val="28"/>
        </w:rPr>
        <w:t>липопротеинами</w:t>
      </w:r>
      <w:r w:rsidRPr="00A675D5">
        <w:rPr>
          <w:sz w:val="28"/>
        </w:rPr>
        <w:t>. А белки, которые участвуют в транспорте липидов, называются </w:t>
      </w:r>
      <w:r w:rsidRPr="00A675D5">
        <w:rPr>
          <w:bCs/>
          <w:sz w:val="28"/>
        </w:rPr>
        <w:t>апопротеинами</w:t>
      </w:r>
      <w:r w:rsidRPr="00A675D5">
        <w:rPr>
          <w:sz w:val="28"/>
        </w:rPr>
        <w:t>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sz w:val="28"/>
        </w:rPr>
        <w:t>В сыворотке крови присутствуют несколько классов липопротеинов: хиломикроны, липопротеины очень низкой плотности (ЛПОНП), липопротеины низкой плотности (ЛПНП) и липопротеины высокой плотности (ЛПВП).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rPr>
          <w:sz w:val="28"/>
        </w:rPr>
      </w:pPr>
      <w:r w:rsidRPr="00A675D5">
        <w:rPr>
          <w:sz w:val="28"/>
        </w:rPr>
        <w:t>У каждой фракции липопротеина имеется своя функция. </w:t>
      </w:r>
      <w:r w:rsidRPr="00A675D5">
        <w:rPr>
          <w:bCs/>
          <w:sz w:val="28"/>
        </w:rPr>
        <w:t>Липопротеины очень низкой плотности (ЛПОНП)</w:t>
      </w:r>
      <w:r w:rsidRPr="00A675D5">
        <w:rPr>
          <w:sz w:val="28"/>
        </w:rPr>
        <w:t> синтезируются в печени, переносят в основном триглицериды. Играют важную роль в атерогенезе. </w:t>
      </w:r>
      <w:r w:rsidRPr="00A675D5">
        <w:rPr>
          <w:bCs/>
          <w:sz w:val="28"/>
        </w:rPr>
        <w:t>Липопротеины низкой плотности (ЛПНП)</w:t>
      </w:r>
      <w:r w:rsidRPr="00A675D5">
        <w:rPr>
          <w:sz w:val="28"/>
        </w:rPr>
        <w:t> богаты холестерином, доставляют холестерин к периферическим тканям. Уровни ЛПОНП и ЛПНП способствуют отложению холестерина в стенке сосудов и считаются атерогенными факторами. </w:t>
      </w:r>
      <w:r w:rsidRPr="00A675D5">
        <w:rPr>
          <w:bCs/>
          <w:sz w:val="28"/>
        </w:rPr>
        <w:t>Липопротеины высокой плотности (ЛПВП) </w:t>
      </w:r>
      <w:r w:rsidRPr="00A675D5">
        <w:rPr>
          <w:sz w:val="28"/>
        </w:rPr>
        <w:t>участвуют в обратном транспорте холестерина из тканей, забирая его от перегруженных клеток тканей и перенося его в печень, которая «утилизирует» и выводит из организма. Высокий уровень ЛПВП рассматривается как антиатерогенный фактор (защищает организм от атеросклероза).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sz w:val="28"/>
        </w:rPr>
        <w:t xml:space="preserve">Роль холестерина и риск развития атеросклероза зависит от того, в состав каких фракций липопротеинов он входит. Для оценки соотношения </w:t>
      </w:r>
      <w:r w:rsidRPr="00A675D5">
        <w:rPr>
          <w:sz w:val="28"/>
        </w:rPr>
        <w:lastRenderedPageBreak/>
        <w:t>атерогенных и антиатерогенных липопротеинов используется </w:t>
      </w:r>
      <w:r w:rsidRPr="00A675D5">
        <w:rPr>
          <w:bCs/>
          <w:sz w:val="28"/>
        </w:rPr>
        <w:t>индекс атерогенности.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bCs/>
          <w:sz w:val="28"/>
        </w:rPr>
        <w:t>Аполипопротеины </w:t>
      </w:r>
      <w:r w:rsidRPr="00A675D5">
        <w:rPr>
          <w:sz w:val="28"/>
        </w:rPr>
        <w:t>– это белки, которые расположены на поверхности липопротеинов.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bCs/>
          <w:sz w:val="28"/>
        </w:rPr>
        <w:t>Аполипопротеин</w:t>
      </w:r>
      <w:proofErr w:type="gramStart"/>
      <w:r w:rsidRPr="00A675D5">
        <w:rPr>
          <w:bCs/>
          <w:sz w:val="28"/>
        </w:rPr>
        <w:t xml:space="preserve"> А</w:t>
      </w:r>
      <w:proofErr w:type="gramEnd"/>
      <w:r w:rsidRPr="00A675D5">
        <w:rPr>
          <w:bCs/>
          <w:sz w:val="28"/>
        </w:rPr>
        <w:t xml:space="preserve"> (АпоА-белок)</w:t>
      </w:r>
      <w:r w:rsidRPr="00A675D5">
        <w:rPr>
          <w:sz w:val="28"/>
        </w:rPr>
        <w:t> является основным белковым компонентом липопротеинов (ЛПВП), осуществляющий транспорт холестерина из клеток переферических тканей в печень.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bCs/>
          <w:sz w:val="28"/>
        </w:rPr>
        <w:t>Аполипопротеин</w:t>
      </w:r>
      <w:proofErr w:type="gramStart"/>
      <w:r w:rsidRPr="00A675D5">
        <w:rPr>
          <w:bCs/>
          <w:sz w:val="28"/>
        </w:rPr>
        <w:t xml:space="preserve"> В</w:t>
      </w:r>
      <w:proofErr w:type="gramEnd"/>
      <w:r w:rsidRPr="00A675D5">
        <w:rPr>
          <w:bCs/>
          <w:sz w:val="28"/>
        </w:rPr>
        <w:t xml:space="preserve"> (АпоВ-белок) </w:t>
      </w:r>
      <w:r w:rsidRPr="00A675D5">
        <w:rPr>
          <w:sz w:val="28"/>
        </w:rPr>
        <w:t>входит в состав липопротеинов, транспортирующих липиды к периферическим тканям.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sz w:val="28"/>
        </w:rPr>
        <w:t>Измерение концентрации аполипопротеина</w:t>
      </w:r>
      <w:proofErr w:type="gramStart"/>
      <w:r w:rsidRPr="00A675D5">
        <w:rPr>
          <w:sz w:val="28"/>
        </w:rPr>
        <w:t xml:space="preserve"> А</w:t>
      </w:r>
      <w:proofErr w:type="gramEnd"/>
      <w:r w:rsidRPr="00A675D5">
        <w:rPr>
          <w:sz w:val="28"/>
        </w:rPr>
        <w:t xml:space="preserve"> и аполипопротеина В </w:t>
      </w:r>
      <w:proofErr w:type="spellStart"/>
      <w:r w:rsidRPr="00A675D5">
        <w:rPr>
          <w:sz w:val="28"/>
        </w:rPr>
        <w:t>в</w:t>
      </w:r>
      <w:proofErr w:type="spellEnd"/>
      <w:r w:rsidRPr="00A675D5">
        <w:rPr>
          <w:sz w:val="28"/>
        </w:rPr>
        <w:t xml:space="preserve"> сыворотке крови дает наиболее точное и однозначное определение соотношения атерогенных и антиатерогенных свойств липопротеинов, которое оценивается как риск развития атеросклеротического поражения сосудов и ишемической болезни сердца в течение пяти последующих лет.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rPr>
          <w:sz w:val="28"/>
        </w:rPr>
      </w:pPr>
      <w:r w:rsidRPr="00A675D5">
        <w:rPr>
          <w:sz w:val="28"/>
        </w:rPr>
        <w:t>В исследование </w:t>
      </w:r>
      <w:r w:rsidRPr="00A675D5">
        <w:rPr>
          <w:bCs/>
          <w:sz w:val="28"/>
        </w:rPr>
        <w:t>липидного профиля </w:t>
      </w:r>
      <w:r w:rsidRPr="00A675D5">
        <w:rPr>
          <w:sz w:val="28"/>
        </w:rPr>
        <w:t>входят следующие показатели</w:t>
      </w:r>
      <w:r w:rsidRPr="00A675D5">
        <w:rPr>
          <w:bCs/>
          <w:sz w:val="28"/>
        </w:rPr>
        <w:t>: холестерин, триглицериды, ЛПОНП, ЛПНП, ЛПВП, коэффициент атерогенности, коэффициент соотношения холестерин/триглицериды, глюкоза. </w:t>
      </w:r>
      <w:r w:rsidRPr="00A675D5">
        <w:rPr>
          <w:sz w:val="28"/>
        </w:rPr>
        <w:t>Данный профиль дает полную информацию о липидном обмене, позволяет определить риски развития атеросклеротического поражения сосудов, ишемической болезни сердца, выявить наличие дислипопротеинемии и типировать её, а также, при необходимости, правильно подобрать липид-снижающую терапию.</w:t>
      </w:r>
    </w:p>
    <w:p w:rsidR="00396F99" w:rsidRPr="00A675D5" w:rsidRDefault="00396F99" w:rsidP="00EA49F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675D5">
        <w:rPr>
          <w:rFonts w:ascii="Times New Roman" w:hAnsi="Times New Roman" w:cs="Times New Roman"/>
          <w:b/>
          <w:sz w:val="28"/>
          <w:szCs w:val="28"/>
        </w:rPr>
        <w:t>Методика</w:t>
      </w:r>
    </w:p>
    <w:p w:rsidR="00396F99" w:rsidRPr="00A675D5" w:rsidRDefault="00396F99" w:rsidP="00EA49F2">
      <w:pPr>
        <w:pStyle w:val="a5"/>
        <w:spacing w:line="276" w:lineRule="auto"/>
        <w:ind w:left="0"/>
        <w:rPr>
          <w:b/>
          <w:sz w:val="28"/>
        </w:rPr>
      </w:pPr>
      <w:r w:rsidRPr="00A675D5">
        <w:rPr>
          <w:sz w:val="28"/>
          <w:szCs w:val="28"/>
        </w:rPr>
        <w:t xml:space="preserve">Определение осуществляется на биохимическом анализаторе </w:t>
      </w:r>
      <w:r w:rsidR="00731A79" w:rsidRPr="00A675D5">
        <w:rPr>
          <w:sz w:val="28"/>
          <w:szCs w:val="28"/>
          <w:lang w:val="en-US"/>
        </w:rPr>
        <w:t>AU</w:t>
      </w:r>
      <w:r w:rsidR="00731A79" w:rsidRPr="00A675D5">
        <w:rPr>
          <w:sz w:val="28"/>
          <w:szCs w:val="28"/>
        </w:rPr>
        <w:t>680.</w:t>
      </w:r>
    </w:p>
    <w:p w:rsidR="00396F99" w:rsidRPr="00A675D5" w:rsidRDefault="00396F99" w:rsidP="00EA49F2">
      <w:pPr>
        <w:ind w:firstLine="708"/>
        <w:rPr>
          <w:rFonts w:ascii="Times New Roman" w:hAnsi="Times New Roman" w:cs="Times New Roman"/>
          <w:b/>
          <w:sz w:val="28"/>
        </w:rPr>
      </w:pPr>
      <w:r w:rsidRPr="00A675D5">
        <w:rPr>
          <w:rFonts w:ascii="Times New Roman" w:hAnsi="Times New Roman" w:cs="Times New Roman"/>
          <w:b/>
          <w:sz w:val="28"/>
        </w:rPr>
        <w:t>Подготовка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proofErr w:type="gramStart"/>
      <w:r w:rsidRPr="00A675D5">
        <w:rPr>
          <w:sz w:val="28"/>
        </w:rPr>
        <w:t>К исследованию липидного профиля (холестерин, триглицериды, ХС-ЛПВП, ХС-ЛПНП</w:t>
      </w:r>
      <w:r w:rsidR="00731A79" w:rsidRPr="00A675D5">
        <w:rPr>
          <w:sz w:val="28"/>
        </w:rPr>
        <w:t>.</w:t>
      </w:r>
      <w:proofErr w:type="gramEnd"/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sz w:val="28"/>
        </w:rPr>
        <w:t>Необходимо воздержаться от физических нагрузок, приёма алкоголя, курения и лекарственных препаратов, изменений в питании в течение, по крайней мере, двух недель до взятия крови.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sz w:val="28"/>
        </w:rPr>
        <w:t>Взятие крови производится только натощак, через 12-14 часов после последнего приёма пищи.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rPr>
          <w:sz w:val="28"/>
        </w:rPr>
      </w:pPr>
      <w:r w:rsidRPr="00A675D5">
        <w:rPr>
          <w:sz w:val="28"/>
        </w:rPr>
        <w:t xml:space="preserve">Липидное тестирование не проводится при инфекционных болезнях, так как имеет место снижение уровня общего холестерина и ХС-ЛПВП независимо </w:t>
      </w:r>
      <w:r w:rsidRPr="00A675D5">
        <w:rPr>
          <w:sz w:val="28"/>
        </w:rPr>
        <w:lastRenderedPageBreak/>
        <w:t>от вида возбудителя инфекции, клинического состояния пациента. Липидный профиль следует проверять только после полного выздоровления пациента.</w:t>
      </w:r>
    </w:p>
    <w:p w:rsidR="00396F99" w:rsidRPr="00A675D5" w:rsidRDefault="00396F99" w:rsidP="00EA49F2">
      <w:pPr>
        <w:ind w:firstLine="708"/>
        <w:rPr>
          <w:rFonts w:ascii="Times New Roman" w:hAnsi="Times New Roman" w:cs="Times New Roman"/>
          <w:b/>
          <w:sz w:val="28"/>
        </w:rPr>
      </w:pPr>
      <w:r w:rsidRPr="00A675D5">
        <w:rPr>
          <w:rFonts w:ascii="Times New Roman" w:hAnsi="Times New Roman" w:cs="Times New Roman"/>
          <w:b/>
          <w:sz w:val="28"/>
        </w:rPr>
        <w:t>Показания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proofErr w:type="gramStart"/>
      <w:r w:rsidRPr="00A675D5">
        <w:rPr>
          <w:i/>
          <w:sz w:val="28"/>
        </w:rPr>
        <w:t>Повышение концентрации</w:t>
      </w:r>
      <w:r w:rsidRPr="00A675D5">
        <w:rPr>
          <w:bCs/>
          <w:i/>
          <w:sz w:val="28"/>
        </w:rPr>
        <w:t> холестерина</w:t>
      </w:r>
      <w:r w:rsidRPr="00A675D5">
        <w:rPr>
          <w:bCs/>
          <w:sz w:val="28"/>
        </w:rPr>
        <w:t> </w:t>
      </w:r>
      <w:r w:rsidRPr="00A675D5">
        <w:rPr>
          <w:sz w:val="28"/>
        </w:rPr>
        <w:t>имеет диагностическое значение при первичных семейных гиперлипидемиях (наследственные формы заболевания); беременности, гипотиреозе, нефротическом синдроме, обструктивных заболеваниях печени, болезнях поджелудочной железы (хронический панкреатит, злокачественные новообразования), сахарном диабете.</w:t>
      </w:r>
      <w:proofErr w:type="gramEnd"/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i/>
          <w:sz w:val="28"/>
        </w:rPr>
        <w:t>Снижение концентрации</w:t>
      </w:r>
      <w:r w:rsidRPr="00A675D5">
        <w:rPr>
          <w:bCs/>
          <w:i/>
          <w:sz w:val="28"/>
        </w:rPr>
        <w:t> холестерина</w:t>
      </w:r>
      <w:r w:rsidRPr="00A675D5">
        <w:rPr>
          <w:bCs/>
          <w:sz w:val="28"/>
        </w:rPr>
        <w:t> </w:t>
      </w:r>
      <w:r w:rsidRPr="00A675D5">
        <w:rPr>
          <w:sz w:val="28"/>
        </w:rPr>
        <w:t>имеет диагностическое значение при болезнях печени (цирроз, гепатиты), голодании, сепсисе, гипертиреозе, мегалобластной анемии.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proofErr w:type="gramStart"/>
      <w:r w:rsidRPr="00A675D5">
        <w:rPr>
          <w:i/>
          <w:sz w:val="28"/>
        </w:rPr>
        <w:t>Повышение концентрации</w:t>
      </w:r>
      <w:r w:rsidRPr="00A675D5">
        <w:rPr>
          <w:bCs/>
          <w:i/>
          <w:sz w:val="28"/>
        </w:rPr>
        <w:t> триглицеридов</w:t>
      </w:r>
      <w:r w:rsidRPr="00A675D5">
        <w:rPr>
          <w:bCs/>
          <w:sz w:val="28"/>
        </w:rPr>
        <w:t> </w:t>
      </w:r>
      <w:r w:rsidRPr="00A675D5">
        <w:rPr>
          <w:sz w:val="28"/>
        </w:rPr>
        <w:t>имеет диагностическое значение при первичных гиперлипидемиях (наследственные формы заболевания); ожирении, чрезмерном потреблении углеводов, алкоголизме, сахарном диабете, гипотиреозе, нефротическом синдроме, хронической почечной недостаточности, подагре, остром и хроническом панкреатите.</w:t>
      </w:r>
      <w:proofErr w:type="gramEnd"/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i/>
          <w:sz w:val="28"/>
        </w:rPr>
        <w:t>Снижение концентрации</w:t>
      </w:r>
      <w:r w:rsidRPr="00A675D5">
        <w:rPr>
          <w:bCs/>
          <w:i/>
          <w:sz w:val="28"/>
        </w:rPr>
        <w:t> триглицеридов</w:t>
      </w:r>
      <w:r w:rsidRPr="00A675D5">
        <w:rPr>
          <w:bCs/>
          <w:sz w:val="28"/>
        </w:rPr>
        <w:t> </w:t>
      </w:r>
      <w:r w:rsidRPr="00A675D5">
        <w:rPr>
          <w:sz w:val="28"/>
        </w:rPr>
        <w:t>имеет диагностическое значение при гиполипопротеинемиях, гипертиреозе, синдроме мальабсорбции.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bCs/>
          <w:i/>
          <w:sz w:val="28"/>
        </w:rPr>
        <w:t>Липопротеины очень низ</w:t>
      </w:r>
      <w:bookmarkStart w:id="8" w:name="_GoBack"/>
      <w:bookmarkEnd w:id="8"/>
      <w:r w:rsidRPr="00A675D5">
        <w:rPr>
          <w:bCs/>
          <w:i/>
          <w:sz w:val="28"/>
        </w:rPr>
        <w:t>кой плотности (ЛПОНП)</w:t>
      </w:r>
      <w:r w:rsidRPr="00A675D5">
        <w:rPr>
          <w:bCs/>
          <w:sz w:val="28"/>
        </w:rPr>
        <w:t> </w:t>
      </w:r>
      <w:r w:rsidRPr="00A675D5">
        <w:rPr>
          <w:sz w:val="28"/>
        </w:rPr>
        <w:t>используются для диагностики дислипидемии (</w:t>
      </w:r>
      <w:proofErr w:type="spellStart"/>
      <w:r w:rsidRPr="00A675D5">
        <w:rPr>
          <w:sz w:val="28"/>
        </w:rPr>
        <w:t>IIb</w:t>
      </w:r>
      <w:proofErr w:type="spellEnd"/>
      <w:r w:rsidRPr="00A675D5">
        <w:rPr>
          <w:sz w:val="28"/>
        </w:rPr>
        <w:t>, III, IV и V типы). Высокие концентрации ЛПОНП в сыворотке крови косвенно отражают атерогенные свойства сыворотки.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i/>
          <w:sz w:val="28"/>
        </w:rPr>
        <w:t>Повышение концентрации</w:t>
      </w:r>
      <w:r w:rsidRPr="00A675D5">
        <w:rPr>
          <w:bCs/>
          <w:i/>
          <w:sz w:val="28"/>
        </w:rPr>
        <w:t> липопротеинов низкой плотности (ЛПНП)</w:t>
      </w:r>
      <w:r w:rsidRPr="00A675D5">
        <w:rPr>
          <w:bCs/>
          <w:sz w:val="28"/>
        </w:rPr>
        <w:t> </w:t>
      </w:r>
      <w:r w:rsidRPr="00A675D5">
        <w:rPr>
          <w:sz w:val="28"/>
        </w:rPr>
        <w:t xml:space="preserve">имеет диагностическое значение при первичных </w:t>
      </w:r>
      <w:proofErr w:type="spellStart"/>
      <w:r w:rsidRPr="00A675D5">
        <w:rPr>
          <w:sz w:val="28"/>
        </w:rPr>
        <w:t>гиперхолестеринемиях</w:t>
      </w:r>
      <w:proofErr w:type="spellEnd"/>
      <w:r w:rsidRPr="00A675D5">
        <w:rPr>
          <w:sz w:val="28"/>
        </w:rPr>
        <w:t xml:space="preserve">, </w:t>
      </w:r>
      <w:proofErr w:type="spellStart"/>
      <w:r w:rsidRPr="00A675D5">
        <w:rPr>
          <w:sz w:val="28"/>
        </w:rPr>
        <w:t>дислипопротеинемиях</w:t>
      </w:r>
      <w:proofErr w:type="spellEnd"/>
      <w:r w:rsidRPr="00A675D5">
        <w:rPr>
          <w:sz w:val="28"/>
        </w:rPr>
        <w:t xml:space="preserve"> (</w:t>
      </w:r>
      <w:proofErr w:type="spellStart"/>
      <w:r w:rsidRPr="00A675D5">
        <w:rPr>
          <w:sz w:val="28"/>
        </w:rPr>
        <w:t>IIa</w:t>
      </w:r>
      <w:proofErr w:type="spellEnd"/>
      <w:r w:rsidRPr="00A675D5">
        <w:rPr>
          <w:sz w:val="28"/>
        </w:rPr>
        <w:t xml:space="preserve"> и </w:t>
      </w:r>
      <w:proofErr w:type="spellStart"/>
      <w:r w:rsidRPr="00A675D5">
        <w:rPr>
          <w:sz w:val="28"/>
        </w:rPr>
        <w:t>IIb</w:t>
      </w:r>
      <w:proofErr w:type="spellEnd"/>
      <w:r w:rsidRPr="00A675D5">
        <w:rPr>
          <w:sz w:val="28"/>
        </w:rPr>
        <w:t xml:space="preserve"> типах); при ожирении, </w:t>
      </w:r>
      <w:proofErr w:type="spellStart"/>
      <w:r w:rsidRPr="00A675D5">
        <w:rPr>
          <w:sz w:val="28"/>
        </w:rPr>
        <w:t>обтурационной</w:t>
      </w:r>
      <w:proofErr w:type="spellEnd"/>
      <w:r w:rsidRPr="00A675D5">
        <w:rPr>
          <w:sz w:val="28"/>
        </w:rPr>
        <w:t xml:space="preserve"> желтухе, нефротическом синдроме, сахарном диабете, гипотиреозе. Определение уровня ЛПНП необходимо для назначения длительного лечения, целью которого является снижение концентрации липидов.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i/>
          <w:sz w:val="28"/>
        </w:rPr>
        <w:t>Повышение концентрации</w:t>
      </w:r>
      <w:r w:rsidRPr="00A675D5">
        <w:rPr>
          <w:bCs/>
          <w:i/>
          <w:sz w:val="28"/>
        </w:rPr>
        <w:t> липопротеинов высокой плотности (ЛПВП)</w:t>
      </w:r>
      <w:r w:rsidRPr="00A675D5">
        <w:rPr>
          <w:bCs/>
          <w:sz w:val="28"/>
        </w:rPr>
        <w:t> </w:t>
      </w:r>
      <w:r w:rsidRPr="00A675D5">
        <w:rPr>
          <w:sz w:val="28"/>
        </w:rPr>
        <w:t>имеет диагностическое значение при циррозе печени, алкоголизме.</w:t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ind w:firstLine="708"/>
        <w:rPr>
          <w:sz w:val="28"/>
        </w:rPr>
      </w:pPr>
      <w:r w:rsidRPr="00A675D5">
        <w:rPr>
          <w:i/>
          <w:sz w:val="28"/>
        </w:rPr>
        <w:t>Снижение концентрации</w:t>
      </w:r>
      <w:r w:rsidRPr="00A675D5">
        <w:rPr>
          <w:bCs/>
          <w:i/>
          <w:sz w:val="28"/>
        </w:rPr>
        <w:t> липопротеинов высокой плотности (ЛПВП)</w:t>
      </w:r>
      <w:r w:rsidRPr="00A675D5">
        <w:rPr>
          <w:bCs/>
          <w:sz w:val="28"/>
        </w:rPr>
        <w:t> </w:t>
      </w:r>
      <w:r w:rsidRPr="00A675D5">
        <w:rPr>
          <w:sz w:val="28"/>
        </w:rPr>
        <w:t xml:space="preserve">имеет диагностическое значение при </w:t>
      </w:r>
      <w:proofErr w:type="spellStart"/>
      <w:r w:rsidRPr="00A675D5">
        <w:rPr>
          <w:sz w:val="28"/>
        </w:rPr>
        <w:t>гипертриглицеридемиях</w:t>
      </w:r>
      <w:proofErr w:type="spellEnd"/>
      <w:r w:rsidRPr="00A675D5">
        <w:rPr>
          <w:sz w:val="28"/>
        </w:rPr>
        <w:t xml:space="preserve">, </w:t>
      </w:r>
      <w:r w:rsidRPr="00A675D5">
        <w:rPr>
          <w:sz w:val="28"/>
        </w:rPr>
        <w:lastRenderedPageBreak/>
        <w:t>атеросклерозе, нефротическом синдроме, сахарном диабете, острых инфекциях, ожирении, курении.</w:t>
      </w:r>
    </w:p>
    <w:p w:rsidR="00396F99" w:rsidRPr="00A675D5" w:rsidRDefault="00396F99" w:rsidP="00EA49F2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675D5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96F99" w:rsidRPr="00AC12CA" w:rsidRDefault="001034CB" w:rsidP="00EA49F2">
      <w:pPr>
        <w:pStyle w:val="a4"/>
        <w:spacing w:before="0" w:beforeAutospacing="0" w:after="150" w:afterAutospacing="0" w:line="276" w:lineRule="auto"/>
        <w:rPr>
          <w:sz w:val="28"/>
          <w:szCs w:val="28"/>
        </w:rPr>
      </w:pPr>
      <w:r w:rsidRPr="00A675D5">
        <w:rPr>
          <w:b/>
          <w:sz w:val="32"/>
          <w:szCs w:val="32"/>
        </w:rPr>
        <w:lastRenderedPageBreak/>
        <w:t>День 1</w:t>
      </w:r>
      <w:r w:rsidR="005F5D1C" w:rsidRPr="00A675D5">
        <w:rPr>
          <w:b/>
          <w:sz w:val="32"/>
          <w:szCs w:val="32"/>
        </w:rPr>
        <w:t>2</w:t>
      </w:r>
      <w:r w:rsidRPr="00A675D5">
        <w:rPr>
          <w:b/>
          <w:sz w:val="32"/>
          <w:szCs w:val="32"/>
        </w:rPr>
        <w:t xml:space="preserve"> </w:t>
      </w:r>
      <w:r w:rsidR="00396F99" w:rsidRPr="00A675D5">
        <w:rPr>
          <w:b/>
          <w:sz w:val="32"/>
          <w:szCs w:val="32"/>
        </w:rPr>
        <w:t>– День 14</w:t>
      </w:r>
      <w:r w:rsidRPr="00A675D5">
        <w:rPr>
          <w:b/>
          <w:sz w:val="32"/>
          <w:szCs w:val="32"/>
        </w:rPr>
        <w:br/>
      </w:r>
    </w:p>
    <w:p w:rsidR="00396F99" w:rsidRPr="00AC12CA" w:rsidRDefault="00292ABA" w:rsidP="00EA49F2">
      <w:pPr>
        <w:pStyle w:val="a5"/>
        <w:spacing w:line="276" w:lineRule="auto"/>
        <w:ind w:left="0"/>
        <w:rPr>
          <w:sz w:val="28"/>
          <w:szCs w:val="28"/>
        </w:rPr>
      </w:pPr>
      <w:r w:rsidRPr="00AC12CA">
        <w:rPr>
          <w:bCs/>
          <w:i/>
          <w:sz w:val="28"/>
          <w:szCs w:val="28"/>
        </w:rPr>
        <w:tab/>
      </w:r>
      <w:r w:rsidR="00396F99" w:rsidRPr="00AC12CA">
        <w:rPr>
          <w:bCs/>
          <w:i/>
          <w:sz w:val="28"/>
          <w:szCs w:val="28"/>
        </w:rPr>
        <w:t>Общая лактатдегидрогеназа (общ ЛДГ).</w:t>
      </w:r>
      <w:r w:rsidR="00396F99" w:rsidRPr="00AC12CA">
        <w:rPr>
          <w:b/>
          <w:bCs/>
          <w:sz w:val="28"/>
          <w:szCs w:val="28"/>
        </w:rPr>
        <w:t> </w:t>
      </w:r>
      <w:r w:rsidR="00396F99" w:rsidRPr="00AC12CA">
        <w:rPr>
          <w:sz w:val="28"/>
          <w:szCs w:val="28"/>
        </w:rPr>
        <w:t>Этот фермент присутствует во всех органах и тканях организма. Наибольшая активность ЛДГ обнаружена в печени, сердце, почках, скелетных мышцах. Поэтому повреждения любого из этих органов сопровождаются повышением ЛДГ. Общая активность ЛДГ не является специфическим тестом для определения патологии.</w:t>
      </w:r>
    </w:p>
    <w:p w:rsidR="00396F99" w:rsidRPr="00AC12CA" w:rsidRDefault="00396F99" w:rsidP="00EA49F2">
      <w:pPr>
        <w:pStyle w:val="a5"/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spacing w:line="276" w:lineRule="auto"/>
        <w:ind w:left="0"/>
        <w:rPr>
          <w:sz w:val="28"/>
          <w:szCs w:val="28"/>
        </w:rPr>
      </w:pPr>
      <w:r w:rsidRPr="00AC12CA">
        <w:rPr>
          <w:bCs/>
          <w:i/>
          <w:sz w:val="28"/>
          <w:szCs w:val="28"/>
        </w:rPr>
        <w:tab/>
      </w:r>
      <w:r w:rsidR="00396F99" w:rsidRPr="00AC12CA">
        <w:rPr>
          <w:bCs/>
          <w:i/>
          <w:sz w:val="28"/>
          <w:szCs w:val="28"/>
        </w:rPr>
        <w:t>Лактатдегидрогеназа 1 (ЛДГ 1)</w:t>
      </w:r>
      <w:r w:rsidR="00396F99" w:rsidRPr="00AC12CA">
        <w:rPr>
          <w:i/>
          <w:sz w:val="28"/>
          <w:szCs w:val="28"/>
        </w:rPr>
        <w:t> </w:t>
      </w:r>
      <w:r w:rsidR="00396F99" w:rsidRPr="00AC12CA">
        <w:rPr>
          <w:sz w:val="28"/>
          <w:szCs w:val="28"/>
        </w:rPr>
        <w:t>обеспечивает клетки энергией, поэтому в максимальных количествах содержится в сердце, а также в почках, головном мозге и эритроцитах.</w:t>
      </w:r>
    </w:p>
    <w:p w:rsidR="00396F99" w:rsidRPr="00AC12CA" w:rsidRDefault="00396F99" w:rsidP="00EA49F2">
      <w:pPr>
        <w:pStyle w:val="a5"/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spacing w:line="276" w:lineRule="auto"/>
        <w:ind w:left="0"/>
        <w:rPr>
          <w:sz w:val="28"/>
          <w:szCs w:val="28"/>
        </w:rPr>
      </w:pPr>
      <w:r w:rsidRPr="00AC12CA">
        <w:rPr>
          <w:bCs/>
          <w:i/>
          <w:sz w:val="28"/>
          <w:szCs w:val="28"/>
        </w:rPr>
        <w:tab/>
      </w:r>
      <w:r w:rsidR="00396F99" w:rsidRPr="00AC12CA">
        <w:rPr>
          <w:bCs/>
          <w:i/>
          <w:sz w:val="28"/>
          <w:szCs w:val="28"/>
        </w:rPr>
        <w:t>Аспартатаминотрансфераза (АСТ)</w:t>
      </w:r>
      <w:r w:rsidR="00396F99" w:rsidRPr="00AC12CA">
        <w:rPr>
          <w:sz w:val="28"/>
          <w:szCs w:val="28"/>
        </w:rPr>
        <w:t xml:space="preserve"> широко </w:t>
      </w:r>
      <w:proofErr w:type="gramStart"/>
      <w:r w:rsidR="00396F99" w:rsidRPr="00AC12CA">
        <w:rPr>
          <w:sz w:val="28"/>
          <w:szCs w:val="28"/>
        </w:rPr>
        <w:t>распространён</w:t>
      </w:r>
      <w:proofErr w:type="gramEnd"/>
      <w:r w:rsidR="00396F99" w:rsidRPr="00AC12CA">
        <w:rPr>
          <w:sz w:val="28"/>
          <w:szCs w:val="28"/>
        </w:rPr>
        <w:t xml:space="preserve"> в тканях человека (сердце, печень, скелетные мышцы, почки, поджелудочная железа, лёгкие). Сердечная мышца, печень и скелетные мышцы - наиболее богатые источники АСТ. Увеличение активности АСТ указывает на повреждение клеток в данных органах.</w:t>
      </w:r>
    </w:p>
    <w:p w:rsidR="00396F99" w:rsidRPr="00AC12CA" w:rsidRDefault="00396F99" w:rsidP="00EA49F2">
      <w:pPr>
        <w:pStyle w:val="a5"/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spacing w:line="276" w:lineRule="auto"/>
        <w:ind w:left="0"/>
        <w:rPr>
          <w:sz w:val="28"/>
          <w:szCs w:val="28"/>
        </w:rPr>
      </w:pPr>
      <w:r w:rsidRPr="00AC12CA">
        <w:rPr>
          <w:bCs/>
          <w:i/>
          <w:sz w:val="28"/>
          <w:szCs w:val="28"/>
        </w:rPr>
        <w:tab/>
      </w:r>
      <w:r w:rsidR="00396F99" w:rsidRPr="00AC12CA">
        <w:rPr>
          <w:bCs/>
          <w:i/>
          <w:sz w:val="28"/>
          <w:szCs w:val="28"/>
        </w:rPr>
        <w:t>Аланинаминотрансфераза (АЛТ)</w:t>
      </w:r>
      <w:r w:rsidR="00396F99" w:rsidRPr="00AC12CA">
        <w:rPr>
          <w:sz w:val="28"/>
          <w:szCs w:val="28"/>
        </w:rPr>
        <w:t xml:space="preserve"> в наибольших концентрациях присутствует в клетках печени, в меньшей степени - в скелетных мышцах, почках, сердце; также </w:t>
      </w:r>
      <w:proofErr w:type="gramStart"/>
      <w:r w:rsidR="00396F99" w:rsidRPr="00AC12CA">
        <w:rPr>
          <w:sz w:val="28"/>
          <w:szCs w:val="28"/>
        </w:rPr>
        <w:t>обнаружен</w:t>
      </w:r>
      <w:proofErr w:type="gramEnd"/>
      <w:r w:rsidR="00396F99" w:rsidRPr="00AC12CA">
        <w:rPr>
          <w:sz w:val="28"/>
          <w:szCs w:val="28"/>
        </w:rPr>
        <w:t xml:space="preserve"> в поджелудочной железе, селезенке, лёгких.</w:t>
      </w:r>
    </w:p>
    <w:p w:rsidR="00396F99" w:rsidRPr="00AC12CA" w:rsidRDefault="00396F99" w:rsidP="00EA49F2">
      <w:pPr>
        <w:pStyle w:val="a5"/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spacing w:line="276" w:lineRule="auto"/>
        <w:ind w:left="0"/>
        <w:rPr>
          <w:sz w:val="28"/>
          <w:szCs w:val="28"/>
        </w:rPr>
      </w:pPr>
      <w:r w:rsidRPr="00AC12CA">
        <w:rPr>
          <w:sz w:val="28"/>
          <w:szCs w:val="28"/>
        </w:rPr>
        <w:tab/>
      </w:r>
      <w:r w:rsidR="00396F99" w:rsidRPr="00AC12CA">
        <w:rPr>
          <w:sz w:val="28"/>
          <w:szCs w:val="28"/>
        </w:rPr>
        <w:t>Одновременное определение активности аспартатаминотрансферазы (АСТ) и аланинаминотрансферазы (АЛТ) более информативно при оценке локализации и глубине поражения, активности патологического процесса; позволяет прогнозировать исход болезни.</w:t>
      </w:r>
    </w:p>
    <w:p w:rsidR="00396F99" w:rsidRPr="00AC12CA" w:rsidRDefault="00396F99" w:rsidP="00EA49F2">
      <w:pPr>
        <w:pStyle w:val="a5"/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spacing w:line="276" w:lineRule="auto"/>
        <w:ind w:left="0"/>
        <w:rPr>
          <w:sz w:val="28"/>
          <w:szCs w:val="28"/>
        </w:rPr>
      </w:pPr>
      <w:r w:rsidRPr="00AC12CA">
        <w:rPr>
          <w:bCs/>
          <w:i/>
          <w:sz w:val="28"/>
          <w:szCs w:val="28"/>
        </w:rPr>
        <w:tab/>
      </w:r>
      <w:proofErr w:type="gramStart"/>
      <w:r w:rsidR="00396F99" w:rsidRPr="00AC12CA">
        <w:rPr>
          <w:bCs/>
          <w:i/>
          <w:sz w:val="28"/>
          <w:szCs w:val="28"/>
        </w:rPr>
        <w:t>Общая</w:t>
      </w:r>
      <w:proofErr w:type="gramEnd"/>
      <w:r w:rsidR="00396F99" w:rsidRPr="00AC12CA">
        <w:rPr>
          <w:bCs/>
          <w:i/>
          <w:sz w:val="28"/>
          <w:szCs w:val="28"/>
        </w:rPr>
        <w:t xml:space="preserve"> </w:t>
      </w:r>
      <w:proofErr w:type="spellStart"/>
      <w:r w:rsidR="00396F99" w:rsidRPr="00AC12CA">
        <w:rPr>
          <w:bCs/>
          <w:i/>
          <w:sz w:val="28"/>
          <w:szCs w:val="28"/>
        </w:rPr>
        <w:t>креатинфосфокиназа</w:t>
      </w:r>
      <w:proofErr w:type="spellEnd"/>
      <w:r w:rsidR="00396F99" w:rsidRPr="00AC12CA">
        <w:rPr>
          <w:bCs/>
          <w:i/>
          <w:sz w:val="28"/>
          <w:szCs w:val="28"/>
        </w:rPr>
        <w:t xml:space="preserve"> (</w:t>
      </w:r>
      <w:proofErr w:type="spellStart"/>
      <w:r w:rsidR="00396F99" w:rsidRPr="00AC12CA">
        <w:rPr>
          <w:bCs/>
          <w:i/>
          <w:sz w:val="28"/>
          <w:szCs w:val="28"/>
        </w:rPr>
        <w:t>общКФК</w:t>
      </w:r>
      <w:proofErr w:type="spellEnd"/>
      <w:r w:rsidR="00396F99" w:rsidRPr="00AC12CA">
        <w:rPr>
          <w:bCs/>
          <w:i/>
          <w:sz w:val="28"/>
          <w:szCs w:val="28"/>
        </w:rPr>
        <w:t>)</w:t>
      </w:r>
      <w:r w:rsidR="00396F99" w:rsidRPr="00AC12CA">
        <w:rPr>
          <w:sz w:val="28"/>
          <w:szCs w:val="28"/>
        </w:rPr>
        <w:t xml:space="preserve"> локализована в скелетных мышцах, сердечной мышце, матке и мозге. Этот фермент </w:t>
      </w:r>
      <w:proofErr w:type="gramStart"/>
      <w:r w:rsidR="00396F99" w:rsidRPr="00AC12CA">
        <w:rPr>
          <w:sz w:val="28"/>
          <w:szCs w:val="28"/>
        </w:rPr>
        <w:t>обеспечивает потребность в</w:t>
      </w:r>
      <w:proofErr w:type="gramEnd"/>
      <w:r w:rsidR="00396F99" w:rsidRPr="00AC12CA">
        <w:rPr>
          <w:sz w:val="28"/>
          <w:szCs w:val="28"/>
        </w:rPr>
        <w:t xml:space="preserve"> большом количестве энергии данных органов в относительно небольшой промежуток времени. Повышение концентрации КФК наблюдается из-за выхода фермента из клеток.</w:t>
      </w:r>
    </w:p>
    <w:p w:rsidR="00396F99" w:rsidRPr="00AC12CA" w:rsidRDefault="00396F99" w:rsidP="00EA49F2">
      <w:pPr>
        <w:pStyle w:val="a5"/>
        <w:spacing w:line="276" w:lineRule="auto"/>
        <w:ind w:left="0"/>
        <w:rPr>
          <w:sz w:val="28"/>
          <w:szCs w:val="28"/>
        </w:rPr>
      </w:pPr>
      <w:r w:rsidRPr="00AC12CA">
        <w:rPr>
          <w:bCs/>
          <w:i/>
          <w:sz w:val="28"/>
          <w:szCs w:val="28"/>
        </w:rPr>
        <w:t xml:space="preserve">МВ-фракция </w:t>
      </w:r>
      <w:proofErr w:type="spellStart"/>
      <w:r w:rsidRPr="00AC12CA">
        <w:rPr>
          <w:bCs/>
          <w:i/>
          <w:sz w:val="28"/>
          <w:szCs w:val="28"/>
        </w:rPr>
        <w:t>креатинфосфокиназы</w:t>
      </w:r>
      <w:proofErr w:type="spellEnd"/>
      <w:r w:rsidRPr="00AC12CA">
        <w:rPr>
          <w:bCs/>
          <w:i/>
          <w:sz w:val="28"/>
          <w:szCs w:val="28"/>
        </w:rPr>
        <w:t xml:space="preserve"> (КФК-МВ)</w:t>
      </w:r>
      <w:r w:rsidRPr="00AC12CA">
        <w:rPr>
          <w:sz w:val="28"/>
          <w:szCs w:val="28"/>
        </w:rPr>
        <w:t xml:space="preserve"> преимущественно присутствует в сердечной мышце (около 40% от общей активности КФК) и в небольшом количестве в скелетных мышцах (менее 5% общей активности КФК). Поэтому МВ-фракция КФК не считается </w:t>
      </w:r>
      <w:proofErr w:type="spellStart"/>
      <w:r w:rsidRPr="00AC12CA">
        <w:rPr>
          <w:sz w:val="28"/>
          <w:szCs w:val="28"/>
        </w:rPr>
        <w:t>кардиоспецифической</w:t>
      </w:r>
      <w:proofErr w:type="spellEnd"/>
      <w:r w:rsidRPr="00AC12CA">
        <w:rPr>
          <w:sz w:val="28"/>
          <w:szCs w:val="28"/>
        </w:rPr>
        <w:t>.</w:t>
      </w:r>
    </w:p>
    <w:p w:rsidR="00396F99" w:rsidRPr="00AC12CA" w:rsidRDefault="00396F99" w:rsidP="00EA49F2">
      <w:pPr>
        <w:pStyle w:val="a5"/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spacing w:line="276" w:lineRule="auto"/>
        <w:ind w:left="0"/>
        <w:rPr>
          <w:sz w:val="28"/>
          <w:szCs w:val="28"/>
        </w:rPr>
      </w:pPr>
      <w:r w:rsidRPr="00AC12CA">
        <w:rPr>
          <w:bCs/>
          <w:i/>
          <w:sz w:val="28"/>
          <w:szCs w:val="28"/>
        </w:rPr>
        <w:tab/>
      </w:r>
      <w:r w:rsidR="00396F99" w:rsidRPr="00AC12CA">
        <w:rPr>
          <w:bCs/>
          <w:i/>
          <w:sz w:val="28"/>
          <w:szCs w:val="28"/>
        </w:rPr>
        <w:t>Гамма-</w:t>
      </w:r>
      <w:proofErr w:type="spellStart"/>
      <w:r w:rsidR="00396F99" w:rsidRPr="00AC12CA">
        <w:rPr>
          <w:bCs/>
          <w:i/>
          <w:sz w:val="28"/>
          <w:szCs w:val="28"/>
        </w:rPr>
        <w:t>глутамилтрансфераза</w:t>
      </w:r>
      <w:proofErr w:type="spellEnd"/>
      <w:r w:rsidR="00396F99" w:rsidRPr="00AC12CA">
        <w:rPr>
          <w:bCs/>
          <w:i/>
          <w:sz w:val="28"/>
          <w:szCs w:val="28"/>
        </w:rPr>
        <w:t xml:space="preserve"> (гамма-ГТ)</w:t>
      </w:r>
      <w:r w:rsidR="00396F99" w:rsidRPr="00AC12CA">
        <w:rPr>
          <w:sz w:val="28"/>
          <w:szCs w:val="28"/>
        </w:rPr>
        <w:t> встречается во многих органах; наибольшая активность обнаруживается в печени, почках, поджелудочной железе, селезёнке и тонком кишечнике, в тканях простаты. Этот фермент большое значение имеет при заболеваниях печени, так как наиболее чувствителен к повреждениям клеток печени.</w:t>
      </w:r>
    </w:p>
    <w:p w:rsidR="00396F99" w:rsidRPr="00AC12CA" w:rsidRDefault="00396F99" w:rsidP="00EA49F2">
      <w:pPr>
        <w:pStyle w:val="a5"/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spacing w:line="276" w:lineRule="auto"/>
        <w:ind w:left="0"/>
        <w:rPr>
          <w:sz w:val="28"/>
          <w:szCs w:val="28"/>
        </w:rPr>
      </w:pPr>
      <w:r w:rsidRPr="00AC12CA">
        <w:rPr>
          <w:bCs/>
          <w:i/>
          <w:sz w:val="28"/>
          <w:szCs w:val="28"/>
        </w:rPr>
        <w:tab/>
      </w:r>
      <w:r w:rsidR="00396F99" w:rsidRPr="00AC12CA">
        <w:rPr>
          <w:bCs/>
          <w:i/>
          <w:sz w:val="28"/>
          <w:szCs w:val="28"/>
        </w:rPr>
        <w:t>Альфа-амилаза</w:t>
      </w:r>
      <w:r w:rsidR="00396F99" w:rsidRPr="00AC12CA">
        <w:rPr>
          <w:i/>
          <w:sz w:val="28"/>
          <w:szCs w:val="28"/>
        </w:rPr>
        <w:t> </w:t>
      </w:r>
      <w:r w:rsidR="00396F99" w:rsidRPr="00AC12CA">
        <w:rPr>
          <w:sz w:val="28"/>
          <w:szCs w:val="28"/>
        </w:rPr>
        <w:t>– фермент, катализирующий распад полисахаридов (крахмала и гликогена) до моно- и дисахаридов (глюкоза). Им наиболее богаты поджелудочная железа и слюнные железы.</w:t>
      </w:r>
    </w:p>
    <w:p w:rsidR="00396F99" w:rsidRPr="00AC12CA" w:rsidRDefault="00396F99" w:rsidP="00EA49F2">
      <w:pPr>
        <w:pStyle w:val="a5"/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spacing w:line="276" w:lineRule="auto"/>
        <w:ind w:left="0"/>
        <w:rPr>
          <w:sz w:val="28"/>
          <w:szCs w:val="28"/>
        </w:rPr>
      </w:pPr>
      <w:r w:rsidRPr="00AC12CA">
        <w:rPr>
          <w:bCs/>
          <w:i/>
          <w:sz w:val="28"/>
          <w:szCs w:val="28"/>
        </w:rPr>
        <w:tab/>
      </w:r>
      <w:r w:rsidR="00396F99" w:rsidRPr="00AC12CA">
        <w:rPr>
          <w:bCs/>
          <w:i/>
          <w:sz w:val="28"/>
          <w:szCs w:val="28"/>
        </w:rPr>
        <w:t>Щелочная фосфатаза</w:t>
      </w:r>
      <w:r w:rsidR="00396F99" w:rsidRPr="00AC12CA">
        <w:rPr>
          <w:sz w:val="28"/>
          <w:szCs w:val="28"/>
        </w:rPr>
        <w:t> принимает участие в транспорте фосфора. Содержится во всех органах и тканях. Наибольшее количество сосредоточено в костной ткани, слизистой оболочки кишечника, почках, печени и плаценте.</w:t>
      </w:r>
    </w:p>
    <w:p w:rsidR="00396F99" w:rsidRPr="00AC12CA" w:rsidRDefault="00396F99" w:rsidP="00EA49F2">
      <w:pPr>
        <w:pStyle w:val="a5"/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spacing w:line="276" w:lineRule="auto"/>
        <w:ind w:left="0"/>
        <w:rPr>
          <w:sz w:val="28"/>
          <w:szCs w:val="28"/>
        </w:rPr>
      </w:pPr>
      <w:r w:rsidRPr="00AC12CA">
        <w:rPr>
          <w:bCs/>
          <w:i/>
          <w:sz w:val="28"/>
          <w:szCs w:val="28"/>
        </w:rPr>
        <w:tab/>
      </w:r>
      <w:r w:rsidR="00396F99" w:rsidRPr="00AC12CA">
        <w:rPr>
          <w:bCs/>
          <w:i/>
          <w:sz w:val="28"/>
          <w:szCs w:val="28"/>
        </w:rPr>
        <w:t>Тропонин</w:t>
      </w:r>
      <w:proofErr w:type="gramStart"/>
      <w:r w:rsidR="00396F99" w:rsidRPr="00AC12CA">
        <w:rPr>
          <w:bCs/>
          <w:i/>
          <w:sz w:val="28"/>
          <w:szCs w:val="28"/>
        </w:rPr>
        <w:t xml:space="preserve"> Т</w:t>
      </w:r>
      <w:proofErr w:type="gramEnd"/>
      <w:r w:rsidR="00396F99" w:rsidRPr="00AC12CA">
        <w:rPr>
          <w:b/>
          <w:bCs/>
          <w:sz w:val="28"/>
          <w:szCs w:val="28"/>
        </w:rPr>
        <w:t> </w:t>
      </w:r>
      <w:r w:rsidR="00396F99" w:rsidRPr="00AC12CA">
        <w:rPr>
          <w:sz w:val="28"/>
          <w:szCs w:val="28"/>
        </w:rPr>
        <w:t>– компленс тропонина входит в состав сократительной системы мышечной клетки. Тропонин</w:t>
      </w:r>
      <w:proofErr w:type="gramStart"/>
      <w:r w:rsidR="00396F99" w:rsidRPr="00AC12CA">
        <w:rPr>
          <w:sz w:val="28"/>
          <w:szCs w:val="28"/>
        </w:rPr>
        <w:t xml:space="preserve"> Т</w:t>
      </w:r>
      <w:proofErr w:type="gramEnd"/>
      <w:r w:rsidR="00396F99" w:rsidRPr="00AC12CA">
        <w:rPr>
          <w:sz w:val="28"/>
          <w:szCs w:val="28"/>
        </w:rPr>
        <w:t xml:space="preserve"> в высокой концентрации содержится в клетках сердечной мышцы, поэтому он является специфичным тестом для диагностики поражений сердца. Используется для оценки величины некроза миокарда при инфаркте миокарда.</w:t>
      </w:r>
    </w:p>
    <w:p w:rsidR="00396F99" w:rsidRPr="00AC12CA" w:rsidRDefault="00396F99" w:rsidP="00EA49F2">
      <w:pPr>
        <w:pStyle w:val="a5"/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b/>
          <w:sz w:val="28"/>
          <w:szCs w:val="28"/>
        </w:rPr>
      </w:pPr>
      <w:r w:rsidRPr="00AC12CA">
        <w:rPr>
          <w:b/>
          <w:sz w:val="28"/>
          <w:szCs w:val="28"/>
        </w:rPr>
        <w:tab/>
      </w:r>
      <w:r w:rsidR="00396F99" w:rsidRPr="00AC12CA">
        <w:rPr>
          <w:b/>
          <w:sz w:val="28"/>
          <w:szCs w:val="28"/>
        </w:rPr>
        <w:t>Методика</w:t>
      </w:r>
    </w:p>
    <w:p w:rsidR="00396F99" w:rsidRPr="00AC12CA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b/>
          <w:sz w:val="28"/>
          <w:szCs w:val="28"/>
        </w:rPr>
      </w:pPr>
    </w:p>
    <w:p w:rsidR="00731A79" w:rsidRPr="00AC12CA" w:rsidRDefault="00731A7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  <w:r w:rsidRPr="00AC12CA">
        <w:rPr>
          <w:sz w:val="28"/>
          <w:szCs w:val="28"/>
        </w:rPr>
        <w:tab/>
      </w:r>
      <w:r w:rsidR="00396F99" w:rsidRPr="00AC12CA">
        <w:rPr>
          <w:sz w:val="28"/>
          <w:szCs w:val="28"/>
        </w:rPr>
        <w:t>Определение ферментов осуществляется на би</w:t>
      </w:r>
      <w:r w:rsidRPr="00AC12CA">
        <w:rPr>
          <w:sz w:val="28"/>
          <w:szCs w:val="28"/>
        </w:rPr>
        <w:t>о</w:t>
      </w:r>
      <w:r w:rsidR="00396F99" w:rsidRPr="00AC12CA">
        <w:rPr>
          <w:sz w:val="28"/>
          <w:szCs w:val="28"/>
        </w:rPr>
        <w:t xml:space="preserve">химическом анализаторе </w:t>
      </w:r>
      <w:r w:rsidRPr="00AC12CA">
        <w:rPr>
          <w:sz w:val="28"/>
          <w:szCs w:val="28"/>
          <w:lang w:val="en-US"/>
        </w:rPr>
        <w:t>AU</w:t>
      </w:r>
      <w:r w:rsidRPr="00AC12CA">
        <w:rPr>
          <w:sz w:val="28"/>
          <w:szCs w:val="28"/>
        </w:rPr>
        <w:t>680.</w:t>
      </w:r>
    </w:p>
    <w:p w:rsidR="00731A79" w:rsidRPr="00AC12CA" w:rsidRDefault="00731A7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  <w:r w:rsidRPr="00AC12CA">
        <w:rPr>
          <w:sz w:val="28"/>
          <w:szCs w:val="28"/>
        </w:rPr>
        <w:tab/>
      </w:r>
      <w:r w:rsidR="00396F99" w:rsidRPr="00AC12CA">
        <w:rPr>
          <w:sz w:val="28"/>
          <w:szCs w:val="28"/>
        </w:rPr>
        <w:t>Определение тропонина</w:t>
      </w:r>
      <w:proofErr w:type="gramStart"/>
      <w:r w:rsidR="00396F99" w:rsidRPr="00AC12CA">
        <w:rPr>
          <w:sz w:val="28"/>
          <w:szCs w:val="28"/>
        </w:rPr>
        <w:t xml:space="preserve"> Т</w:t>
      </w:r>
      <w:proofErr w:type="gramEnd"/>
      <w:r w:rsidR="00396F99" w:rsidRPr="00AC12CA">
        <w:rPr>
          <w:sz w:val="28"/>
          <w:szCs w:val="28"/>
        </w:rPr>
        <w:t xml:space="preserve"> </w:t>
      </w:r>
      <w:r w:rsidRPr="00AC12CA">
        <w:rPr>
          <w:sz w:val="28"/>
          <w:szCs w:val="28"/>
        </w:rPr>
        <w:t>–</w:t>
      </w:r>
      <w:r w:rsidR="00396F99" w:rsidRPr="00AC12CA">
        <w:rPr>
          <w:sz w:val="28"/>
          <w:szCs w:val="28"/>
        </w:rPr>
        <w:t xml:space="preserve"> </w:t>
      </w:r>
      <w:r w:rsidRPr="00AC12CA">
        <w:rPr>
          <w:sz w:val="28"/>
          <w:szCs w:val="28"/>
        </w:rPr>
        <w:t>Архитект 8000.</w:t>
      </w:r>
    </w:p>
    <w:p w:rsidR="00396F99" w:rsidRPr="00AC12CA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tabs>
          <w:tab w:val="clear" w:pos="708"/>
          <w:tab w:val="left" w:pos="142"/>
        </w:tabs>
        <w:spacing w:line="276" w:lineRule="auto"/>
        <w:ind w:left="0"/>
        <w:rPr>
          <w:b/>
          <w:sz w:val="28"/>
          <w:szCs w:val="28"/>
        </w:rPr>
      </w:pPr>
      <w:r w:rsidRPr="00AC12CA">
        <w:rPr>
          <w:b/>
          <w:sz w:val="28"/>
          <w:szCs w:val="28"/>
        </w:rPr>
        <w:tab/>
      </w:r>
      <w:r w:rsidRPr="00AC12CA">
        <w:rPr>
          <w:b/>
          <w:sz w:val="28"/>
          <w:szCs w:val="28"/>
        </w:rPr>
        <w:tab/>
      </w:r>
      <w:r w:rsidR="00396F99" w:rsidRPr="00AC12CA">
        <w:rPr>
          <w:b/>
          <w:sz w:val="28"/>
          <w:szCs w:val="28"/>
        </w:rPr>
        <w:t>Подготовка</w:t>
      </w:r>
    </w:p>
    <w:p w:rsidR="00396F99" w:rsidRPr="00AC12CA" w:rsidRDefault="00396F99" w:rsidP="00EA49F2">
      <w:pPr>
        <w:pStyle w:val="a5"/>
        <w:tabs>
          <w:tab w:val="clear" w:pos="708"/>
          <w:tab w:val="left" w:pos="142"/>
        </w:tabs>
        <w:spacing w:line="276" w:lineRule="auto"/>
        <w:ind w:left="0"/>
        <w:rPr>
          <w:b/>
          <w:sz w:val="28"/>
          <w:szCs w:val="28"/>
        </w:rPr>
      </w:pPr>
    </w:p>
    <w:p w:rsidR="00396F99" w:rsidRPr="00AC12CA" w:rsidRDefault="00396F99" w:rsidP="00EA49F2">
      <w:pPr>
        <w:pStyle w:val="a4"/>
        <w:spacing w:before="0" w:beforeAutospacing="0" w:after="150" w:afterAutospacing="0" w:line="276" w:lineRule="auto"/>
        <w:rPr>
          <w:sz w:val="28"/>
          <w:szCs w:val="28"/>
        </w:rPr>
      </w:pPr>
      <w:r w:rsidRPr="00AC12CA">
        <w:rPr>
          <w:sz w:val="28"/>
          <w:szCs w:val="28"/>
        </w:rPr>
        <w:t>Специальной подготовки к исследованию </w:t>
      </w:r>
      <w:r w:rsidRPr="00AC12CA">
        <w:rPr>
          <w:bCs/>
          <w:sz w:val="28"/>
          <w:szCs w:val="28"/>
        </w:rPr>
        <w:t>тропонина</w:t>
      </w:r>
      <w:proofErr w:type="gramStart"/>
      <w:r w:rsidRPr="00AC12CA">
        <w:rPr>
          <w:bCs/>
          <w:sz w:val="28"/>
          <w:szCs w:val="28"/>
        </w:rPr>
        <w:t xml:space="preserve"> Т</w:t>
      </w:r>
      <w:proofErr w:type="gramEnd"/>
      <w:r w:rsidRPr="00AC12CA">
        <w:rPr>
          <w:sz w:val="28"/>
          <w:szCs w:val="28"/>
        </w:rPr>
        <w:t> не требуется.</w:t>
      </w:r>
    </w:p>
    <w:p w:rsidR="00396F99" w:rsidRPr="00AC12CA" w:rsidRDefault="00292ABA" w:rsidP="00EA49F2">
      <w:pPr>
        <w:pStyle w:val="a5"/>
        <w:tabs>
          <w:tab w:val="clear" w:pos="708"/>
          <w:tab w:val="left" w:pos="567"/>
        </w:tabs>
        <w:spacing w:line="276" w:lineRule="auto"/>
        <w:ind w:left="0"/>
        <w:rPr>
          <w:b/>
          <w:sz w:val="28"/>
          <w:szCs w:val="28"/>
        </w:rPr>
      </w:pPr>
      <w:r w:rsidRPr="00AC12CA">
        <w:rPr>
          <w:b/>
          <w:sz w:val="28"/>
          <w:szCs w:val="28"/>
        </w:rPr>
        <w:tab/>
      </w:r>
      <w:r w:rsidR="00396F99" w:rsidRPr="00AC12CA">
        <w:rPr>
          <w:b/>
          <w:sz w:val="28"/>
          <w:szCs w:val="28"/>
        </w:rPr>
        <w:t>Показания</w:t>
      </w:r>
    </w:p>
    <w:p w:rsidR="00396F99" w:rsidRPr="00AC12CA" w:rsidRDefault="00396F99" w:rsidP="00EA49F2">
      <w:pPr>
        <w:pStyle w:val="a5"/>
        <w:tabs>
          <w:tab w:val="clear" w:pos="708"/>
          <w:tab w:val="left" w:pos="567"/>
        </w:tabs>
        <w:spacing w:line="276" w:lineRule="auto"/>
        <w:ind w:left="0"/>
        <w:rPr>
          <w:b/>
          <w:sz w:val="28"/>
          <w:szCs w:val="28"/>
        </w:rPr>
      </w:pPr>
    </w:p>
    <w:p w:rsidR="00396F99" w:rsidRPr="00AC12CA" w:rsidRDefault="00292ABA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  <w:r w:rsidRPr="00AC12CA">
        <w:rPr>
          <w:sz w:val="28"/>
          <w:szCs w:val="28"/>
        </w:rPr>
        <w:tab/>
      </w:r>
      <w:r w:rsidR="00396F99" w:rsidRPr="00AC12CA">
        <w:rPr>
          <w:sz w:val="28"/>
          <w:szCs w:val="28"/>
        </w:rPr>
        <w:t>Повышение концентрации панкреатической (кишечной) эластазы имеет диагностическое значение при остром панкреатите.</w:t>
      </w:r>
    </w:p>
    <w:p w:rsidR="00396F99" w:rsidRPr="00AC12CA" w:rsidRDefault="00292ABA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  <w:r w:rsidRPr="00AC12CA">
        <w:rPr>
          <w:i/>
          <w:sz w:val="28"/>
          <w:szCs w:val="28"/>
        </w:rPr>
        <w:tab/>
      </w:r>
      <w:r w:rsidR="00396F99" w:rsidRPr="00AC12CA">
        <w:rPr>
          <w:i/>
          <w:sz w:val="28"/>
          <w:szCs w:val="28"/>
        </w:rPr>
        <w:t>Снижение концентрации панкреатической (кишечной) эластазы</w:t>
      </w:r>
      <w:r w:rsidR="00396F99" w:rsidRPr="00AC12CA">
        <w:rPr>
          <w:sz w:val="28"/>
          <w:szCs w:val="28"/>
        </w:rPr>
        <w:t> у пациентов с хроническим панкреатитом, раком поджелудочной железы, у детей с муковисцидозом.</w:t>
      </w:r>
    </w:p>
    <w:p w:rsidR="00396F99" w:rsidRPr="00AC12CA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  <w:r w:rsidRPr="00AC12CA">
        <w:rPr>
          <w:i/>
          <w:sz w:val="28"/>
          <w:szCs w:val="28"/>
        </w:rPr>
        <w:lastRenderedPageBreak/>
        <w:tab/>
      </w:r>
      <w:proofErr w:type="gramStart"/>
      <w:r w:rsidR="00396F99" w:rsidRPr="00AC12CA">
        <w:rPr>
          <w:i/>
          <w:sz w:val="28"/>
          <w:szCs w:val="28"/>
        </w:rPr>
        <w:t>Увеличение активности общей лактатдегидрогеназы (</w:t>
      </w:r>
      <w:proofErr w:type="spellStart"/>
      <w:r w:rsidR="00396F99" w:rsidRPr="00AC12CA">
        <w:rPr>
          <w:i/>
          <w:sz w:val="28"/>
          <w:szCs w:val="28"/>
        </w:rPr>
        <w:t>общЛДГ</w:t>
      </w:r>
      <w:proofErr w:type="spellEnd"/>
      <w:r w:rsidR="00396F99" w:rsidRPr="00AC12CA">
        <w:rPr>
          <w:i/>
          <w:sz w:val="28"/>
          <w:szCs w:val="28"/>
        </w:rPr>
        <w:t>)</w:t>
      </w:r>
      <w:r w:rsidR="00396F99" w:rsidRPr="00AC12CA">
        <w:rPr>
          <w:sz w:val="28"/>
          <w:szCs w:val="28"/>
        </w:rPr>
        <w:t xml:space="preserve"> характерно при заболеваниях печени (гепатиты, цирроз, механическая желтуха), инфаркте миокарда, хронической сердечной недостаточности, онкологических заболеваниях, заболеваниях почек, заболеваниях скелетных мышц (мышечные дистрофии, травматические повреждения мышц), </w:t>
      </w:r>
      <w:r w:rsidR="00731A79" w:rsidRPr="00AC12CA">
        <w:rPr>
          <w:sz w:val="28"/>
          <w:szCs w:val="28"/>
        </w:rPr>
        <w:t>гемолитических</w:t>
      </w:r>
      <w:r w:rsidR="00396F99" w:rsidRPr="00AC12CA">
        <w:rPr>
          <w:sz w:val="28"/>
          <w:szCs w:val="28"/>
        </w:rPr>
        <w:t xml:space="preserve"> анемиях, мегалобластной анемии.</w:t>
      </w:r>
      <w:proofErr w:type="gramEnd"/>
    </w:p>
    <w:p w:rsidR="00396F99" w:rsidRPr="00AC12CA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  <w:r w:rsidRPr="00AC12CA">
        <w:rPr>
          <w:i/>
          <w:sz w:val="28"/>
          <w:szCs w:val="28"/>
        </w:rPr>
        <w:tab/>
      </w:r>
      <w:r w:rsidR="00396F99" w:rsidRPr="00AC12CA">
        <w:rPr>
          <w:i/>
          <w:sz w:val="28"/>
          <w:szCs w:val="28"/>
        </w:rPr>
        <w:t>Увеличение активности лактатдегидрогеназы</w:t>
      </w:r>
      <w:proofErr w:type="gramStart"/>
      <w:r w:rsidR="00396F99" w:rsidRPr="00AC12CA">
        <w:rPr>
          <w:i/>
          <w:sz w:val="28"/>
          <w:szCs w:val="28"/>
        </w:rPr>
        <w:t>1</w:t>
      </w:r>
      <w:proofErr w:type="gramEnd"/>
      <w:r w:rsidR="00396F99" w:rsidRPr="00AC12CA">
        <w:rPr>
          <w:i/>
          <w:sz w:val="28"/>
          <w:szCs w:val="28"/>
        </w:rPr>
        <w:t xml:space="preserve"> (ЛДГ1</w:t>
      </w:r>
      <w:r w:rsidR="00396F99" w:rsidRPr="00AC12CA">
        <w:rPr>
          <w:bCs/>
          <w:i/>
          <w:sz w:val="28"/>
          <w:szCs w:val="28"/>
        </w:rPr>
        <w:t>)</w:t>
      </w:r>
      <w:r w:rsidR="00396F99" w:rsidRPr="00AC12CA">
        <w:rPr>
          <w:sz w:val="28"/>
          <w:szCs w:val="28"/>
        </w:rPr>
        <w:t> наблюдается при инфаркте миокарда, мышечной дистрофии (миопатии).</w:t>
      </w:r>
    </w:p>
    <w:p w:rsidR="00396F99" w:rsidRPr="00AC12CA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  <w:r w:rsidRPr="00AC12CA">
        <w:rPr>
          <w:i/>
          <w:sz w:val="28"/>
          <w:szCs w:val="28"/>
        </w:rPr>
        <w:tab/>
      </w:r>
      <w:r w:rsidR="00396F99" w:rsidRPr="00AC12CA">
        <w:rPr>
          <w:i/>
          <w:sz w:val="28"/>
          <w:szCs w:val="28"/>
        </w:rPr>
        <w:t>Снижение активности лактатдегидрогеназы</w:t>
      </w:r>
      <w:proofErr w:type="gramStart"/>
      <w:r w:rsidR="00396F99" w:rsidRPr="00AC12CA">
        <w:rPr>
          <w:i/>
          <w:sz w:val="28"/>
          <w:szCs w:val="28"/>
        </w:rPr>
        <w:t>1</w:t>
      </w:r>
      <w:proofErr w:type="gramEnd"/>
      <w:r w:rsidR="00396F99" w:rsidRPr="00AC12CA">
        <w:rPr>
          <w:i/>
          <w:sz w:val="28"/>
          <w:szCs w:val="28"/>
        </w:rPr>
        <w:t xml:space="preserve"> (ЛДГ1)</w:t>
      </w:r>
      <w:r w:rsidR="00396F99" w:rsidRPr="00AC12CA">
        <w:rPr>
          <w:sz w:val="28"/>
          <w:szCs w:val="28"/>
        </w:rPr>
        <w:t> наблюдается при заболеваниях печени.</w:t>
      </w:r>
    </w:p>
    <w:p w:rsidR="00396F99" w:rsidRPr="00AC12CA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  <w:r w:rsidRPr="00AC12CA">
        <w:rPr>
          <w:i/>
          <w:sz w:val="28"/>
          <w:szCs w:val="28"/>
        </w:rPr>
        <w:tab/>
      </w:r>
      <w:r w:rsidR="00396F99" w:rsidRPr="00AC12CA">
        <w:rPr>
          <w:i/>
          <w:sz w:val="28"/>
          <w:szCs w:val="28"/>
        </w:rPr>
        <w:t>Повышение активности аспартатаминотрансферазы (АСТ</w:t>
      </w:r>
      <w:r w:rsidR="00396F99" w:rsidRPr="00AC12CA">
        <w:rPr>
          <w:sz w:val="28"/>
          <w:szCs w:val="28"/>
        </w:rPr>
        <w:t>) наблюдается при инфаркте миокарда, недостаточности кровообращения при шоке и гипоксии; также наблюдается при заболеваниях печени (цирроз, гепатит, механическая желтуха), метастазах в печень, панкреатитах, тромбоэмболии легочной артерии, поражении скелетных мышц (склеродермии, дерматомиозите, травматических повреждениях мышц).</w:t>
      </w:r>
    </w:p>
    <w:p w:rsidR="00396F99" w:rsidRPr="00AC12CA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  <w:r w:rsidRPr="00AC12CA">
        <w:rPr>
          <w:i/>
          <w:sz w:val="28"/>
          <w:szCs w:val="28"/>
        </w:rPr>
        <w:tab/>
      </w:r>
      <w:r w:rsidR="00396F99" w:rsidRPr="00AC12CA">
        <w:rPr>
          <w:i/>
          <w:sz w:val="28"/>
          <w:szCs w:val="28"/>
        </w:rPr>
        <w:t>Повышение активности аланинаминотрансферазы (АЛТ</w:t>
      </w:r>
      <w:r w:rsidR="00396F99" w:rsidRPr="00AC12CA">
        <w:rPr>
          <w:bCs/>
          <w:i/>
          <w:sz w:val="28"/>
          <w:szCs w:val="28"/>
        </w:rPr>
        <w:t>)</w:t>
      </w:r>
      <w:r w:rsidR="00396F99" w:rsidRPr="00AC12CA">
        <w:rPr>
          <w:i/>
          <w:sz w:val="28"/>
          <w:szCs w:val="28"/>
        </w:rPr>
        <w:t> </w:t>
      </w:r>
      <w:r w:rsidR="00396F99" w:rsidRPr="00AC12CA">
        <w:rPr>
          <w:sz w:val="28"/>
          <w:szCs w:val="28"/>
        </w:rPr>
        <w:t>наблюдается при вирусных гепатитах, токсическом повреждении печени, холестазе, циррозе печени, шоке, инфекционном мононуклеозе, инфаркте миокарда.</w:t>
      </w:r>
    </w:p>
    <w:p w:rsidR="00396F99" w:rsidRPr="00AC12CA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  <w:r w:rsidRPr="00AC12CA">
        <w:rPr>
          <w:i/>
          <w:sz w:val="28"/>
          <w:szCs w:val="28"/>
        </w:rPr>
        <w:tab/>
      </w:r>
      <w:proofErr w:type="gramStart"/>
      <w:r w:rsidR="00396F99" w:rsidRPr="00AC12CA">
        <w:rPr>
          <w:i/>
          <w:sz w:val="28"/>
          <w:szCs w:val="28"/>
        </w:rPr>
        <w:t xml:space="preserve">Повышение активности </w:t>
      </w:r>
      <w:proofErr w:type="spellStart"/>
      <w:r w:rsidR="00396F99" w:rsidRPr="00AC12CA">
        <w:rPr>
          <w:i/>
          <w:sz w:val="28"/>
          <w:szCs w:val="28"/>
        </w:rPr>
        <w:t>креатинфосфокиназы</w:t>
      </w:r>
      <w:proofErr w:type="spellEnd"/>
      <w:r w:rsidR="00396F99" w:rsidRPr="00AC12CA">
        <w:rPr>
          <w:i/>
          <w:sz w:val="28"/>
          <w:szCs w:val="28"/>
        </w:rPr>
        <w:t xml:space="preserve"> (общ КФК)</w:t>
      </w:r>
      <w:r w:rsidR="00396F99" w:rsidRPr="00AC12CA">
        <w:rPr>
          <w:sz w:val="28"/>
          <w:szCs w:val="28"/>
        </w:rPr>
        <w:t> имеет значение при многих заболеваниях: травмах, инфарктах миокарда, уменьшении кровоснабжения мышц, миопатии, дерматомиозите, отравлениях, гипертиреозе, инфекционных заболеваниях (брюшной тиф), а также у пациентов, находящихся на химиотерапии.</w:t>
      </w:r>
      <w:proofErr w:type="gramEnd"/>
    </w:p>
    <w:p w:rsidR="00396F99" w:rsidRPr="00AC12CA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</w:p>
    <w:p w:rsidR="00396F99" w:rsidRPr="00AC12CA" w:rsidRDefault="00292ABA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  <w:r w:rsidRPr="00AC12CA">
        <w:rPr>
          <w:i/>
          <w:sz w:val="28"/>
          <w:szCs w:val="28"/>
        </w:rPr>
        <w:tab/>
      </w:r>
      <w:r w:rsidR="00396F99" w:rsidRPr="00AC12CA">
        <w:rPr>
          <w:i/>
          <w:sz w:val="28"/>
          <w:szCs w:val="28"/>
        </w:rPr>
        <w:t xml:space="preserve">МВ-фракция </w:t>
      </w:r>
      <w:proofErr w:type="spellStart"/>
      <w:r w:rsidR="00396F99" w:rsidRPr="00AC12CA">
        <w:rPr>
          <w:i/>
          <w:sz w:val="28"/>
          <w:szCs w:val="28"/>
        </w:rPr>
        <w:t>креатинфосфокиназы</w:t>
      </w:r>
      <w:proofErr w:type="spellEnd"/>
      <w:r w:rsidR="00396F99" w:rsidRPr="00AC12CA">
        <w:rPr>
          <w:i/>
          <w:sz w:val="28"/>
          <w:szCs w:val="28"/>
        </w:rPr>
        <w:t xml:space="preserve"> (КФК-МВ)</w:t>
      </w:r>
      <w:r w:rsidR="00396F99" w:rsidRPr="00AC12CA">
        <w:rPr>
          <w:sz w:val="28"/>
          <w:szCs w:val="28"/>
        </w:rPr>
        <w:t xml:space="preserve"> значительно увеличивается при инфаркте миокарда; также может возрастать при миокардитах, </w:t>
      </w:r>
      <w:proofErr w:type="spellStart"/>
      <w:r w:rsidR="00396F99" w:rsidRPr="00AC12CA">
        <w:rPr>
          <w:sz w:val="28"/>
          <w:szCs w:val="28"/>
        </w:rPr>
        <w:t>миокардиодистрофиях</w:t>
      </w:r>
      <w:proofErr w:type="spellEnd"/>
      <w:r w:rsidR="00396F99" w:rsidRPr="00AC12CA">
        <w:rPr>
          <w:sz w:val="28"/>
          <w:szCs w:val="28"/>
        </w:rPr>
        <w:t>, затяжной аритмии, шоке, тяжелых отравлениях; также у пациентов, находящихся на химиотерапии.</w:t>
      </w:r>
    </w:p>
    <w:p w:rsidR="00396F99" w:rsidRPr="00AC12CA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</w:p>
    <w:p w:rsidR="00396F99" w:rsidRPr="00A675D5" w:rsidRDefault="00292ABA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</w:rPr>
      </w:pPr>
      <w:r w:rsidRPr="00AC12CA">
        <w:rPr>
          <w:i/>
          <w:sz w:val="28"/>
          <w:szCs w:val="28"/>
        </w:rPr>
        <w:tab/>
      </w:r>
      <w:r w:rsidR="00396F99" w:rsidRPr="00AC12CA">
        <w:rPr>
          <w:i/>
          <w:sz w:val="28"/>
          <w:szCs w:val="28"/>
        </w:rPr>
        <w:t>Повышение активности гамма-</w:t>
      </w:r>
      <w:proofErr w:type="spellStart"/>
      <w:r w:rsidR="00396F99" w:rsidRPr="00AC12CA">
        <w:rPr>
          <w:i/>
          <w:sz w:val="28"/>
          <w:szCs w:val="28"/>
        </w:rPr>
        <w:t>глутамилтрансферазы</w:t>
      </w:r>
      <w:proofErr w:type="spellEnd"/>
      <w:r w:rsidR="00396F99" w:rsidRPr="00AC12CA">
        <w:rPr>
          <w:i/>
          <w:sz w:val="28"/>
          <w:szCs w:val="28"/>
        </w:rPr>
        <w:t xml:space="preserve"> (гамма-ГТ)</w:t>
      </w:r>
      <w:r w:rsidR="00396F99" w:rsidRPr="00AC12CA">
        <w:rPr>
          <w:sz w:val="28"/>
          <w:szCs w:val="28"/>
        </w:rPr>
        <w:t xml:space="preserve"> наблюдается при заболеваниях печени (гепатитах, алкогольном поражении печени, циррозе, метастазах в печени), заболеваниях поджелудочной железы</w:t>
      </w:r>
      <w:r w:rsidR="00396F99" w:rsidRPr="00A675D5">
        <w:rPr>
          <w:sz w:val="28"/>
        </w:rPr>
        <w:t xml:space="preserve"> </w:t>
      </w:r>
      <w:r w:rsidR="00396F99" w:rsidRPr="00A675D5">
        <w:rPr>
          <w:sz w:val="28"/>
        </w:rPr>
        <w:lastRenderedPageBreak/>
        <w:t>(острые и хронические панкреатиты, рак поджелудочной железы), застойной сердечной недостаточности, инфекционном мононуклеозе.</w:t>
      </w:r>
    </w:p>
    <w:p w:rsidR="00396F99" w:rsidRPr="00A675D5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</w:rPr>
      </w:pPr>
    </w:p>
    <w:p w:rsidR="00396F99" w:rsidRPr="00A675D5" w:rsidRDefault="00292ABA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</w:rPr>
      </w:pPr>
      <w:r w:rsidRPr="00A675D5">
        <w:rPr>
          <w:i/>
          <w:sz w:val="28"/>
        </w:rPr>
        <w:tab/>
      </w:r>
      <w:r w:rsidR="00396F99" w:rsidRPr="00A675D5">
        <w:rPr>
          <w:i/>
          <w:sz w:val="28"/>
        </w:rPr>
        <w:t xml:space="preserve">Повышение активности </w:t>
      </w:r>
      <w:proofErr w:type="gramStart"/>
      <w:r w:rsidR="00396F99" w:rsidRPr="00A675D5">
        <w:rPr>
          <w:i/>
          <w:sz w:val="28"/>
        </w:rPr>
        <w:t>альфа-амилазы</w:t>
      </w:r>
      <w:proofErr w:type="gramEnd"/>
      <w:r w:rsidR="00396F99" w:rsidRPr="00A675D5">
        <w:rPr>
          <w:sz w:val="28"/>
        </w:rPr>
        <w:t xml:space="preserve"> наблюдается при заболеваниях поджелудочной железы (остром и обострении хронического панкреатита, травме поджелудочной железы, раке поджелудочной железы); почечной недостаточности, эпидемическом паротите, раке слюнной железы, остром аппендиците, перитоните, </w:t>
      </w:r>
      <w:proofErr w:type="spellStart"/>
      <w:r w:rsidR="00396F99" w:rsidRPr="00A675D5">
        <w:rPr>
          <w:sz w:val="28"/>
        </w:rPr>
        <w:t>перфоративной</w:t>
      </w:r>
      <w:proofErr w:type="spellEnd"/>
      <w:r w:rsidR="00396F99" w:rsidRPr="00A675D5">
        <w:rPr>
          <w:sz w:val="28"/>
        </w:rPr>
        <w:t xml:space="preserve"> язве желудка и двенадцатиперстной кишки, после операций на органах брюшной полости.</w:t>
      </w:r>
    </w:p>
    <w:p w:rsidR="00396F99" w:rsidRPr="00A675D5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</w:rPr>
      </w:pPr>
    </w:p>
    <w:p w:rsidR="00396F99" w:rsidRPr="00A675D5" w:rsidRDefault="00292ABA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</w:rPr>
      </w:pPr>
      <w:r w:rsidRPr="00A675D5">
        <w:rPr>
          <w:i/>
          <w:sz w:val="28"/>
        </w:rPr>
        <w:tab/>
      </w:r>
      <w:r w:rsidR="00396F99" w:rsidRPr="00A675D5">
        <w:rPr>
          <w:i/>
          <w:sz w:val="28"/>
        </w:rPr>
        <w:t>Повышение активности панкреатической амилазы </w:t>
      </w:r>
      <w:r w:rsidR="00396F99" w:rsidRPr="00A675D5">
        <w:rPr>
          <w:sz w:val="28"/>
        </w:rPr>
        <w:t>наблюдается при остром и хроническом панкреатите. Определение активности панкреатической амилазы используют для выявления послеоперационного панкреатита (после операций на органах брюшной полости).</w:t>
      </w:r>
    </w:p>
    <w:p w:rsidR="00396F99" w:rsidRPr="00A675D5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</w:rPr>
      </w:pPr>
    </w:p>
    <w:p w:rsidR="00396F99" w:rsidRPr="00A675D5" w:rsidRDefault="00292ABA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</w:rPr>
      </w:pPr>
      <w:r w:rsidRPr="00A675D5">
        <w:rPr>
          <w:i/>
          <w:sz w:val="28"/>
        </w:rPr>
        <w:tab/>
      </w:r>
      <w:proofErr w:type="gramStart"/>
      <w:r w:rsidR="00396F99" w:rsidRPr="00A675D5">
        <w:rPr>
          <w:i/>
          <w:sz w:val="28"/>
        </w:rPr>
        <w:t>Повышение активности щелочной фосфатазы</w:t>
      </w:r>
      <w:r w:rsidR="00396F99" w:rsidRPr="00A675D5">
        <w:rPr>
          <w:sz w:val="28"/>
        </w:rPr>
        <w:t xml:space="preserve"> наблюдается при гиперфункции паращитовидной железы, остеомаляции, опухолях кости, при болезни </w:t>
      </w:r>
      <w:proofErr w:type="spellStart"/>
      <w:r w:rsidR="00396F99" w:rsidRPr="00A675D5">
        <w:rPr>
          <w:sz w:val="28"/>
        </w:rPr>
        <w:t>Педжета</w:t>
      </w:r>
      <w:proofErr w:type="spellEnd"/>
      <w:r w:rsidR="00396F99" w:rsidRPr="00A675D5">
        <w:rPr>
          <w:sz w:val="28"/>
        </w:rPr>
        <w:t>, гайморитах, холестазе, гепатите и циррозе печени, новообразованиях печени, инфекционном мононуклеозе, лимфогранулематозе, миеломной болезни, при язвенном колите, кишечных бактериальных инфекциях.</w:t>
      </w:r>
      <w:proofErr w:type="gramEnd"/>
    </w:p>
    <w:p w:rsidR="00396F99" w:rsidRPr="00A675D5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</w:rPr>
      </w:pPr>
    </w:p>
    <w:p w:rsidR="00396F99" w:rsidRPr="00A675D5" w:rsidRDefault="00292ABA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</w:rPr>
      </w:pPr>
      <w:r w:rsidRPr="00A675D5">
        <w:rPr>
          <w:i/>
          <w:sz w:val="28"/>
        </w:rPr>
        <w:tab/>
      </w:r>
      <w:r w:rsidR="00396F99" w:rsidRPr="00A675D5">
        <w:rPr>
          <w:i/>
          <w:sz w:val="28"/>
        </w:rPr>
        <w:t>Увеличение концентрация тропонин</w:t>
      </w:r>
      <w:proofErr w:type="gramStart"/>
      <w:r w:rsidR="00396F99" w:rsidRPr="00A675D5">
        <w:rPr>
          <w:i/>
          <w:sz w:val="28"/>
        </w:rPr>
        <w:t>а-</w:t>
      </w:r>
      <w:proofErr w:type="gramEnd"/>
      <w:r w:rsidR="00396F99" w:rsidRPr="00A675D5">
        <w:rPr>
          <w:i/>
          <w:sz w:val="28"/>
        </w:rPr>
        <w:t xml:space="preserve"> Т</w:t>
      </w:r>
      <w:r w:rsidR="00396F99" w:rsidRPr="00A675D5">
        <w:rPr>
          <w:sz w:val="28"/>
        </w:rPr>
        <w:t> в сыворотке крови при инфаркте миокарда уже через 4-10 часов достигает максимума на 3-5 сутки, нормализуется на 10-14 сутки. Ложноположительные результаты при определении тропонина</w:t>
      </w:r>
      <w:proofErr w:type="gramStart"/>
      <w:r w:rsidR="00396F99" w:rsidRPr="00A675D5">
        <w:rPr>
          <w:sz w:val="28"/>
        </w:rPr>
        <w:t xml:space="preserve"> Т</w:t>
      </w:r>
      <w:proofErr w:type="gramEnd"/>
      <w:r w:rsidR="00396F99" w:rsidRPr="00A675D5">
        <w:rPr>
          <w:sz w:val="28"/>
        </w:rPr>
        <w:t xml:space="preserve"> в сыворотке крови могут быть у пациентов с острой и хронической почечной недостаточностью, при остром нарушении мозгового кровообращения, при миопатиях.</w:t>
      </w:r>
    </w:p>
    <w:p w:rsidR="00396F99" w:rsidRPr="00A675D5" w:rsidRDefault="00396F99" w:rsidP="00EA49F2">
      <w:pPr>
        <w:rPr>
          <w:rFonts w:ascii="Times New Roman" w:hAnsi="Times New Roman" w:cs="Times New Roman"/>
          <w:sz w:val="36"/>
          <w:szCs w:val="32"/>
        </w:rPr>
      </w:pPr>
      <w:r w:rsidRPr="00A675D5">
        <w:rPr>
          <w:rFonts w:ascii="Times New Roman" w:hAnsi="Times New Roman" w:cs="Times New Roman"/>
          <w:sz w:val="36"/>
          <w:szCs w:val="32"/>
        </w:rPr>
        <w:br w:type="page"/>
      </w:r>
    </w:p>
    <w:p w:rsidR="00396F99" w:rsidRPr="00A675D5" w:rsidRDefault="00396F99" w:rsidP="00EA49F2">
      <w:pPr>
        <w:pStyle w:val="a4"/>
        <w:spacing w:before="0" w:beforeAutospacing="0" w:after="150" w:afterAutospacing="0" w:line="276" w:lineRule="auto"/>
        <w:rPr>
          <w:b/>
          <w:sz w:val="32"/>
        </w:rPr>
      </w:pPr>
      <w:r w:rsidRPr="00A675D5">
        <w:rPr>
          <w:b/>
          <w:sz w:val="32"/>
        </w:rPr>
        <w:lastRenderedPageBreak/>
        <w:t>День 15</w:t>
      </w:r>
    </w:p>
    <w:p w:rsidR="00396F99" w:rsidRPr="00A675D5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</w:pPr>
    </w:p>
    <w:p w:rsidR="00396F99" w:rsidRPr="00A675D5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</w:rPr>
      </w:pPr>
      <w:r w:rsidRPr="00A675D5">
        <w:tab/>
      </w:r>
      <w:r w:rsidR="00C737B2" w:rsidRPr="00A675D5">
        <w:rPr>
          <w:sz w:val="28"/>
        </w:rPr>
        <w:t xml:space="preserve">Белки острой фазы и маркеры воспаления необходимы для мониторинга течения заболеваний и контроля лечения. </w:t>
      </w:r>
    </w:p>
    <w:p w:rsidR="00C737B2" w:rsidRPr="00A675D5" w:rsidRDefault="00C737B2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b/>
          <w:sz w:val="36"/>
        </w:rPr>
      </w:pPr>
      <w:r w:rsidRPr="00A675D5">
        <w:rPr>
          <w:sz w:val="28"/>
        </w:rPr>
        <w:t>К ним относятся:</w:t>
      </w:r>
    </w:p>
    <w:p w:rsidR="00C737B2" w:rsidRPr="00A675D5" w:rsidRDefault="00C737B2" w:rsidP="00EA49F2">
      <w:pPr>
        <w:pStyle w:val="a5"/>
        <w:numPr>
          <w:ilvl w:val="0"/>
          <w:numId w:val="27"/>
        </w:numPr>
        <w:tabs>
          <w:tab w:val="clear" w:pos="708"/>
          <w:tab w:val="left" w:pos="0"/>
        </w:tabs>
        <w:spacing w:line="276" w:lineRule="auto"/>
        <w:rPr>
          <w:sz w:val="28"/>
        </w:rPr>
      </w:pPr>
      <w:r w:rsidRPr="00A675D5">
        <w:rPr>
          <w:bCs/>
          <w:sz w:val="28"/>
        </w:rPr>
        <w:t>C-реактивный белок</w:t>
      </w:r>
    </w:p>
    <w:p w:rsidR="00C737B2" w:rsidRPr="00A675D5" w:rsidRDefault="00C737B2" w:rsidP="00EA49F2">
      <w:pPr>
        <w:pStyle w:val="a5"/>
        <w:numPr>
          <w:ilvl w:val="0"/>
          <w:numId w:val="27"/>
        </w:numPr>
        <w:tabs>
          <w:tab w:val="clear" w:pos="708"/>
          <w:tab w:val="left" w:pos="0"/>
        </w:tabs>
        <w:spacing w:line="276" w:lineRule="auto"/>
        <w:rPr>
          <w:sz w:val="28"/>
        </w:rPr>
      </w:pPr>
      <w:r w:rsidRPr="00A675D5">
        <w:rPr>
          <w:sz w:val="28"/>
        </w:rPr>
        <w:t>прокальцитонин</w:t>
      </w:r>
    </w:p>
    <w:p w:rsidR="00396F99" w:rsidRPr="00A675D5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</w:rPr>
      </w:pPr>
    </w:p>
    <w:p w:rsidR="00C737B2" w:rsidRPr="00A675D5" w:rsidRDefault="00396F99" w:rsidP="00EA49F2">
      <w:pPr>
        <w:pStyle w:val="a5"/>
        <w:tabs>
          <w:tab w:val="clear" w:pos="708"/>
          <w:tab w:val="left" w:pos="0"/>
        </w:tabs>
        <w:spacing w:after="240" w:line="276" w:lineRule="auto"/>
        <w:ind w:left="0"/>
        <w:rPr>
          <w:sz w:val="28"/>
        </w:rPr>
      </w:pPr>
      <w:r w:rsidRPr="00A675D5">
        <w:rPr>
          <w:sz w:val="28"/>
        </w:rPr>
        <w:tab/>
      </w:r>
      <w:proofErr w:type="gramStart"/>
      <w:r w:rsidR="00C737B2" w:rsidRPr="00A675D5">
        <w:rPr>
          <w:sz w:val="28"/>
        </w:rPr>
        <w:t>С-реактивный</w:t>
      </w:r>
      <w:proofErr w:type="gramEnd"/>
      <w:r w:rsidR="00C737B2" w:rsidRPr="00A675D5">
        <w:rPr>
          <w:sz w:val="28"/>
        </w:rPr>
        <w:t xml:space="preserve"> белок повышается сразу после возникновения заболевания (в первые 6-12 часов, максимум – на 2-е сутки); при наличии воспалительного процесса увеличивается в десятки и сотни раз, что делает тест очень чувствительным. Показатель этого белка позволяет определить вирусную и бактериальную инфекцию по степени концентрации. При эффективном лечении уровень белка быстро снижается уже на 2-е сутки, что позволяет контролировать течение болезни.</w:t>
      </w:r>
    </w:p>
    <w:p w:rsidR="00C737B2" w:rsidRPr="00A675D5" w:rsidRDefault="00396F99" w:rsidP="00EA49F2">
      <w:pPr>
        <w:pStyle w:val="a5"/>
        <w:tabs>
          <w:tab w:val="clear" w:pos="708"/>
          <w:tab w:val="left" w:pos="0"/>
        </w:tabs>
        <w:spacing w:after="240" w:line="276" w:lineRule="auto"/>
        <w:ind w:left="0"/>
        <w:rPr>
          <w:sz w:val="28"/>
        </w:rPr>
      </w:pPr>
      <w:r w:rsidRPr="00A675D5">
        <w:rPr>
          <w:sz w:val="28"/>
        </w:rPr>
        <w:tab/>
      </w:r>
      <w:r w:rsidR="00C737B2" w:rsidRPr="00A675D5">
        <w:rPr>
          <w:sz w:val="28"/>
        </w:rPr>
        <w:t xml:space="preserve">Прокальцитонин повышается в течение 6-12 часов при воспалительном процессе, вызванном бактериальными, грибковыми инфекциями и простейшими. Очень </w:t>
      </w:r>
      <w:proofErr w:type="gramStart"/>
      <w:r w:rsidR="00C737B2" w:rsidRPr="00A675D5">
        <w:rPr>
          <w:sz w:val="28"/>
        </w:rPr>
        <w:t>эффективен</w:t>
      </w:r>
      <w:proofErr w:type="gramEnd"/>
      <w:r w:rsidR="00C737B2" w:rsidRPr="00A675D5">
        <w:rPr>
          <w:sz w:val="28"/>
        </w:rPr>
        <w:t xml:space="preserve"> при дифференциальной диагностике бактериального и </w:t>
      </w:r>
      <w:proofErr w:type="spellStart"/>
      <w:r w:rsidR="00C737B2" w:rsidRPr="00A675D5">
        <w:rPr>
          <w:sz w:val="28"/>
        </w:rPr>
        <w:t>небактериального</w:t>
      </w:r>
      <w:proofErr w:type="spellEnd"/>
      <w:r w:rsidR="00C737B2" w:rsidRPr="00A675D5">
        <w:rPr>
          <w:sz w:val="28"/>
        </w:rPr>
        <w:t xml:space="preserve"> воспалительных процессов.</w:t>
      </w:r>
    </w:p>
    <w:p w:rsidR="008A2188" w:rsidRPr="00A675D5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b/>
          <w:sz w:val="28"/>
        </w:rPr>
      </w:pPr>
      <w:r w:rsidRPr="00A675D5">
        <w:rPr>
          <w:b/>
          <w:sz w:val="28"/>
        </w:rPr>
        <w:tab/>
      </w:r>
      <w:r w:rsidR="008A2188" w:rsidRPr="00A675D5">
        <w:rPr>
          <w:b/>
          <w:sz w:val="28"/>
        </w:rPr>
        <w:t>Методика</w:t>
      </w:r>
    </w:p>
    <w:p w:rsidR="008A2188" w:rsidRPr="00A675D5" w:rsidRDefault="008A2188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b/>
          <w:sz w:val="28"/>
          <w:szCs w:val="28"/>
        </w:rPr>
      </w:pPr>
    </w:p>
    <w:p w:rsidR="00731A79" w:rsidRPr="00A675D5" w:rsidRDefault="00396F9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  <w:r w:rsidRPr="00A675D5">
        <w:rPr>
          <w:bCs/>
          <w:i/>
          <w:sz w:val="28"/>
          <w:szCs w:val="28"/>
        </w:rPr>
        <w:tab/>
      </w:r>
      <w:proofErr w:type="gramStart"/>
      <w:r w:rsidR="008A2188" w:rsidRPr="00A675D5">
        <w:rPr>
          <w:bCs/>
          <w:i/>
          <w:sz w:val="28"/>
          <w:szCs w:val="28"/>
        </w:rPr>
        <w:t>С-реактивный</w:t>
      </w:r>
      <w:proofErr w:type="gramEnd"/>
      <w:r w:rsidR="008A2188" w:rsidRPr="00A675D5">
        <w:rPr>
          <w:bCs/>
          <w:i/>
          <w:sz w:val="28"/>
          <w:szCs w:val="28"/>
        </w:rPr>
        <w:t xml:space="preserve"> белок</w:t>
      </w:r>
      <w:r w:rsidR="008A2188" w:rsidRPr="00A675D5">
        <w:rPr>
          <w:b/>
          <w:bCs/>
          <w:sz w:val="28"/>
          <w:szCs w:val="28"/>
        </w:rPr>
        <w:t xml:space="preserve"> - </w:t>
      </w:r>
      <w:r w:rsidR="008A2188" w:rsidRPr="00A675D5">
        <w:rPr>
          <w:sz w:val="28"/>
          <w:szCs w:val="28"/>
        </w:rPr>
        <w:t xml:space="preserve">количественное определение с помощью иммунотурбидиметрического метода на биохимическом анализаторе </w:t>
      </w:r>
      <w:r w:rsidR="00731A79" w:rsidRPr="00A675D5">
        <w:rPr>
          <w:sz w:val="28"/>
          <w:szCs w:val="28"/>
          <w:lang w:val="en-US"/>
        </w:rPr>
        <w:t>AU</w:t>
      </w:r>
      <w:r w:rsidR="00731A79" w:rsidRPr="00A675D5">
        <w:rPr>
          <w:sz w:val="28"/>
          <w:szCs w:val="28"/>
        </w:rPr>
        <w:t>680.</w:t>
      </w:r>
    </w:p>
    <w:p w:rsidR="008A2188" w:rsidRPr="00A675D5" w:rsidRDefault="00731A79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  <w:r w:rsidRPr="00A675D5">
        <w:rPr>
          <w:sz w:val="28"/>
          <w:szCs w:val="28"/>
        </w:rPr>
        <w:tab/>
      </w:r>
      <w:r w:rsidR="008A2188" w:rsidRPr="00A675D5">
        <w:rPr>
          <w:bCs/>
          <w:i/>
          <w:sz w:val="28"/>
          <w:szCs w:val="28"/>
        </w:rPr>
        <w:t>Прокальцитонин</w:t>
      </w:r>
      <w:r w:rsidR="008A2188" w:rsidRPr="00A675D5">
        <w:rPr>
          <w:b/>
          <w:bCs/>
          <w:sz w:val="28"/>
          <w:szCs w:val="28"/>
        </w:rPr>
        <w:t> </w:t>
      </w:r>
      <w:r w:rsidR="008A2188" w:rsidRPr="00A675D5">
        <w:rPr>
          <w:sz w:val="28"/>
          <w:szCs w:val="28"/>
        </w:rPr>
        <w:t>определяется с помощью иммунохроматографического теста.</w:t>
      </w:r>
    </w:p>
    <w:p w:rsidR="008A2188" w:rsidRPr="00A675D5" w:rsidRDefault="008A2188" w:rsidP="00EA49F2">
      <w:pPr>
        <w:pStyle w:val="a5"/>
        <w:tabs>
          <w:tab w:val="clear" w:pos="708"/>
          <w:tab w:val="left" w:pos="0"/>
        </w:tabs>
        <w:spacing w:line="276" w:lineRule="auto"/>
        <w:ind w:left="0"/>
        <w:rPr>
          <w:sz w:val="28"/>
          <w:szCs w:val="28"/>
        </w:rPr>
      </w:pPr>
    </w:p>
    <w:p w:rsidR="008A2188" w:rsidRPr="00A675D5" w:rsidRDefault="00396F99" w:rsidP="00EA49F2">
      <w:pPr>
        <w:pStyle w:val="a5"/>
        <w:tabs>
          <w:tab w:val="clear" w:pos="708"/>
          <w:tab w:val="left" w:pos="142"/>
        </w:tabs>
        <w:spacing w:line="276" w:lineRule="auto"/>
        <w:ind w:left="0"/>
        <w:rPr>
          <w:b/>
          <w:sz w:val="28"/>
        </w:rPr>
      </w:pPr>
      <w:r w:rsidRPr="00A675D5">
        <w:rPr>
          <w:b/>
          <w:sz w:val="28"/>
        </w:rPr>
        <w:tab/>
      </w:r>
      <w:r w:rsidRPr="00A675D5">
        <w:rPr>
          <w:b/>
          <w:sz w:val="28"/>
        </w:rPr>
        <w:tab/>
      </w:r>
      <w:r w:rsidR="008A2188" w:rsidRPr="00A675D5">
        <w:rPr>
          <w:b/>
          <w:sz w:val="28"/>
        </w:rPr>
        <w:t>Показания</w:t>
      </w:r>
    </w:p>
    <w:p w:rsidR="008A2188" w:rsidRPr="00A675D5" w:rsidRDefault="008A2188" w:rsidP="00EA49F2">
      <w:pPr>
        <w:pStyle w:val="a5"/>
        <w:tabs>
          <w:tab w:val="clear" w:pos="708"/>
          <w:tab w:val="left" w:pos="142"/>
        </w:tabs>
        <w:spacing w:line="276" w:lineRule="auto"/>
        <w:ind w:left="0"/>
        <w:rPr>
          <w:b/>
          <w:sz w:val="28"/>
        </w:rPr>
      </w:pPr>
    </w:p>
    <w:p w:rsidR="008A2188" w:rsidRPr="00A675D5" w:rsidRDefault="008A2188" w:rsidP="00EA49F2">
      <w:pPr>
        <w:pStyle w:val="a5"/>
        <w:tabs>
          <w:tab w:val="clear" w:pos="708"/>
          <w:tab w:val="left" w:pos="142"/>
        </w:tabs>
        <w:spacing w:line="276" w:lineRule="auto"/>
        <w:ind w:left="0"/>
        <w:rPr>
          <w:sz w:val="28"/>
        </w:rPr>
      </w:pPr>
      <w:r w:rsidRPr="00A675D5">
        <w:rPr>
          <w:i/>
          <w:sz w:val="28"/>
        </w:rPr>
        <w:t>Повышение уровня С-реактивного белка</w:t>
      </w:r>
      <w:r w:rsidRPr="00A675D5">
        <w:rPr>
          <w:sz w:val="28"/>
        </w:rPr>
        <w:t xml:space="preserve"> наблюдается </w:t>
      </w:r>
      <w:proofErr w:type="gramStart"/>
      <w:r w:rsidRPr="00A675D5">
        <w:rPr>
          <w:sz w:val="28"/>
        </w:rPr>
        <w:t>при</w:t>
      </w:r>
      <w:proofErr w:type="gramEnd"/>
      <w:r w:rsidRPr="00A675D5">
        <w:rPr>
          <w:sz w:val="28"/>
        </w:rPr>
        <w:t>:</w:t>
      </w:r>
    </w:p>
    <w:p w:rsidR="008A2188" w:rsidRPr="00A675D5" w:rsidRDefault="008A2188" w:rsidP="00EA49F2">
      <w:pPr>
        <w:pStyle w:val="a5"/>
        <w:numPr>
          <w:ilvl w:val="0"/>
          <w:numId w:val="19"/>
        </w:numPr>
        <w:tabs>
          <w:tab w:val="clear" w:pos="708"/>
          <w:tab w:val="left" w:pos="142"/>
        </w:tabs>
        <w:spacing w:line="276" w:lineRule="auto"/>
        <w:rPr>
          <w:sz w:val="28"/>
        </w:rPr>
      </w:pPr>
      <w:r w:rsidRPr="00A675D5">
        <w:rPr>
          <w:sz w:val="28"/>
        </w:rPr>
        <w:t xml:space="preserve">вирусных </w:t>
      </w:r>
      <w:proofErr w:type="gramStart"/>
      <w:r w:rsidRPr="00A675D5">
        <w:rPr>
          <w:sz w:val="28"/>
        </w:rPr>
        <w:t>инфекциях</w:t>
      </w:r>
      <w:proofErr w:type="gramEnd"/>
      <w:r w:rsidRPr="00A675D5">
        <w:rPr>
          <w:sz w:val="28"/>
        </w:rPr>
        <w:t>;</w:t>
      </w:r>
    </w:p>
    <w:p w:rsidR="008A2188" w:rsidRPr="00A675D5" w:rsidRDefault="008A2188" w:rsidP="00EA49F2">
      <w:pPr>
        <w:pStyle w:val="a5"/>
        <w:numPr>
          <w:ilvl w:val="0"/>
          <w:numId w:val="19"/>
        </w:numPr>
        <w:tabs>
          <w:tab w:val="clear" w:pos="708"/>
          <w:tab w:val="left" w:pos="142"/>
        </w:tabs>
        <w:spacing w:line="276" w:lineRule="auto"/>
        <w:rPr>
          <w:sz w:val="28"/>
        </w:rPr>
      </w:pPr>
      <w:proofErr w:type="gramStart"/>
      <w:r w:rsidRPr="00A675D5">
        <w:rPr>
          <w:sz w:val="28"/>
        </w:rPr>
        <w:t>метастазировании</w:t>
      </w:r>
      <w:proofErr w:type="gramEnd"/>
      <w:r w:rsidRPr="00A675D5">
        <w:rPr>
          <w:sz w:val="28"/>
        </w:rPr>
        <w:t xml:space="preserve"> опухолей;</w:t>
      </w:r>
    </w:p>
    <w:p w:rsidR="008A2188" w:rsidRPr="00A675D5" w:rsidRDefault="008A2188" w:rsidP="00EA49F2">
      <w:pPr>
        <w:pStyle w:val="a5"/>
        <w:numPr>
          <w:ilvl w:val="0"/>
          <w:numId w:val="19"/>
        </w:numPr>
        <w:tabs>
          <w:tab w:val="clear" w:pos="708"/>
          <w:tab w:val="left" w:pos="142"/>
        </w:tabs>
        <w:spacing w:line="276" w:lineRule="auto"/>
        <w:rPr>
          <w:sz w:val="28"/>
        </w:rPr>
      </w:pPr>
      <w:r w:rsidRPr="00A675D5">
        <w:rPr>
          <w:sz w:val="28"/>
        </w:rPr>
        <w:t xml:space="preserve">системных ревматических </w:t>
      </w:r>
      <w:proofErr w:type="gramStart"/>
      <w:r w:rsidRPr="00A675D5">
        <w:rPr>
          <w:sz w:val="28"/>
        </w:rPr>
        <w:t>заболеваниях</w:t>
      </w:r>
      <w:proofErr w:type="gramEnd"/>
      <w:r w:rsidRPr="00A675D5">
        <w:rPr>
          <w:sz w:val="28"/>
        </w:rPr>
        <w:t>;</w:t>
      </w:r>
    </w:p>
    <w:p w:rsidR="008A2188" w:rsidRPr="00A675D5" w:rsidRDefault="008A2188" w:rsidP="00EA49F2">
      <w:pPr>
        <w:pStyle w:val="a5"/>
        <w:numPr>
          <w:ilvl w:val="0"/>
          <w:numId w:val="19"/>
        </w:numPr>
        <w:tabs>
          <w:tab w:val="clear" w:pos="708"/>
          <w:tab w:val="left" w:pos="142"/>
        </w:tabs>
        <w:spacing w:line="276" w:lineRule="auto"/>
        <w:rPr>
          <w:sz w:val="28"/>
        </w:rPr>
      </w:pPr>
      <w:r w:rsidRPr="00A675D5">
        <w:rPr>
          <w:sz w:val="28"/>
        </w:rPr>
        <w:t xml:space="preserve">бактериальных </w:t>
      </w:r>
      <w:proofErr w:type="gramStart"/>
      <w:r w:rsidRPr="00A675D5">
        <w:rPr>
          <w:sz w:val="28"/>
        </w:rPr>
        <w:t>инфекциях</w:t>
      </w:r>
      <w:proofErr w:type="gramEnd"/>
      <w:r w:rsidRPr="00A675D5">
        <w:rPr>
          <w:sz w:val="28"/>
        </w:rPr>
        <w:t>;</w:t>
      </w:r>
    </w:p>
    <w:p w:rsidR="008A2188" w:rsidRPr="00A675D5" w:rsidRDefault="008A2188" w:rsidP="00EA49F2">
      <w:pPr>
        <w:pStyle w:val="a5"/>
        <w:numPr>
          <w:ilvl w:val="0"/>
          <w:numId w:val="19"/>
        </w:numPr>
        <w:tabs>
          <w:tab w:val="clear" w:pos="708"/>
          <w:tab w:val="left" w:pos="142"/>
        </w:tabs>
        <w:spacing w:line="276" w:lineRule="auto"/>
        <w:rPr>
          <w:sz w:val="28"/>
        </w:rPr>
      </w:pPr>
      <w:proofErr w:type="gramStart"/>
      <w:r w:rsidRPr="00A675D5">
        <w:rPr>
          <w:sz w:val="28"/>
        </w:rPr>
        <w:t>повреждении</w:t>
      </w:r>
      <w:proofErr w:type="gramEnd"/>
      <w:r w:rsidRPr="00A675D5">
        <w:rPr>
          <w:sz w:val="28"/>
        </w:rPr>
        <w:t xml:space="preserve"> тканей (хирургические вмешательства, острый инфаркт миокарда);</w:t>
      </w:r>
    </w:p>
    <w:p w:rsidR="008A2188" w:rsidRPr="00A675D5" w:rsidRDefault="008A2188" w:rsidP="00EA49F2">
      <w:pPr>
        <w:pStyle w:val="a5"/>
        <w:numPr>
          <w:ilvl w:val="0"/>
          <w:numId w:val="19"/>
        </w:numPr>
        <w:tabs>
          <w:tab w:val="clear" w:pos="708"/>
          <w:tab w:val="left" w:pos="142"/>
        </w:tabs>
        <w:spacing w:line="276" w:lineRule="auto"/>
        <w:rPr>
          <w:sz w:val="28"/>
        </w:rPr>
      </w:pPr>
      <w:r w:rsidRPr="00A675D5">
        <w:rPr>
          <w:sz w:val="28"/>
        </w:rPr>
        <w:t xml:space="preserve">тяжелых генерализованных </w:t>
      </w:r>
      <w:proofErr w:type="gramStart"/>
      <w:r w:rsidRPr="00A675D5">
        <w:rPr>
          <w:sz w:val="28"/>
        </w:rPr>
        <w:t>инфекциях</w:t>
      </w:r>
      <w:proofErr w:type="gramEnd"/>
      <w:r w:rsidRPr="00A675D5">
        <w:rPr>
          <w:sz w:val="28"/>
        </w:rPr>
        <w:t>, ожогах.</w:t>
      </w:r>
    </w:p>
    <w:p w:rsidR="00396F99" w:rsidRPr="00A675D5" w:rsidRDefault="00396F99" w:rsidP="00EA49F2">
      <w:pPr>
        <w:pStyle w:val="a5"/>
        <w:tabs>
          <w:tab w:val="clear" w:pos="708"/>
          <w:tab w:val="left" w:pos="142"/>
        </w:tabs>
        <w:spacing w:line="276" w:lineRule="auto"/>
        <w:ind w:left="0"/>
        <w:rPr>
          <w:sz w:val="28"/>
        </w:rPr>
      </w:pPr>
    </w:p>
    <w:p w:rsidR="008A2188" w:rsidRPr="00A675D5" w:rsidRDefault="00396F99" w:rsidP="00EA49F2">
      <w:pPr>
        <w:pStyle w:val="a5"/>
        <w:tabs>
          <w:tab w:val="clear" w:pos="708"/>
          <w:tab w:val="left" w:pos="142"/>
        </w:tabs>
        <w:spacing w:line="276" w:lineRule="auto"/>
        <w:ind w:left="0"/>
        <w:rPr>
          <w:sz w:val="28"/>
        </w:rPr>
      </w:pPr>
      <w:r w:rsidRPr="00A675D5">
        <w:rPr>
          <w:sz w:val="28"/>
        </w:rPr>
        <w:lastRenderedPageBreak/>
        <w:tab/>
      </w:r>
      <w:r w:rsidRPr="00A675D5">
        <w:rPr>
          <w:sz w:val="28"/>
        </w:rPr>
        <w:tab/>
      </w:r>
      <w:r w:rsidR="008A2188" w:rsidRPr="00A675D5">
        <w:rPr>
          <w:sz w:val="28"/>
        </w:rPr>
        <w:t>Измерение уровня СРБ широко применяется для мониторинга эффективности терапии бактериальных, вирусных инфекций, при обострении хронических воспалительных заболеваний.</w:t>
      </w:r>
    </w:p>
    <w:p w:rsidR="00396F99" w:rsidRPr="00A675D5" w:rsidRDefault="00396F99" w:rsidP="00EA49F2">
      <w:pPr>
        <w:pStyle w:val="a5"/>
        <w:tabs>
          <w:tab w:val="clear" w:pos="708"/>
          <w:tab w:val="left" w:pos="142"/>
        </w:tabs>
        <w:spacing w:line="276" w:lineRule="auto"/>
        <w:rPr>
          <w:i/>
          <w:sz w:val="28"/>
        </w:rPr>
      </w:pPr>
    </w:p>
    <w:p w:rsidR="008A2188" w:rsidRPr="00A675D5" w:rsidRDefault="00396F99" w:rsidP="00EA49F2">
      <w:pPr>
        <w:pStyle w:val="a5"/>
        <w:tabs>
          <w:tab w:val="clear" w:pos="708"/>
          <w:tab w:val="left" w:pos="142"/>
        </w:tabs>
        <w:spacing w:line="276" w:lineRule="auto"/>
        <w:ind w:left="0"/>
        <w:rPr>
          <w:sz w:val="28"/>
        </w:rPr>
      </w:pPr>
      <w:r w:rsidRPr="00A675D5">
        <w:rPr>
          <w:i/>
          <w:sz w:val="28"/>
        </w:rPr>
        <w:tab/>
      </w:r>
      <w:r w:rsidRPr="00A675D5">
        <w:rPr>
          <w:i/>
          <w:sz w:val="28"/>
        </w:rPr>
        <w:tab/>
      </w:r>
      <w:proofErr w:type="gramStart"/>
      <w:r w:rsidR="008A2188" w:rsidRPr="00A675D5">
        <w:rPr>
          <w:i/>
          <w:sz w:val="28"/>
        </w:rPr>
        <w:t>Прокальцитонин</w:t>
      </w:r>
      <w:r w:rsidR="008A2188" w:rsidRPr="00A675D5">
        <w:rPr>
          <w:sz w:val="28"/>
        </w:rPr>
        <w:t> - параметр для мониторинга пациентов с сепсисом, синдромом полиорганной недостаточности, септическим шоком (при тяжелой бактериальной, паразитарной или грибковой инфекциях), инфицированным панкреонекрозом.</w:t>
      </w:r>
      <w:proofErr w:type="gramEnd"/>
    </w:p>
    <w:p w:rsidR="001034CB" w:rsidRPr="00A675D5" w:rsidRDefault="001034CB" w:rsidP="00EA49F2">
      <w:pPr>
        <w:rPr>
          <w:rFonts w:ascii="Times New Roman" w:hAnsi="Times New Roman" w:cs="Times New Roman"/>
          <w:sz w:val="32"/>
          <w:szCs w:val="32"/>
        </w:rPr>
      </w:pPr>
      <w:r w:rsidRPr="00A675D5">
        <w:rPr>
          <w:rFonts w:ascii="Times New Roman" w:hAnsi="Times New Roman" w:cs="Times New Roman"/>
          <w:sz w:val="32"/>
          <w:szCs w:val="32"/>
        </w:rPr>
        <w:br w:type="page"/>
      </w: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345" w:afterAutospacing="0" w:line="276" w:lineRule="auto"/>
        <w:textAlignment w:val="baseline"/>
        <w:rPr>
          <w:sz w:val="23"/>
          <w:szCs w:val="23"/>
        </w:rPr>
      </w:pPr>
      <w:r w:rsidRPr="00A675D5">
        <w:rPr>
          <w:b/>
          <w:sz w:val="32"/>
          <w:szCs w:val="32"/>
        </w:rPr>
        <w:lastRenderedPageBreak/>
        <w:t>День 1</w:t>
      </w:r>
      <w:r w:rsidR="00396F99" w:rsidRPr="00A675D5">
        <w:rPr>
          <w:b/>
          <w:sz w:val="32"/>
          <w:szCs w:val="32"/>
        </w:rPr>
        <w:t>6</w:t>
      </w:r>
      <w:r w:rsidRPr="00A675D5">
        <w:rPr>
          <w:b/>
          <w:sz w:val="32"/>
          <w:szCs w:val="32"/>
        </w:rPr>
        <w:t xml:space="preserve"> </w:t>
      </w:r>
      <w:r w:rsidR="0035533C" w:rsidRPr="00A675D5">
        <w:rPr>
          <w:b/>
          <w:sz w:val="32"/>
          <w:szCs w:val="32"/>
        </w:rPr>
        <w:t>– День 1</w:t>
      </w:r>
      <w:r w:rsidR="00292ABA" w:rsidRPr="00A675D5">
        <w:rPr>
          <w:b/>
          <w:sz w:val="32"/>
          <w:szCs w:val="32"/>
        </w:rPr>
        <w:t>9</w:t>
      </w: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345" w:afterAutospacing="0" w:line="276" w:lineRule="auto"/>
        <w:ind w:firstLine="708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Коагулограмма – комплексный анализ показателей свертываемости крови. Исследования венозной крови методом коагулометрии помогают оценивать состояние и эффективность функционирования различных звеньев таких систем крови, как свертывающая, противосвертывающая и фибринолитическая.</w:t>
      </w:r>
    </w:p>
    <w:p w:rsidR="007532D4" w:rsidRPr="00A675D5" w:rsidRDefault="007532D4" w:rsidP="00EA49F2">
      <w:pPr>
        <w:shd w:val="clear" w:color="auto" w:fill="FFFFFF"/>
        <w:spacing w:after="345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коагулограммы, или гемостазиограммы изучаются для оценки возможного риска гипе</w:t>
      </w:r>
      <w:proofErr w:type="gramStart"/>
      <w:r w:rsidRPr="00A675D5">
        <w:rPr>
          <w:rFonts w:ascii="Times New Roman" w:eastAsia="Times New Roman" w:hAnsi="Times New Roman" w:cs="Times New Roman"/>
          <w:sz w:val="28"/>
          <w:szCs w:val="28"/>
          <w:lang w:eastAsia="ru-RU"/>
        </w:rPr>
        <w:t>р-</w:t>
      </w:r>
      <w:proofErr w:type="gramEnd"/>
      <w:r w:rsidRPr="00A67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гипокоагуляции, соответственно, повышенной и пониженной способности крови к свертыванию, вероятности возникновения тромбов или кровотечения.</w:t>
      </w:r>
    </w:p>
    <w:p w:rsidR="001034CB" w:rsidRPr="00A675D5" w:rsidRDefault="00731A79" w:rsidP="00EA49F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Забор </w:t>
      </w:r>
      <w:r w:rsidR="007532D4" w:rsidRPr="00A675D5">
        <w:rPr>
          <w:rFonts w:ascii="Times New Roman" w:hAnsi="Times New Roman" w:cs="Times New Roman"/>
          <w:sz w:val="28"/>
          <w:szCs w:val="28"/>
          <w:shd w:val="clear" w:color="auto" w:fill="FFFFFF"/>
        </w:rPr>
        <w:t>венозной крови производится из локтевой вены без наложения жгута. Для соблюдения правил коагулологии наполняются две пробирки, исследованию подлежит биоматериал из второй по очередности наполнения емкости, содержащей коагулянт.</w:t>
      </w: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345" w:afterAutospacing="0" w:line="276" w:lineRule="auto"/>
        <w:ind w:firstLine="708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Данное исследование проводится строго натощак, с перерывом после последнего приема пищи не менее 12 часов. При последнем приеме пищи рекомендуется исключить из рациона острые, жирные, консервированные блюда с обилием специй. Из напитков допустима только чистая, не минеральная вода, соки, компоты, напитки и алкоголь исключаются.</w:t>
      </w: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345" w:afterAutospacing="0" w:line="276" w:lineRule="auto"/>
        <w:ind w:firstLine="708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Непосредственно перед анализом в течение 30 минут рекомендуется избегать физических, эмоционально-психических нагрузок (быстрой ходьбы, волнения), а также курения.</w:t>
      </w:r>
      <w:r w:rsidRPr="00A675D5">
        <w:rPr>
          <w:sz w:val="28"/>
          <w:szCs w:val="28"/>
        </w:rPr>
        <w:br/>
        <w:t>При текущем или недавно завершенном курсе лечения препаратами-антикоагулянтами необходимо сообщить название, дозировку и длительность приема специалисту.</w:t>
      </w:r>
      <w:r w:rsidRPr="00A675D5">
        <w:rPr>
          <w:sz w:val="28"/>
          <w:szCs w:val="28"/>
        </w:rPr>
        <w:br/>
        <w:t>Если в процессе забора крови возникает ощущение тошноты, головокружения, ухудшение самочувствия, необходимо немедленно сообщить медицинскому персоналу.</w:t>
      </w: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 xml:space="preserve">Вне зависимости от наличия каких-либо симптомов и признаков патологий коагуляции крови назначают анализ на гемостаз при подготовке к оперативному вмешательству и в течение гестационного периода. Таким </w:t>
      </w:r>
      <w:proofErr w:type="gramStart"/>
      <w:r w:rsidRPr="00A675D5">
        <w:rPr>
          <w:sz w:val="28"/>
          <w:szCs w:val="28"/>
        </w:rPr>
        <w:t>образом</w:t>
      </w:r>
      <w:proofErr w:type="gramEnd"/>
      <w:r w:rsidRPr="00A675D5">
        <w:rPr>
          <w:sz w:val="28"/>
          <w:szCs w:val="28"/>
        </w:rPr>
        <w:t xml:space="preserve"> оценивают вероятность жизнеугрожающих рисков кровотечения и </w:t>
      </w:r>
      <w:r w:rsidRPr="00A675D5">
        <w:rPr>
          <w:sz w:val="28"/>
          <w:szCs w:val="28"/>
        </w:rPr>
        <w:lastRenderedPageBreak/>
        <w:t>тромбообразования в процессе операции или родоразрешения (естественным способом или при кесаревом сечении).</w:t>
      </w: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br/>
        <w:t>Иными показаниями к данному анализу считаются:</w:t>
      </w: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7532D4" w:rsidRPr="00A675D5" w:rsidRDefault="007532D4" w:rsidP="00EA49F2">
      <w:pPr>
        <w:numPr>
          <w:ilvl w:val="0"/>
          <w:numId w:val="21"/>
        </w:numPr>
        <w:shd w:val="clear" w:color="auto" w:fill="FFFFFF"/>
        <w:spacing w:after="0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>гестозы беременности, а также повторные выкидыши;</w:t>
      </w:r>
    </w:p>
    <w:p w:rsidR="007532D4" w:rsidRPr="00A675D5" w:rsidRDefault="007532D4" w:rsidP="00EA49F2">
      <w:pPr>
        <w:numPr>
          <w:ilvl w:val="0"/>
          <w:numId w:val="21"/>
        </w:numPr>
        <w:shd w:val="clear" w:color="auto" w:fill="FFFFFF"/>
        <w:spacing w:after="0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>травмы, сопровождающиеся внутренним и/или внешним кровотечением;</w:t>
      </w:r>
    </w:p>
    <w:p w:rsidR="007532D4" w:rsidRPr="00A675D5" w:rsidRDefault="007532D4" w:rsidP="00EA49F2">
      <w:pPr>
        <w:numPr>
          <w:ilvl w:val="0"/>
          <w:numId w:val="21"/>
        </w:numPr>
        <w:shd w:val="clear" w:color="auto" w:fill="FFFFFF"/>
        <w:spacing w:after="0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>инфаркт, инсульт в анамнезе, предынфарктные состояния, ишемия, аритмия;</w:t>
      </w:r>
    </w:p>
    <w:p w:rsidR="007532D4" w:rsidRPr="00A675D5" w:rsidRDefault="007532D4" w:rsidP="00EA49F2">
      <w:pPr>
        <w:numPr>
          <w:ilvl w:val="0"/>
          <w:numId w:val="21"/>
        </w:numPr>
        <w:shd w:val="clear" w:color="auto" w:fill="FFFFFF"/>
        <w:spacing w:after="0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>патологии кровеносной системы;</w:t>
      </w:r>
    </w:p>
    <w:p w:rsidR="007532D4" w:rsidRPr="00A675D5" w:rsidRDefault="007532D4" w:rsidP="00EA49F2">
      <w:pPr>
        <w:numPr>
          <w:ilvl w:val="0"/>
          <w:numId w:val="21"/>
        </w:numPr>
        <w:shd w:val="clear" w:color="auto" w:fill="FFFFFF"/>
        <w:spacing w:after="0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>нарушения функций печени;</w:t>
      </w:r>
    </w:p>
    <w:p w:rsidR="007532D4" w:rsidRPr="00A675D5" w:rsidRDefault="007532D4" w:rsidP="00EA49F2">
      <w:pPr>
        <w:numPr>
          <w:ilvl w:val="0"/>
          <w:numId w:val="21"/>
        </w:numPr>
        <w:shd w:val="clear" w:color="auto" w:fill="FFFFFF"/>
        <w:spacing w:after="0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>контроль состояния при терапии антикоагулянтами;</w:t>
      </w:r>
    </w:p>
    <w:p w:rsidR="007532D4" w:rsidRPr="00A675D5" w:rsidRDefault="007532D4" w:rsidP="00EA49F2">
      <w:pPr>
        <w:numPr>
          <w:ilvl w:val="0"/>
          <w:numId w:val="21"/>
        </w:numPr>
        <w:shd w:val="clear" w:color="auto" w:fill="FFFFFF"/>
        <w:spacing w:after="0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>геморрагические патологии, хронические анемии, частые носовые кровотечения, обильные менструации, включения крови в выделениях (моче, кале), внезапная потеря зрения и т. п.;</w:t>
      </w:r>
    </w:p>
    <w:p w:rsidR="007532D4" w:rsidRPr="00A675D5" w:rsidRDefault="007532D4" w:rsidP="00EA49F2">
      <w:pPr>
        <w:numPr>
          <w:ilvl w:val="0"/>
          <w:numId w:val="21"/>
        </w:numPr>
        <w:shd w:val="clear" w:color="auto" w:fill="FFFFFF"/>
        <w:spacing w:after="0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 xml:space="preserve">длительная терапия препаратами-анаболиками, </w:t>
      </w:r>
      <w:proofErr w:type="spellStart"/>
      <w:r w:rsidRPr="00A675D5">
        <w:rPr>
          <w:rFonts w:ascii="Times New Roman" w:hAnsi="Times New Roman" w:cs="Times New Roman"/>
          <w:sz w:val="28"/>
          <w:szCs w:val="28"/>
        </w:rPr>
        <w:t>глюкокортикостероидами</w:t>
      </w:r>
      <w:proofErr w:type="spellEnd"/>
      <w:r w:rsidRPr="00A675D5">
        <w:rPr>
          <w:rFonts w:ascii="Times New Roman" w:hAnsi="Times New Roman" w:cs="Times New Roman"/>
          <w:sz w:val="28"/>
          <w:szCs w:val="28"/>
        </w:rPr>
        <w:t xml:space="preserve">, прием </w:t>
      </w:r>
      <w:proofErr w:type="gramStart"/>
      <w:r w:rsidRPr="00A675D5">
        <w:rPr>
          <w:rFonts w:ascii="Times New Roman" w:hAnsi="Times New Roman" w:cs="Times New Roman"/>
          <w:sz w:val="28"/>
          <w:szCs w:val="28"/>
        </w:rPr>
        <w:t>оральных</w:t>
      </w:r>
      <w:proofErr w:type="gramEnd"/>
      <w:r w:rsidRPr="00A675D5">
        <w:rPr>
          <w:rFonts w:ascii="Times New Roman" w:hAnsi="Times New Roman" w:cs="Times New Roman"/>
          <w:sz w:val="28"/>
          <w:szCs w:val="28"/>
        </w:rPr>
        <w:t xml:space="preserve"> контрацептивов;</w:t>
      </w:r>
    </w:p>
    <w:p w:rsidR="007532D4" w:rsidRPr="00A675D5" w:rsidRDefault="007532D4" w:rsidP="00EA49F2">
      <w:pPr>
        <w:numPr>
          <w:ilvl w:val="0"/>
          <w:numId w:val="21"/>
        </w:numPr>
        <w:shd w:val="clear" w:color="auto" w:fill="FFFFFF"/>
        <w:spacing w:after="0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>плановый медицинский осмотр.</w:t>
      </w:r>
    </w:p>
    <w:p w:rsidR="007532D4" w:rsidRPr="00A675D5" w:rsidRDefault="007532D4" w:rsidP="00EA49F2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7532D4" w:rsidRPr="00A675D5" w:rsidRDefault="007532D4" w:rsidP="00EA49F2">
      <w:pPr>
        <w:pStyle w:val="a5"/>
        <w:tabs>
          <w:tab w:val="clear" w:pos="708"/>
          <w:tab w:val="left" w:pos="567"/>
        </w:tabs>
        <w:spacing w:line="276" w:lineRule="auto"/>
        <w:ind w:left="0"/>
        <w:rPr>
          <w:b/>
          <w:sz w:val="28"/>
        </w:rPr>
      </w:pPr>
      <w:r w:rsidRPr="00A675D5">
        <w:rPr>
          <w:b/>
          <w:sz w:val="28"/>
        </w:rPr>
        <w:t>Компоненты системы гемостаза</w:t>
      </w:r>
    </w:p>
    <w:p w:rsidR="007532D4" w:rsidRPr="00A675D5" w:rsidRDefault="007532D4" w:rsidP="00EA49F2">
      <w:pPr>
        <w:pStyle w:val="a5"/>
        <w:tabs>
          <w:tab w:val="clear" w:pos="708"/>
          <w:tab w:val="left" w:pos="567"/>
        </w:tabs>
        <w:spacing w:line="276" w:lineRule="auto"/>
        <w:ind w:left="0"/>
        <w:rPr>
          <w:b/>
          <w:sz w:val="28"/>
        </w:rPr>
      </w:pP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345" w:afterAutospacing="0" w:line="276" w:lineRule="auto"/>
        <w:ind w:firstLine="708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 xml:space="preserve">Система гемостаза включает биологические вещества и биохимические механизмы, обеспечивающие поддержание крови в жидком состоянии, а также предупреждающие и прекращающие кровотечения. Основная функция системы гемостаза состоит в сохранении баланса между коагулирующими и антисвертывающими факторами. Нарушение баланса реализуется </w:t>
      </w:r>
      <w:proofErr w:type="spellStart"/>
      <w:r w:rsidRPr="00A675D5">
        <w:rPr>
          <w:sz w:val="28"/>
          <w:szCs w:val="28"/>
        </w:rPr>
        <w:t>гиперкоагуляцией</w:t>
      </w:r>
      <w:proofErr w:type="spellEnd"/>
      <w:r w:rsidRPr="00A675D5">
        <w:rPr>
          <w:sz w:val="28"/>
          <w:szCs w:val="28"/>
        </w:rPr>
        <w:t xml:space="preserve"> (повышенной свертываемостью крови, приводящей к образованию тромбов) и </w:t>
      </w:r>
      <w:proofErr w:type="spellStart"/>
      <w:r w:rsidRPr="00A675D5">
        <w:rPr>
          <w:sz w:val="28"/>
          <w:szCs w:val="28"/>
        </w:rPr>
        <w:t>гипокоагуляцией</w:t>
      </w:r>
      <w:proofErr w:type="spellEnd"/>
      <w:r w:rsidRPr="00A675D5">
        <w:rPr>
          <w:sz w:val="28"/>
          <w:szCs w:val="28"/>
        </w:rPr>
        <w:t xml:space="preserve"> (пониженной свертываемостью, угрожающей длительными кровотечениями).</w:t>
      </w: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345" w:afterAutospacing="0" w:line="276" w:lineRule="auto"/>
        <w:ind w:firstLine="708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Свертываемость крови обеспечивается двумя механизмами: внешним и внутренним. При тканевых травмах и нарушениях стенок сосудов высвобождается тканевый тромбопластин (фактор III), запускающий внешний процесс свертывания крови. Внутренний механизм требует контакта коллагена эндотелия сосудистых стенок и компонентов крови.</w:t>
      </w:r>
    </w:p>
    <w:p w:rsidR="007532D4" w:rsidRPr="00A675D5" w:rsidRDefault="007532D4" w:rsidP="00EA49F2">
      <w:pPr>
        <w:pStyle w:val="a5"/>
        <w:tabs>
          <w:tab w:val="clear" w:pos="708"/>
          <w:tab w:val="left" w:pos="567"/>
        </w:tabs>
        <w:spacing w:line="276" w:lineRule="auto"/>
        <w:ind w:left="0"/>
        <w:rPr>
          <w:b/>
          <w:sz w:val="28"/>
        </w:rPr>
      </w:pPr>
      <w:r w:rsidRPr="00A675D5">
        <w:rPr>
          <w:b/>
          <w:sz w:val="28"/>
        </w:rPr>
        <w:t>Показатели и нормы гемостаза</w:t>
      </w:r>
    </w:p>
    <w:p w:rsidR="007532D4" w:rsidRPr="00A675D5" w:rsidRDefault="007532D4" w:rsidP="00EA49F2">
      <w:pPr>
        <w:pStyle w:val="a5"/>
        <w:tabs>
          <w:tab w:val="clear" w:pos="708"/>
          <w:tab w:val="left" w:pos="567"/>
        </w:tabs>
        <w:spacing w:line="276" w:lineRule="auto"/>
        <w:ind w:left="0"/>
        <w:rPr>
          <w:b/>
          <w:sz w:val="28"/>
        </w:rPr>
      </w:pP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345" w:afterAutospacing="0" w:line="276" w:lineRule="auto"/>
        <w:ind w:firstLine="708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 xml:space="preserve">При исследовании показателей разные лаборатории могут использовать различные методики. Так, норма скорости процесса коагуляции варьирует от </w:t>
      </w:r>
      <w:r w:rsidRPr="00A675D5">
        <w:rPr>
          <w:sz w:val="28"/>
          <w:szCs w:val="28"/>
        </w:rPr>
        <w:lastRenderedPageBreak/>
        <w:t>5-10 до 8-12 минут в зависимости от выбранной методики. Оценка соответствия результатов норме должна проводиться в соответствии с нормативами конкретной лаборатории.</w:t>
      </w:r>
    </w:p>
    <w:tbl>
      <w:tblPr>
        <w:tblW w:w="10335" w:type="dxa"/>
        <w:tblInd w:w="-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0"/>
        <w:gridCol w:w="2420"/>
        <w:gridCol w:w="2735"/>
      </w:tblGrid>
      <w:tr w:rsidR="00A675D5" w:rsidRPr="00A675D5" w:rsidTr="007532D4"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Название показателя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Принятое обозначение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Нормы, единицы измерения</w:t>
            </w:r>
          </w:p>
        </w:tc>
      </w:tr>
      <w:tr w:rsidR="00A675D5" w:rsidRPr="00A675D5" w:rsidTr="007532D4"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Протромбиновое время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ПТ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11-15 с.</w:t>
            </w:r>
          </w:p>
        </w:tc>
      </w:tr>
      <w:tr w:rsidR="00A675D5" w:rsidRPr="00A675D5" w:rsidTr="007532D4"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МНО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INR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0.82-1.18</w:t>
            </w:r>
          </w:p>
        </w:tc>
      </w:tr>
      <w:tr w:rsidR="00A675D5" w:rsidRPr="00A675D5" w:rsidTr="007532D4"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Протромбиновый</w:t>
            </w:r>
            <w:proofErr w:type="spellEnd"/>
            <w:r w:rsidRPr="00A675D5">
              <w:rPr>
                <w:rFonts w:ascii="Times New Roman" w:hAnsi="Times New Roman" w:cs="Times New Roman"/>
                <w:sz w:val="28"/>
                <w:szCs w:val="28"/>
              </w:rPr>
              <w:t xml:space="preserve"> индекс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ПТИ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72-123 %</w:t>
            </w:r>
          </w:p>
        </w:tc>
      </w:tr>
      <w:tr w:rsidR="00A675D5" w:rsidRPr="00A675D5" w:rsidTr="007532D4"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 xml:space="preserve">Активированное Частичное </w:t>
            </w:r>
            <w:proofErr w:type="spellStart"/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Тромбопластиновое</w:t>
            </w:r>
            <w:proofErr w:type="spellEnd"/>
            <w:r w:rsidRPr="00A675D5">
              <w:rPr>
                <w:rFonts w:ascii="Times New Roman" w:hAnsi="Times New Roman" w:cs="Times New Roman"/>
                <w:sz w:val="28"/>
                <w:szCs w:val="28"/>
              </w:rPr>
              <w:t xml:space="preserve"> время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АЧТВ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23-36 с.</w:t>
            </w:r>
          </w:p>
        </w:tc>
      </w:tr>
      <w:tr w:rsidR="00A675D5" w:rsidRPr="00A675D5" w:rsidTr="007532D4"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Тромбиновое время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ТВ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14-21 с.</w:t>
            </w:r>
          </w:p>
        </w:tc>
      </w:tr>
      <w:tr w:rsidR="00A675D5" w:rsidRPr="00A675D5" w:rsidTr="007532D4"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Активированное Время Рекальцификации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АВР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81-127 с.</w:t>
            </w:r>
          </w:p>
        </w:tc>
      </w:tr>
      <w:tr w:rsidR="00A675D5" w:rsidRPr="00A675D5" w:rsidTr="007532D4"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Антитромбин III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ATIII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76-126 %</w:t>
            </w:r>
          </w:p>
        </w:tc>
      </w:tr>
      <w:tr w:rsidR="00A675D5" w:rsidRPr="00A675D5" w:rsidTr="007532D4"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D-димер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 xml:space="preserve">250-500 </w:t>
            </w:r>
            <w:proofErr w:type="spellStart"/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нг</w:t>
            </w:r>
            <w:proofErr w:type="spellEnd"/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/мл</w:t>
            </w:r>
          </w:p>
        </w:tc>
      </w:tr>
      <w:tr w:rsidR="00A675D5" w:rsidRPr="00A675D5" w:rsidTr="007532D4"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Растворимые фибрин-</w:t>
            </w:r>
            <w:proofErr w:type="spellStart"/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мономерные</w:t>
            </w:r>
            <w:proofErr w:type="spellEnd"/>
            <w:r w:rsidRPr="00A675D5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комплексы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РФМК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0.36-0.48 единиц</w:t>
            </w:r>
          </w:p>
        </w:tc>
      </w:tr>
      <w:tr w:rsidR="00A675D5" w:rsidRPr="00A675D5" w:rsidTr="007532D4"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Фибриноген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7532D4" w:rsidRPr="00A675D5" w:rsidRDefault="007532D4" w:rsidP="00EA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5D5">
              <w:rPr>
                <w:rFonts w:ascii="Times New Roman" w:hAnsi="Times New Roman" w:cs="Times New Roman"/>
                <w:sz w:val="28"/>
                <w:szCs w:val="28"/>
              </w:rPr>
              <w:t>2.7-4.0 грамм</w:t>
            </w:r>
          </w:p>
        </w:tc>
      </w:tr>
    </w:tbl>
    <w:p w:rsidR="007532D4" w:rsidRPr="00A675D5" w:rsidRDefault="007532D4" w:rsidP="00EA49F2">
      <w:pPr>
        <w:pStyle w:val="a4"/>
        <w:shd w:val="clear" w:color="auto" w:fill="FFFFFF"/>
        <w:spacing w:before="0" w:beforeAutospacing="0" w:after="345" w:afterAutospacing="0" w:line="276" w:lineRule="auto"/>
        <w:textAlignment w:val="baseline"/>
        <w:rPr>
          <w:sz w:val="28"/>
          <w:szCs w:val="28"/>
        </w:rPr>
      </w:pPr>
    </w:p>
    <w:p w:rsidR="001034CB" w:rsidRPr="00A675D5" w:rsidRDefault="007532D4" w:rsidP="00EA49F2">
      <w:pPr>
        <w:rPr>
          <w:rFonts w:ascii="Times New Roman" w:hAnsi="Times New Roman" w:cs="Times New Roman"/>
          <w:b/>
          <w:sz w:val="28"/>
          <w:szCs w:val="28"/>
        </w:rPr>
      </w:pPr>
      <w:r w:rsidRPr="00A675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34CB" w:rsidRPr="00A675D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532D4" w:rsidRPr="00A675D5" w:rsidRDefault="007532D4" w:rsidP="00EA49F2">
      <w:pPr>
        <w:pStyle w:val="a5"/>
        <w:spacing w:line="276" w:lineRule="auto"/>
        <w:ind w:left="0"/>
        <w:rPr>
          <w:b/>
          <w:sz w:val="28"/>
        </w:rPr>
      </w:pPr>
      <w:r w:rsidRPr="00A675D5">
        <w:rPr>
          <w:b/>
          <w:sz w:val="28"/>
        </w:rPr>
        <w:lastRenderedPageBreak/>
        <w:t>Показатель времени свертывания крови</w:t>
      </w:r>
    </w:p>
    <w:p w:rsidR="007532D4" w:rsidRPr="00A675D5" w:rsidRDefault="007532D4" w:rsidP="00EA49F2">
      <w:pPr>
        <w:pStyle w:val="a5"/>
        <w:spacing w:line="276" w:lineRule="auto"/>
        <w:ind w:left="0"/>
        <w:rPr>
          <w:b/>
        </w:rPr>
      </w:pP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345" w:afterAutospacing="0" w:line="276" w:lineRule="auto"/>
        <w:ind w:firstLine="708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 xml:space="preserve">Данный показатель оценивает скорость формирования фибринового сгустка на месте травмы и оценивается по временному интервалу между началом кровотечения и прекращением. Для венозной крови </w:t>
      </w:r>
      <w:proofErr w:type="spellStart"/>
      <w:r w:rsidRPr="00A675D5">
        <w:rPr>
          <w:sz w:val="28"/>
          <w:szCs w:val="28"/>
        </w:rPr>
        <w:t>референтная</w:t>
      </w:r>
      <w:proofErr w:type="spellEnd"/>
      <w:r w:rsidRPr="00A675D5">
        <w:rPr>
          <w:sz w:val="28"/>
          <w:szCs w:val="28"/>
        </w:rPr>
        <w:t xml:space="preserve"> скорость тромбообразования составляет от 5 до 10 минут.</w:t>
      </w: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Превышение показателя часто указывает на наличие таких заболеваний и состояний, как тромбоцитопения, гемофилия, недостаточность витамина C, патологии печени, а также возникает при терапии непрямыми антикоагулянтами (</w:t>
      </w:r>
      <w:proofErr w:type="spellStart"/>
      <w:r w:rsidRPr="00A675D5">
        <w:rPr>
          <w:sz w:val="28"/>
          <w:szCs w:val="28"/>
        </w:rPr>
        <w:t>Трентал</w:t>
      </w:r>
      <w:proofErr w:type="spellEnd"/>
      <w:r w:rsidRPr="00A675D5">
        <w:rPr>
          <w:sz w:val="28"/>
          <w:szCs w:val="28"/>
        </w:rPr>
        <w:t xml:space="preserve">, </w:t>
      </w:r>
      <w:proofErr w:type="spellStart"/>
      <w:r w:rsidRPr="00A675D5">
        <w:rPr>
          <w:sz w:val="28"/>
          <w:szCs w:val="28"/>
        </w:rPr>
        <w:t>Варфарин</w:t>
      </w:r>
      <w:proofErr w:type="spellEnd"/>
      <w:r w:rsidRPr="00A675D5">
        <w:rPr>
          <w:sz w:val="28"/>
          <w:szCs w:val="28"/>
        </w:rPr>
        <w:t>, Аспирин и т. п.). Показатель ниже нормы свидетельствует об ускоренной способности к формированию сгустков, а также может понижаться после обширных кровотечений.</w:t>
      </w:r>
    </w:p>
    <w:p w:rsidR="0035533C" w:rsidRPr="00A675D5" w:rsidRDefault="0035533C" w:rsidP="00EA49F2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7532D4" w:rsidRPr="00A675D5" w:rsidRDefault="007532D4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Показатель ПТИ</w:t>
      </w:r>
    </w:p>
    <w:p w:rsidR="0035533C" w:rsidRPr="00A675D5" w:rsidRDefault="0035533C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345" w:afterAutospacing="0" w:line="276" w:lineRule="auto"/>
        <w:ind w:firstLine="708"/>
        <w:textAlignment w:val="baseline"/>
        <w:rPr>
          <w:sz w:val="28"/>
          <w:szCs w:val="28"/>
        </w:rPr>
      </w:pPr>
      <w:proofErr w:type="spellStart"/>
      <w:r w:rsidRPr="00A675D5">
        <w:rPr>
          <w:sz w:val="28"/>
          <w:szCs w:val="28"/>
        </w:rPr>
        <w:t>Протромбиновый</w:t>
      </w:r>
      <w:proofErr w:type="spellEnd"/>
      <w:r w:rsidRPr="00A675D5">
        <w:rPr>
          <w:sz w:val="28"/>
          <w:szCs w:val="28"/>
        </w:rPr>
        <w:t xml:space="preserve"> индекс показывает соотношение времени свертывания крови исследуемого и принятого стандарта. Наиболее благоприятным считается показатель в 97-100 %, соответствующий общей норме. Однако отклонения не однозначно свидетельствуют об отклонении в функционировании организма: у женщин при вынашивании плода, в процессе беременности ПТИ может достигать 150 %, что является физиологической особенностью гестационного периода. В среднем превышение границ нормы указывает на вероятность тромбообразования, снижение – на риски развития кровотечения.</w:t>
      </w:r>
    </w:p>
    <w:p w:rsidR="007532D4" w:rsidRPr="00A675D5" w:rsidRDefault="007532D4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Показатель тромбинового времени</w:t>
      </w:r>
    </w:p>
    <w:p w:rsidR="0035533C" w:rsidRPr="00A675D5" w:rsidRDefault="0035533C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Тромбиновое время – период, необходимый для преобразования фибрина из фибриногена. Тромбиновое время выше нормы указывает на пониженное количество фибриногена в крови, а также сопутствует выраженным патологиям и заболеваниям печени (</w:t>
      </w:r>
      <w:r w:rsidRPr="00A675D5">
        <w:rPr>
          <w:i/>
          <w:iCs/>
          <w:sz w:val="28"/>
          <w:szCs w:val="28"/>
          <w:bdr w:val="none" w:sz="0" w:space="0" w:color="auto" w:frame="1"/>
        </w:rPr>
        <w:t>гепатиты</w:t>
      </w:r>
      <w:r w:rsidRPr="00A675D5">
        <w:rPr>
          <w:sz w:val="28"/>
          <w:szCs w:val="28"/>
        </w:rPr>
        <w:t>, цирроз).</w:t>
      </w:r>
      <w:r w:rsidRPr="00A675D5">
        <w:rPr>
          <w:sz w:val="28"/>
          <w:szCs w:val="28"/>
        </w:rPr>
        <w:br/>
        <w:t>Показатель ниже нормы чаще всего связан с повышенным количеством фибриногена.</w:t>
      </w:r>
    </w:p>
    <w:p w:rsidR="0035533C" w:rsidRPr="00A675D5" w:rsidRDefault="0035533C" w:rsidP="00EA49F2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7532D4" w:rsidRPr="00A675D5" w:rsidRDefault="007532D4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АЧТВ как фактор контроля приема антикоагулянтов</w:t>
      </w:r>
    </w:p>
    <w:p w:rsidR="0035533C" w:rsidRPr="00A675D5" w:rsidRDefault="0035533C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345" w:afterAutospacing="0" w:line="276" w:lineRule="auto"/>
        <w:ind w:firstLine="708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 xml:space="preserve">АЧТВ измеряется на основе длительности формирования сгустка при реакции биоматериала с кальцием. Этот показатель особенно актуален для </w:t>
      </w:r>
      <w:r w:rsidRPr="00A675D5">
        <w:rPr>
          <w:sz w:val="28"/>
          <w:szCs w:val="28"/>
        </w:rPr>
        <w:lastRenderedPageBreak/>
        <w:t>контроля и коррекции терапии прямыми коагулянтами (Гепарин). Также может указывать на ДВС-синдром, наличие аутоиммунных заболеваний, патологий печени.</w:t>
      </w:r>
    </w:p>
    <w:p w:rsidR="007532D4" w:rsidRPr="00A675D5" w:rsidRDefault="007532D4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Оценка количества фибриногена</w:t>
      </w:r>
    </w:p>
    <w:p w:rsidR="0035533C" w:rsidRPr="00A675D5" w:rsidRDefault="0035533C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345" w:afterAutospacing="0" w:line="276" w:lineRule="auto"/>
        <w:ind w:firstLine="708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 xml:space="preserve">Белок фибриноген относится к факторам свертываемости крови I. Он вырабатывается в </w:t>
      </w:r>
      <w:proofErr w:type="gramStart"/>
      <w:r w:rsidRPr="00A675D5">
        <w:rPr>
          <w:sz w:val="28"/>
          <w:szCs w:val="28"/>
        </w:rPr>
        <w:t>печени</w:t>
      </w:r>
      <w:proofErr w:type="gramEnd"/>
      <w:r w:rsidRPr="00A675D5">
        <w:rPr>
          <w:sz w:val="28"/>
          <w:szCs w:val="28"/>
        </w:rPr>
        <w:t xml:space="preserve"> и изменение его количества может указывать на патологии данного органа. Превышение нормы данного показателя может сопровождать заболевания воспалительного характера и травмы тканей, дефицит оценивается как первичный (генетической этиологии) или вторичный, провоцируемый излишним потреблением в процессе гемостаза.</w:t>
      </w:r>
    </w:p>
    <w:p w:rsidR="007532D4" w:rsidRPr="00A675D5" w:rsidRDefault="007532D4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Тромботест</w:t>
      </w:r>
    </w:p>
    <w:p w:rsidR="0035533C" w:rsidRPr="00A675D5" w:rsidRDefault="0035533C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345" w:afterAutospacing="0" w:line="276" w:lineRule="auto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Тромботестом называют метод визуальной оценки количества фибриногена в биоматериале. В норме этот показатель соответствует 4-5 уровню.</w:t>
      </w:r>
    </w:p>
    <w:p w:rsidR="007532D4" w:rsidRPr="00A675D5" w:rsidRDefault="007532D4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РФМК</w:t>
      </w:r>
    </w:p>
    <w:p w:rsidR="0035533C" w:rsidRPr="00A675D5" w:rsidRDefault="0035533C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345" w:afterAutospacing="0" w:line="276" w:lineRule="auto"/>
        <w:ind w:firstLine="708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Оц</w:t>
      </w:r>
      <w:r w:rsidR="00E53488" w:rsidRPr="00A675D5">
        <w:rPr>
          <w:sz w:val="28"/>
          <w:szCs w:val="28"/>
        </w:rPr>
        <w:t>енка концентрации растворимых фи</w:t>
      </w:r>
      <w:r w:rsidRPr="00A675D5">
        <w:rPr>
          <w:sz w:val="28"/>
          <w:szCs w:val="28"/>
        </w:rPr>
        <w:t>брин-мономерных комплексов важна при диагностике ДВС-синдрома. Интерпретация показателей также имеет значение при тромбообразовании, осложненном течении беременности, нарушениях функции почек, в восстановительный период после инвазивных процедур и т. д.</w:t>
      </w:r>
    </w:p>
    <w:p w:rsidR="007532D4" w:rsidRPr="00A675D5" w:rsidRDefault="007532D4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Антитромбин III</w:t>
      </w:r>
    </w:p>
    <w:p w:rsidR="0035533C" w:rsidRPr="00A675D5" w:rsidRDefault="0035533C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7532D4" w:rsidRPr="00A675D5" w:rsidRDefault="007532D4" w:rsidP="00EA49F2">
      <w:pPr>
        <w:pStyle w:val="a4"/>
        <w:shd w:val="clear" w:color="auto" w:fill="FFFFFF"/>
        <w:spacing w:before="0" w:beforeAutospacing="0" w:after="345" w:afterAutospacing="0" w:line="276" w:lineRule="auto"/>
        <w:ind w:firstLine="708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Гликопротеид, относящийся к естественным антикоагулянтам. Его нормы значительно варьируются в зависимости от возраста пациента. Норма антитромбина 3 у женщин также изменяется в процессе беременности, что не является патологическим состоянием.</w:t>
      </w:r>
    </w:p>
    <w:p w:rsidR="0035533C" w:rsidRPr="00A675D5" w:rsidRDefault="0035533C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D-димер как показатель гемостаза</w:t>
      </w:r>
    </w:p>
    <w:p w:rsidR="0035533C" w:rsidRPr="00A675D5" w:rsidRDefault="0035533C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35533C" w:rsidRPr="00A675D5" w:rsidRDefault="0035533C" w:rsidP="00EA49F2">
      <w:pPr>
        <w:pStyle w:val="a4"/>
        <w:shd w:val="clear" w:color="auto" w:fill="FFFFFF"/>
        <w:spacing w:before="0" w:beforeAutospacing="0" w:after="345" w:afterAutospacing="0" w:line="276" w:lineRule="auto"/>
        <w:ind w:firstLine="708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 xml:space="preserve">D-димер – продукт распада фибрина, по его количеству оценивается фибринолитическая активность плазмы. Повышение указывает на наличие внутрисосудистых тромбозов, болезней печени, ишемии или инфаркта </w:t>
      </w:r>
      <w:r w:rsidRPr="00A675D5">
        <w:rPr>
          <w:sz w:val="28"/>
          <w:szCs w:val="28"/>
        </w:rPr>
        <w:lastRenderedPageBreak/>
        <w:t xml:space="preserve">миокарда, а также может формироваться при </w:t>
      </w:r>
      <w:proofErr w:type="gramStart"/>
      <w:r w:rsidRPr="00A675D5">
        <w:rPr>
          <w:sz w:val="28"/>
          <w:szCs w:val="28"/>
        </w:rPr>
        <w:t>длительном</w:t>
      </w:r>
      <w:proofErr w:type="gramEnd"/>
      <w:r w:rsidRPr="00A675D5">
        <w:rPr>
          <w:sz w:val="28"/>
          <w:szCs w:val="28"/>
        </w:rPr>
        <w:t xml:space="preserve"> табакокурении.</w:t>
      </w:r>
      <w:r w:rsidRPr="00A675D5">
        <w:rPr>
          <w:sz w:val="28"/>
          <w:szCs w:val="28"/>
        </w:rPr>
        <w:br/>
        <w:t>Дефицит показателя клинического значения не имеет.</w:t>
      </w:r>
    </w:p>
    <w:p w:rsidR="0035533C" w:rsidRPr="00A675D5" w:rsidRDefault="0035533C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Оценка времени кровотечения</w:t>
      </w:r>
    </w:p>
    <w:p w:rsidR="0035533C" w:rsidRPr="00A675D5" w:rsidRDefault="0035533C" w:rsidP="00EA49F2">
      <w:pPr>
        <w:pStyle w:val="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35533C" w:rsidRPr="00A675D5" w:rsidRDefault="0035533C" w:rsidP="00EA49F2">
      <w:pPr>
        <w:pStyle w:val="a4"/>
        <w:shd w:val="clear" w:color="auto" w:fill="FFFFFF"/>
        <w:spacing w:before="0" w:beforeAutospacing="0" w:after="345" w:afterAutospacing="0" w:line="276" w:lineRule="auto"/>
        <w:ind w:firstLine="708"/>
        <w:textAlignment w:val="baseline"/>
        <w:rPr>
          <w:sz w:val="28"/>
          <w:szCs w:val="28"/>
        </w:rPr>
      </w:pPr>
      <w:r w:rsidRPr="00A675D5">
        <w:rPr>
          <w:sz w:val="28"/>
          <w:szCs w:val="28"/>
        </w:rPr>
        <w:t>При исследовании данного показателя изучают период от начала кровотечения до формирования сгустка в капилляре. Методика проведения: острой стерильной иглой наносят поверхностное повреждение на ушной мочке и оценивают время от начала до остановки кровотечения. Диагностическое значение имеет показатель, превышающий норму.</w:t>
      </w:r>
    </w:p>
    <w:p w:rsidR="001034CB" w:rsidRPr="00A675D5" w:rsidRDefault="001034CB">
      <w:pPr>
        <w:rPr>
          <w:rFonts w:ascii="Times New Roman" w:hAnsi="Times New Roman" w:cs="Times New Roman"/>
          <w:b/>
          <w:sz w:val="32"/>
          <w:szCs w:val="32"/>
        </w:rPr>
      </w:pPr>
    </w:p>
    <w:p w:rsidR="001034CB" w:rsidRPr="00A675D5" w:rsidRDefault="001034CB">
      <w:pPr>
        <w:rPr>
          <w:rFonts w:ascii="Times New Roman" w:hAnsi="Times New Roman" w:cs="Times New Roman"/>
          <w:b/>
          <w:sz w:val="32"/>
          <w:szCs w:val="32"/>
        </w:rPr>
      </w:pPr>
      <w:r w:rsidRPr="00A675D5">
        <w:rPr>
          <w:rFonts w:ascii="Times New Roman" w:hAnsi="Times New Roman" w:cs="Times New Roman"/>
          <w:b/>
          <w:sz w:val="32"/>
          <w:szCs w:val="32"/>
        </w:rPr>
        <w:br/>
      </w:r>
    </w:p>
    <w:p w:rsidR="00167B1D" w:rsidRPr="001034CB" w:rsidRDefault="00167B1D">
      <w:pPr>
        <w:rPr>
          <w:rFonts w:ascii="Times New Roman" w:hAnsi="Times New Roman" w:cs="Times New Roman"/>
          <w:b/>
          <w:sz w:val="32"/>
          <w:szCs w:val="32"/>
        </w:rPr>
      </w:pPr>
    </w:p>
    <w:sectPr w:rsidR="00167B1D" w:rsidRPr="001034CB" w:rsidSect="000E1CE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0CC" w:rsidRDefault="006060CC" w:rsidP="007978BC">
      <w:pPr>
        <w:spacing w:after="0" w:line="240" w:lineRule="auto"/>
      </w:pPr>
      <w:r>
        <w:separator/>
      </w:r>
    </w:p>
  </w:endnote>
  <w:endnote w:type="continuationSeparator" w:id="0">
    <w:p w:rsidR="006060CC" w:rsidRDefault="006060CC" w:rsidP="00797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6263200"/>
      <w:docPartObj>
        <w:docPartGallery w:val="Page Numbers (Bottom of Page)"/>
        <w:docPartUnique/>
      </w:docPartObj>
    </w:sdtPr>
    <w:sdtEndPr/>
    <w:sdtContent>
      <w:p w:rsidR="007978BC" w:rsidRDefault="000E1CED">
        <w:pPr>
          <w:pStyle w:val="a9"/>
          <w:jc w:val="center"/>
        </w:pPr>
        <w:r>
          <w:fldChar w:fldCharType="begin"/>
        </w:r>
        <w:r w:rsidR="007978BC">
          <w:instrText>PAGE   \* MERGEFORMAT</w:instrText>
        </w:r>
        <w:r>
          <w:fldChar w:fldCharType="separate"/>
        </w:r>
        <w:r w:rsidR="00F7626B">
          <w:rPr>
            <w:noProof/>
          </w:rPr>
          <w:t>28</w:t>
        </w:r>
        <w:r>
          <w:fldChar w:fldCharType="end"/>
        </w:r>
      </w:p>
    </w:sdtContent>
  </w:sdt>
  <w:p w:rsidR="007978BC" w:rsidRDefault="007978B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0CC" w:rsidRDefault="006060CC" w:rsidP="007978BC">
      <w:pPr>
        <w:spacing w:after="0" w:line="240" w:lineRule="auto"/>
      </w:pPr>
      <w:r>
        <w:separator/>
      </w:r>
    </w:p>
  </w:footnote>
  <w:footnote w:type="continuationSeparator" w:id="0">
    <w:p w:rsidR="006060CC" w:rsidRDefault="006060CC" w:rsidP="00797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69F0"/>
    <w:multiLevelType w:val="hybridMultilevel"/>
    <w:tmpl w:val="63DEB648"/>
    <w:lvl w:ilvl="0" w:tplc="02D4ED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279F4"/>
    <w:multiLevelType w:val="multilevel"/>
    <w:tmpl w:val="B7D28FA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06E81805"/>
    <w:multiLevelType w:val="multilevel"/>
    <w:tmpl w:val="42587E74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">
    <w:nsid w:val="07C379B5"/>
    <w:multiLevelType w:val="hybridMultilevel"/>
    <w:tmpl w:val="C19629BA"/>
    <w:lvl w:ilvl="0" w:tplc="02D4EDBA">
      <w:start w:val="1"/>
      <w:numFmt w:val="bullet"/>
      <w:lvlText w:val="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09C02EE2"/>
    <w:multiLevelType w:val="multilevel"/>
    <w:tmpl w:val="9C9CA45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">
    <w:nsid w:val="11AB7222"/>
    <w:multiLevelType w:val="multilevel"/>
    <w:tmpl w:val="B5F28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6D814B2"/>
    <w:multiLevelType w:val="hybridMultilevel"/>
    <w:tmpl w:val="6CD22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756F0D"/>
    <w:multiLevelType w:val="multilevel"/>
    <w:tmpl w:val="4E265AA6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8">
    <w:nsid w:val="221E07DC"/>
    <w:multiLevelType w:val="multilevel"/>
    <w:tmpl w:val="624A1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4532A62"/>
    <w:multiLevelType w:val="multilevel"/>
    <w:tmpl w:val="76EE11A6"/>
    <w:lvl w:ilvl="0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B8B2E7D"/>
    <w:multiLevelType w:val="hybridMultilevel"/>
    <w:tmpl w:val="44EC8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744ED7"/>
    <w:multiLevelType w:val="hybridMultilevel"/>
    <w:tmpl w:val="AB0A4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D56859"/>
    <w:multiLevelType w:val="multilevel"/>
    <w:tmpl w:val="B96CD980"/>
    <w:lvl w:ilvl="0">
      <w:start w:val="1"/>
      <w:numFmt w:val="decimal"/>
      <w:lvlText w:val="%1."/>
      <w:lvlJc w:val="left"/>
      <w:pPr>
        <w:ind w:left="2137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4D7308B"/>
    <w:multiLevelType w:val="hybridMultilevel"/>
    <w:tmpl w:val="01F8CB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9C07CF7"/>
    <w:multiLevelType w:val="multilevel"/>
    <w:tmpl w:val="C5C25AF8"/>
    <w:lvl w:ilvl="0">
      <w:start w:val="1"/>
      <w:numFmt w:val="decimal"/>
      <w:lvlText w:val="%1."/>
      <w:lvlJc w:val="left"/>
      <w:pPr>
        <w:ind w:left="1495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A55732F"/>
    <w:multiLevelType w:val="multilevel"/>
    <w:tmpl w:val="6A5CB7CE"/>
    <w:lvl w:ilvl="0">
      <w:start w:val="1"/>
      <w:numFmt w:val="bullet"/>
      <w:lvlText w:val=""/>
      <w:lvlJc w:val="left"/>
      <w:pPr>
        <w:ind w:left="121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5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7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1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3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72" w:hanging="360"/>
      </w:pPr>
      <w:rPr>
        <w:rFonts w:ascii="Wingdings" w:hAnsi="Wingdings" w:cs="Wingdings" w:hint="default"/>
      </w:rPr>
    </w:lvl>
  </w:abstractNum>
  <w:abstractNum w:abstractNumId="16">
    <w:nsid w:val="4D2268E5"/>
    <w:multiLevelType w:val="hybridMultilevel"/>
    <w:tmpl w:val="F86CF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4A3B4C"/>
    <w:multiLevelType w:val="multilevel"/>
    <w:tmpl w:val="481227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E45820"/>
    <w:multiLevelType w:val="hybridMultilevel"/>
    <w:tmpl w:val="12165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C05164"/>
    <w:multiLevelType w:val="multilevel"/>
    <w:tmpl w:val="5296D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AD30ABF"/>
    <w:multiLevelType w:val="multilevel"/>
    <w:tmpl w:val="DA3A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C6F4AE2"/>
    <w:multiLevelType w:val="hybridMultilevel"/>
    <w:tmpl w:val="055879F6"/>
    <w:lvl w:ilvl="0" w:tplc="02D4EDBA">
      <w:start w:val="1"/>
      <w:numFmt w:val="bullet"/>
      <w:lvlText w:val="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5DD61997"/>
    <w:multiLevelType w:val="hybridMultilevel"/>
    <w:tmpl w:val="A7448B9E"/>
    <w:lvl w:ilvl="0" w:tplc="02D4E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431FEC"/>
    <w:multiLevelType w:val="hybridMultilevel"/>
    <w:tmpl w:val="77B603C4"/>
    <w:lvl w:ilvl="0" w:tplc="096EFFB8">
      <w:start w:val="1"/>
      <w:numFmt w:val="decimal"/>
      <w:lvlText w:val="%1."/>
      <w:lvlJc w:val="left"/>
      <w:pPr>
        <w:ind w:left="5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4">
    <w:nsid w:val="68C943EF"/>
    <w:multiLevelType w:val="multilevel"/>
    <w:tmpl w:val="EC703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9D10EBD"/>
    <w:multiLevelType w:val="multilevel"/>
    <w:tmpl w:val="397A847E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6">
    <w:nsid w:val="7F314998"/>
    <w:multiLevelType w:val="multilevel"/>
    <w:tmpl w:val="39365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5"/>
  </w:num>
  <w:num w:numId="3">
    <w:abstractNumId w:val="7"/>
  </w:num>
  <w:num w:numId="4">
    <w:abstractNumId w:val="4"/>
  </w:num>
  <w:num w:numId="5">
    <w:abstractNumId w:val="2"/>
  </w:num>
  <w:num w:numId="6">
    <w:abstractNumId w:val="9"/>
  </w:num>
  <w:num w:numId="7">
    <w:abstractNumId w:val="23"/>
  </w:num>
  <w:num w:numId="8">
    <w:abstractNumId w:val="18"/>
  </w:num>
  <w:num w:numId="9">
    <w:abstractNumId w:val="12"/>
  </w:num>
  <w:num w:numId="10">
    <w:abstractNumId w:val="17"/>
  </w:num>
  <w:num w:numId="11">
    <w:abstractNumId w:val="14"/>
  </w:num>
  <w:num w:numId="12">
    <w:abstractNumId w:val="15"/>
  </w:num>
  <w:num w:numId="13">
    <w:abstractNumId w:val="1"/>
  </w:num>
  <w:num w:numId="14">
    <w:abstractNumId w:val="5"/>
  </w:num>
  <w:num w:numId="15">
    <w:abstractNumId w:val="24"/>
  </w:num>
  <w:num w:numId="16">
    <w:abstractNumId w:val="8"/>
  </w:num>
  <w:num w:numId="17">
    <w:abstractNumId w:val="20"/>
  </w:num>
  <w:num w:numId="18">
    <w:abstractNumId w:val="19"/>
  </w:num>
  <w:num w:numId="19">
    <w:abstractNumId w:val="16"/>
  </w:num>
  <w:num w:numId="20">
    <w:abstractNumId w:val="10"/>
  </w:num>
  <w:num w:numId="21">
    <w:abstractNumId w:val="26"/>
  </w:num>
  <w:num w:numId="22">
    <w:abstractNumId w:val="6"/>
  </w:num>
  <w:num w:numId="23">
    <w:abstractNumId w:val="13"/>
  </w:num>
  <w:num w:numId="24">
    <w:abstractNumId w:val="22"/>
  </w:num>
  <w:num w:numId="25">
    <w:abstractNumId w:val="21"/>
  </w:num>
  <w:num w:numId="26">
    <w:abstractNumId w:val="3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6F43"/>
    <w:rsid w:val="0009204A"/>
    <w:rsid w:val="000E1CED"/>
    <w:rsid w:val="000F31BB"/>
    <w:rsid w:val="001034CB"/>
    <w:rsid w:val="00164180"/>
    <w:rsid w:val="00167B1D"/>
    <w:rsid w:val="001E1A3A"/>
    <w:rsid w:val="001F7CBE"/>
    <w:rsid w:val="0025394B"/>
    <w:rsid w:val="002925AD"/>
    <w:rsid w:val="00292ABA"/>
    <w:rsid w:val="0035533C"/>
    <w:rsid w:val="00365E4F"/>
    <w:rsid w:val="003864CA"/>
    <w:rsid w:val="00396F99"/>
    <w:rsid w:val="003D5BE5"/>
    <w:rsid w:val="0054076C"/>
    <w:rsid w:val="00584D4B"/>
    <w:rsid w:val="005A5DC4"/>
    <w:rsid w:val="005F5D1C"/>
    <w:rsid w:val="00603310"/>
    <w:rsid w:val="006060CC"/>
    <w:rsid w:val="00665317"/>
    <w:rsid w:val="00731A79"/>
    <w:rsid w:val="00736F43"/>
    <w:rsid w:val="007532D4"/>
    <w:rsid w:val="007567EC"/>
    <w:rsid w:val="007920B7"/>
    <w:rsid w:val="007978BC"/>
    <w:rsid w:val="008A2188"/>
    <w:rsid w:val="00901142"/>
    <w:rsid w:val="00982B35"/>
    <w:rsid w:val="009B0079"/>
    <w:rsid w:val="00A02A5A"/>
    <w:rsid w:val="00A675D5"/>
    <w:rsid w:val="00AC12CA"/>
    <w:rsid w:val="00AF4594"/>
    <w:rsid w:val="00B2077F"/>
    <w:rsid w:val="00C737B2"/>
    <w:rsid w:val="00CA7E25"/>
    <w:rsid w:val="00CF187E"/>
    <w:rsid w:val="00D31979"/>
    <w:rsid w:val="00DF1459"/>
    <w:rsid w:val="00E53488"/>
    <w:rsid w:val="00EA49F2"/>
    <w:rsid w:val="00F7626B"/>
    <w:rsid w:val="00FE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E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32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011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1034CB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paragraph" w:styleId="a4">
    <w:name w:val="Normal (Web)"/>
    <w:basedOn w:val="a"/>
    <w:uiPriority w:val="99"/>
    <w:unhideWhenUsed/>
    <w:rsid w:val="00103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D31979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11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7532D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532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797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78BC"/>
  </w:style>
  <w:style w:type="paragraph" w:styleId="a9">
    <w:name w:val="footer"/>
    <w:basedOn w:val="a"/>
    <w:link w:val="aa"/>
    <w:uiPriority w:val="99"/>
    <w:unhideWhenUsed/>
    <w:rsid w:val="00797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78BC"/>
  </w:style>
  <w:style w:type="paragraph" w:styleId="ab">
    <w:name w:val="Balloon Text"/>
    <w:basedOn w:val="a"/>
    <w:link w:val="ac"/>
    <w:uiPriority w:val="99"/>
    <w:semiHidden/>
    <w:unhideWhenUsed/>
    <w:rsid w:val="0098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2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32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011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1034CB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paragraph" w:styleId="a4">
    <w:name w:val="Normal (Web)"/>
    <w:basedOn w:val="a"/>
    <w:uiPriority w:val="99"/>
    <w:unhideWhenUsed/>
    <w:rsid w:val="00103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D31979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11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7532D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532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797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78BC"/>
  </w:style>
  <w:style w:type="paragraph" w:styleId="a9">
    <w:name w:val="footer"/>
    <w:basedOn w:val="a"/>
    <w:link w:val="aa"/>
    <w:uiPriority w:val="99"/>
    <w:unhideWhenUsed/>
    <w:rsid w:val="00797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7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33</Pages>
  <Words>6181</Words>
  <Characters>35237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 ey</dc:creator>
  <cp:keywords/>
  <dc:description/>
  <cp:lastModifiedBy>Hon ey</cp:lastModifiedBy>
  <cp:revision>22</cp:revision>
  <dcterms:created xsi:type="dcterms:W3CDTF">2018-11-15T07:50:00Z</dcterms:created>
  <dcterms:modified xsi:type="dcterms:W3CDTF">2018-11-22T11:46:00Z</dcterms:modified>
</cp:coreProperties>
</file>