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C2AF0">
        <w:rPr>
          <w:rFonts w:ascii="Times New Roman" w:hAnsi="Times New Roman"/>
          <w:sz w:val="28"/>
          <w:szCs w:val="28"/>
        </w:rPr>
        <w:t>ВО</w:t>
      </w:r>
      <w:proofErr w:type="gramEnd"/>
      <w:r w:rsidRPr="008C2AF0">
        <w:rPr>
          <w:rFonts w:ascii="Times New Roman" w:hAnsi="Times New Roman"/>
          <w:sz w:val="28"/>
          <w:szCs w:val="28"/>
        </w:rPr>
        <w:t xml:space="preserve"> «Красноярский государственный медицинский университет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C2AF0">
        <w:rPr>
          <w:rFonts w:ascii="Times New Roman" w:hAnsi="Times New Roman"/>
          <w:sz w:val="28"/>
          <w:szCs w:val="28"/>
        </w:rPr>
        <w:t>им. проф. В. Ф. Войно-Ясенецкого» Минздрава России</w:t>
      </w:r>
    </w:p>
    <w:p w:rsidR="00F233BD" w:rsidRPr="008C2AF0" w:rsidRDefault="00110124" w:rsidP="001101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педиатрии ИПО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Зав. Кафедрой:</w:t>
      </w:r>
      <w:r w:rsidR="00F233BD" w:rsidRPr="008C2A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д.м.н., проф. Таранушенко Т.Е.</w:t>
      </w:r>
    </w:p>
    <w:p w:rsidR="00110124" w:rsidRPr="008C2AF0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F4CF5">
        <w:rPr>
          <w:rFonts w:ascii="Times New Roman" w:hAnsi="Times New Roman"/>
          <w:sz w:val="28"/>
          <w:szCs w:val="28"/>
        </w:rPr>
        <w:t xml:space="preserve">                     </w:t>
      </w:r>
      <w:r w:rsidR="007F13D5">
        <w:rPr>
          <w:rFonts w:ascii="Times New Roman" w:hAnsi="Times New Roman"/>
          <w:sz w:val="28"/>
          <w:szCs w:val="28"/>
        </w:rPr>
        <w:t xml:space="preserve">              </w:t>
      </w:r>
      <w:r w:rsidR="009F4CF5">
        <w:rPr>
          <w:rFonts w:ascii="Times New Roman" w:hAnsi="Times New Roman"/>
          <w:sz w:val="28"/>
          <w:szCs w:val="28"/>
        </w:rPr>
        <w:t>Проверил: д</w:t>
      </w:r>
      <w:r>
        <w:rPr>
          <w:rFonts w:ascii="Times New Roman" w:hAnsi="Times New Roman"/>
          <w:sz w:val="28"/>
          <w:szCs w:val="28"/>
        </w:rPr>
        <w:t xml:space="preserve">.м.н., </w:t>
      </w:r>
      <w:r w:rsidR="007F13D5">
        <w:rPr>
          <w:rFonts w:ascii="Times New Roman" w:hAnsi="Times New Roman"/>
          <w:sz w:val="28"/>
          <w:szCs w:val="28"/>
        </w:rPr>
        <w:t>доц.</w:t>
      </w:r>
      <w:r>
        <w:rPr>
          <w:rFonts w:ascii="Times New Roman" w:hAnsi="Times New Roman"/>
          <w:sz w:val="28"/>
          <w:szCs w:val="28"/>
        </w:rPr>
        <w:t xml:space="preserve"> </w:t>
      </w:r>
      <w:r w:rsidR="007F13D5">
        <w:rPr>
          <w:rFonts w:ascii="Times New Roman" w:hAnsi="Times New Roman"/>
          <w:sz w:val="28"/>
          <w:szCs w:val="28"/>
        </w:rPr>
        <w:t xml:space="preserve">Панфилова В.Н. 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10124" w:rsidRDefault="00110124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110124" w:rsidRPr="007F45D3" w:rsidRDefault="007F45D3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>Реферат на тему:</w:t>
      </w:r>
    </w:p>
    <w:p w:rsidR="005941C7" w:rsidRPr="008C2AF0" w:rsidRDefault="007F13D5" w:rsidP="00AA767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Язвенный колит у детей. </w:t>
      </w:r>
    </w:p>
    <w:p w:rsidR="00110124" w:rsidRDefault="00110124" w:rsidP="00AA7675">
      <w:pPr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33BD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B0565C" w:rsidRPr="008C2AF0">
        <w:rPr>
          <w:rFonts w:ascii="Times New Roman" w:hAnsi="Times New Roman"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color w:val="000000"/>
          <w:sz w:val="28"/>
          <w:szCs w:val="28"/>
        </w:rPr>
        <w:t xml:space="preserve">а: врач-ординатор </w:t>
      </w:r>
      <w:r w:rsidR="00391F9A">
        <w:rPr>
          <w:rFonts w:ascii="Times New Roman" w:hAnsi="Times New Roman"/>
          <w:color w:val="000000"/>
          <w:sz w:val="28"/>
          <w:szCs w:val="28"/>
        </w:rPr>
        <w:t xml:space="preserve">Масленникова </w:t>
      </w:r>
      <w:r>
        <w:rPr>
          <w:rFonts w:ascii="Times New Roman" w:hAnsi="Times New Roman"/>
          <w:color w:val="000000"/>
          <w:sz w:val="28"/>
          <w:szCs w:val="28"/>
        </w:rPr>
        <w:t>А.А.</w:t>
      </w:r>
    </w:p>
    <w:p w:rsidR="00714ADF" w:rsidRPr="008C2AF0" w:rsidRDefault="00714ADF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специальность - педиатрия</w:t>
      </w: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33BD" w:rsidRPr="008C2AF0" w:rsidRDefault="00F233BD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41C7" w:rsidRPr="008C2AF0" w:rsidRDefault="005941C7" w:rsidP="00AA76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0DDC" w:rsidRDefault="007F13D5" w:rsidP="002A0D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 2021</w:t>
      </w:r>
      <w:r w:rsidR="00F233BD" w:rsidRPr="008C2AF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F13D5" w:rsidRPr="002A0DDC" w:rsidRDefault="007F13D5" w:rsidP="002A0DDC">
      <w:pPr>
        <w:autoSpaceDE w:val="0"/>
        <w:autoSpaceDN w:val="0"/>
        <w:adjustRightInd w:val="0"/>
        <w:spacing w:after="0" w:line="360" w:lineRule="auto"/>
        <w:jc w:val="center"/>
        <w:rPr>
          <w:rStyle w:val="ae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F13D5">
        <w:rPr>
          <w:sz w:val="36"/>
          <w:szCs w:val="36"/>
        </w:rPr>
        <w:lastRenderedPageBreak/>
        <w:t>Термины и определения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Язвенный колит (ЯК)</w:t>
      </w:r>
      <w:r w:rsidRPr="007F13D5">
        <w:rPr>
          <w:sz w:val="28"/>
          <w:szCs w:val="28"/>
        </w:rPr>
        <w:t> – хроническое заболевание толстой кишки, характеризующееся иммунным воспалением ее слизистой оболочки.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 Обострение (рецидив, атака) ЯК</w:t>
      </w:r>
      <w:r w:rsidRPr="007F13D5">
        <w:rPr>
          <w:sz w:val="28"/>
          <w:szCs w:val="28"/>
        </w:rPr>
        <w:t> – появление типичных симптомов заболевания у больных ЯК в стадии клинической ремиссии, спонтанной или медикаментозно поддерживаемой. На практике признаками клинического обострения являются увеличение частоты дефекаций с выделением крови и/или характерные изменения, обнаруживаемые при эндоскопическом исследовании толстой кишки.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 Ремиссия ЯК</w:t>
      </w:r>
      <w:r w:rsidRPr="007F13D5">
        <w:rPr>
          <w:sz w:val="28"/>
          <w:szCs w:val="28"/>
        </w:rPr>
        <w:t> – исчезновение основных клинических симптомов заболевания и заживление слизистой оболочки толстой кишки («глубокая ремиссия»).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 Ремиссия ЯК, клиническая </w:t>
      </w:r>
      <w:r w:rsidRPr="007F13D5">
        <w:rPr>
          <w:sz w:val="28"/>
          <w:szCs w:val="28"/>
        </w:rPr>
        <w:t>– отсутствие примеси крови в стуле, отсутствие императивных/ложных позывов при частоте дефекаций не более 3 раз в сутки.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 Ремиссия ЯК, эндоскопическая</w:t>
      </w:r>
      <w:r w:rsidRPr="007F13D5">
        <w:rPr>
          <w:sz w:val="28"/>
          <w:szCs w:val="28"/>
        </w:rPr>
        <w:t> – отсутствие видимых макроскопических признаков воспаления при эндоскопическом исследовании толстой кишки.</w:t>
      </w:r>
    </w:p>
    <w:p w:rsidR="007F13D5" w:rsidRPr="007F13D5" w:rsidRDefault="007F13D5" w:rsidP="007F13D5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7F13D5">
        <w:rPr>
          <w:rStyle w:val="ae"/>
          <w:sz w:val="28"/>
          <w:szCs w:val="28"/>
        </w:rPr>
        <w:t xml:space="preserve">     Ремиссия ЯК, гистологическая</w:t>
      </w:r>
      <w:r w:rsidRPr="007F13D5">
        <w:rPr>
          <w:sz w:val="28"/>
          <w:szCs w:val="28"/>
        </w:rPr>
        <w:t> – отсутствие микроскопических признаков воспаления.</w:t>
      </w: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13D5" w:rsidRDefault="007F13D5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1B9F" w:rsidRDefault="00D31B9F" w:rsidP="00D31B9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0DDC" w:rsidRDefault="002A0DDC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0124" w:rsidRDefault="00110124" w:rsidP="00391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110124" w:rsidRDefault="00110124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 w:rsidR="004A733A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……………………………………………………………………….3</w:t>
      </w:r>
    </w:p>
    <w:p w:rsidR="004A733A" w:rsidRDefault="002A0DDC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 и патогенез</w:t>
      </w:r>
      <w:r w:rsidR="005A773D">
        <w:rPr>
          <w:rFonts w:ascii="Times New Roman" w:hAnsi="Times New Roman"/>
          <w:sz w:val="28"/>
          <w:szCs w:val="28"/>
        </w:rPr>
        <w:t>…………………..</w:t>
      </w:r>
      <w:r>
        <w:rPr>
          <w:rFonts w:ascii="Times New Roman" w:hAnsi="Times New Roman"/>
          <w:color w:val="000000"/>
          <w:sz w:val="28"/>
          <w:szCs w:val="28"/>
        </w:rPr>
        <w:t>…………………...………..……...5</w:t>
      </w:r>
    </w:p>
    <w:p w:rsidR="004A733A" w:rsidRPr="005A773D" w:rsidRDefault="002A0DDC" w:rsidP="004A733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  <w:r w:rsidR="005A773D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5A773D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color w:val="000000"/>
          <w:sz w:val="28"/>
          <w:szCs w:val="28"/>
        </w:rPr>
        <w:t xml:space="preserve"> 6</w:t>
      </w:r>
    </w:p>
    <w:p w:rsidR="004A733A" w:rsidRPr="005A773D" w:rsidRDefault="002A0DDC" w:rsidP="005A773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Классификация………………………………………………..………………7</w:t>
      </w:r>
    </w:p>
    <w:p w:rsidR="004A733A" w:rsidRDefault="002A0DDC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…………………………………………………....…..10</w:t>
      </w:r>
    </w:p>
    <w:p w:rsidR="004A733A" w:rsidRDefault="002A0DDC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5A773D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………….</w:t>
      </w:r>
      <w:r w:rsidR="005A773D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4A733A" w:rsidRDefault="002A0DDC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</w:t>
      </w:r>
      <w:r w:rsidR="005A773D">
        <w:rPr>
          <w:rFonts w:ascii="Times New Roman" w:hAnsi="Times New Roman"/>
          <w:sz w:val="28"/>
          <w:szCs w:val="28"/>
        </w:rPr>
        <w:t>ечение</w:t>
      </w:r>
      <w:r w:rsidR="005A773D">
        <w:rPr>
          <w:rFonts w:ascii="Times New Roman" w:hAnsi="Times New Roman"/>
          <w:color w:val="000000"/>
          <w:sz w:val="28"/>
          <w:szCs w:val="28"/>
        </w:rPr>
        <w:t>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……………………...……….</w:t>
      </w:r>
      <w:r w:rsidR="00987C25">
        <w:rPr>
          <w:rFonts w:ascii="Times New Roman" w:hAnsi="Times New Roman"/>
          <w:color w:val="000000"/>
          <w:sz w:val="28"/>
          <w:szCs w:val="28"/>
        </w:rPr>
        <w:t>………...……...16</w:t>
      </w:r>
    </w:p>
    <w:p w:rsidR="004C7C49" w:rsidRDefault="005A773D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Диспансерное</w:t>
      </w:r>
      <w:r w:rsidR="00987C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DDC">
        <w:rPr>
          <w:rFonts w:ascii="Times New Roman" w:hAnsi="Times New Roman"/>
          <w:color w:val="000000"/>
          <w:sz w:val="28"/>
          <w:szCs w:val="28"/>
        </w:rPr>
        <w:t>наблюдение……………………………………………….…19</w:t>
      </w:r>
    </w:p>
    <w:p w:rsidR="005A773D" w:rsidRDefault="005A773D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Выводы</w:t>
      </w:r>
      <w:r w:rsidR="002A0DDC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……………………………………………………………………...22</w:t>
      </w:r>
    </w:p>
    <w:p w:rsidR="005A773D" w:rsidRPr="00305F2A" w:rsidRDefault="005A773D" w:rsidP="0011012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Список ли</w:t>
      </w:r>
      <w:r w:rsidR="002A0DDC">
        <w:rPr>
          <w:rFonts w:ascii="Times New Roman" w:hAnsi="Times New Roman"/>
          <w:color w:val="000000"/>
          <w:sz w:val="28"/>
          <w:szCs w:val="28"/>
        </w:rPr>
        <w:t>тературы…………………………………………………………23</w:t>
      </w: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10124" w:rsidRDefault="00110124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A773D" w:rsidRDefault="005A773D" w:rsidP="005A77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A0DDC" w:rsidRDefault="002A0DDC" w:rsidP="005A77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1F66FB" w:rsidRDefault="001F66FB" w:rsidP="005A7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0124" w:rsidRDefault="00110124" w:rsidP="005A7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305F2A" w:rsidRPr="007F13D5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5F2A" w:rsidRPr="007F13D5" w:rsidRDefault="007F13D5" w:rsidP="007F13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7F13D5">
        <w:rPr>
          <w:rFonts w:ascii="Times New Roman" w:hAnsi="Times New Roman"/>
          <w:sz w:val="28"/>
          <w:szCs w:val="28"/>
          <w:shd w:val="clear" w:color="auto" w:fill="FFFFFF"/>
        </w:rPr>
        <w:t xml:space="preserve">Язвенный колит (ЯК), болезнь Крона (БК), остаются одной из серьезных проблем гастроэнтерологии. Из-за отсутствия четких представлений об этиологии и патогенезе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воспалительных заболеваний кишечника (</w:t>
      </w:r>
      <w:r w:rsidRPr="007F13D5">
        <w:rPr>
          <w:rFonts w:ascii="Times New Roman" w:hAnsi="Times New Roman"/>
          <w:sz w:val="28"/>
          <w:szCs w:val="28"/>
          <w:shd w:val="clear" w:color="auto" w:fill="FFFFFF"/>
        </w:rPr>
        <w:t>ВЗК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7F13D5">
        <w:rPr>
          <w:rFonts w:ascii="Times New Roman" w:hAnsi="Times New Roman"/>
          <w:sz w:val="28"/>
          <w:szCs w:val="28"/>
          <w:shd w:val="clear" w:color="auto" w:fill="FFFFFF"/>
        </w:rPr>
        <w:t xml:space="preserve"> лечение их недостаточно разработано и зачастую малоэффективно. Это приводит к развитию опасных для жизни осложнений, формированию резистентных к лечению форм заболеваний, потере трудоспособности и выходу на инвалидность людей молодого возраста.</w:t>
      </w:r>
      <w:r w:rsidRPr="007F13D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7F13D5">
        <w:rPr>
          <w:rFonts w:ascii="Times New Roman" w:hAnsi="Times New Roman"/>
          <w:sz w:val="28"/>
          <w:szCs w:val="28"/>
          <w:shd w:val="clear" w:color="auto" w:fill="FFFFFF"/>
        </w:rPr>
        <w:t xml:space="preserve">ВЗК считаются многофакторными заболеваниями с генетической предрасположенностью, которая позволяет реализоваться не известным пока повреждающим агентам, приводящим к развитию неспецифического иммунного воспаления в слизистой оболочке толстой кишки - поверхностного при НЯК и </w:t>
      </w:r>
      <w:proofErr w:type="spellStart"/>
      <w:r w:rsidRPr="007F13D5">
        <w:rPr>
          <w:rFonts w:ascii="Times New Roman" w:hAnsi="Times New Roman"/>
          <w:sz w:val="28"/>
          <w:szCs w:val="28"/>
          <w:shd w:val="clear" w:color="auto" w:fill="FFFFFF"/>
        </w:rPr>
        <w:t>трансмурального</w:t>
      </w:r>
      <w:proofErr w:type="spellEnd"/>
      <w:r w:rsidRPr="007F13D5">
        <w:rPr>
          <w:rFonts w:ascii="Times New Roman" w:hAnsi="Times New Roman"/>
          <w:sz w:val="28"/>
          <w:szCs w:val="28"/>
          <w:shd w:val="clear" w:color="auto" w:fill="FFFFFF"/>
        </w:rPr>
        <w:t xml:space="preserve"> при БК.</w:t>
      </w: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05F2A" w:rsidRDefault="00305F2A" w:rsidP="0011012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7C25" w:rsidRDefault="005E147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87C25" w:rsidRDefault="00987C2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Default="007F13D5" w:rsidP="005E1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1475" w:rsidRDefault="007F13D5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7F13D5">
        <w:rPr>
          <w:rFonts w:ascii="Times New Roman" w:hAnsi="Times New Roman"/>
          <w:sz w:val="28"/>
          <w:szCs w:val="28"/>
        </w:rPr>
        <w:t>Язвенный колит (ЯК) – хроническое рецидивирующее воспалительное заболевание толстой кишки с распространением поражения непрерывно от прямой кишки в проксимальном направлении.</w:t>
      </w:r>
    </w:p>
    <w:p w:rsidR="007F13D5" w:rsidRPr="007F13D5" w:rsidRDefault="007F13D5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13D5" w:rsidRPr="007F13D5" w:rsidRDefault="007F13D5" w:rsidP="007F13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F13D5">
        <w:rPr>
          <w:rFonts w:ascii="Times New Roman" w:hAnsi="Times New Roman"/>
          <w:b/>
          <w:sz w:val="32"/>
          <w:szCs w:val="32"/>
        </w:rPr>
        <w:t>Этиология</w:t>
      </w:r>
      <w:r w:rsidR="00A16A28">
        <w:rPr>
          <w:rFonts w:ascii="Times New Roman" w:hAnsi="Times New Roman"/>
          <w:b/>
          <w:sz w:val="32"/>
          <w:szCs w:val="32"/>
        </w:rPr>
        <w:t xml:space="preserve"> и патогенез </w:t>
      </w:r>
    </w:p>
    <w:p w:rsidR="00A16A28" w:rsidRDefault="007F13D5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13D5">
        <w:rPr>
          <w:rFonts w:ascii="Times New Roman" w:hAnsi="Times New Roman"/>
          <w:sz w:val="28"/>
          <w:szCs w:val="28"/>
        </w:rPr>
        <w:t xml:space="preserve">Этиология воспалительных заболеваний кишечника (ВЗК), в том числе ЯК, не установлена: заболевание развивается в результате сочетания нескольких факторов, включающих генетическую предрасположенность, дефекты врожденного и приобретенного иммунитета, кишечную микрофлору и различные факторы окружающей среды. Генетический фон предрасполагает к изменениям врожденного иммунного ответа, </w:t>
      </w:r>
      <w:proofErr w:type="spellStart"/>
      <w:r w:rsidRPr="007F13D5">
        <w:rPr>
          <w:rFonts w:ascii="Times New Roman" w:hAnsi="Times New Roman"/>
          <w:sz w:val="28"/>
          <w:szCs w:val="28"/>
        </w:rPr>
        <w:t>аутофагии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, механизмов распознавания микроорганизмов, эндоплазматического </w:t>
      </w:r>
      <w:proofErr w:type="spellStart"/>
      <w:r w:rsidRPr="007F13D5">
        <w:rPr>
          <w:rFonts w:ascii="Times New Roman" w:hAnsi="Times New Roman"/>
          <w:sz w:val="28"/>
          <w:szCs w:val="28"/>
        </w:rPr>
        <w:t>ретикулоцитарного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 стресса, функций эпителиального барьера и адаптивного иммунного ответа. Ключевым дефектом иммунитета, приводящим к развитию ВЗК, является нарушения распознавания бактериальных молекулярных маркеров дендритными клетками, что приводит к </w:t>
      </w:r>
      <w:proofErr w:type="spellStart"/>
      <w:r w:rsidRPr="007F13D5">
        <w:rPr>
          <w:rFonts w:ascii="Times New Roman" w:hAnsi="Times New Roman"/>
          <w:sz w:val="28"/>
          <w:szCs w:val="28"/>
        </w:rPr>
        <w:t>гиперактивации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 сигнальных </w:t>
      </w:r>
      <w:proofErr w:type="spellStart"/>
      <w:r w:rsidRPr="007F13D5">
        <w:rPr>
          <w:rFonts w:ascii="Times New Roman" w:hAnsi="Times New Roman"/>
          <w:sz w:val="28"/>
          <w:szCs w:val="28"/>
        </w:rPr>
        <w:t>провоспалительных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 путей. Также при ВЗК отмечается снижение разнообразия кишечной микрофлоры за счет снижения доли анаэробных бактерий, преимущественно </w:t>
      </w:r>
      <w:proofErr w:type="spellStart"/>
      <w:r w:rsidRPr="007F13D5">
        <w:rPr>
          <w:rFonts w:ascii="Times New Roman" w:hAnsi="Times New Roman"/>
          <w:sz w:val="28"/>
          <w:szCs w:val="28"/>
        </w:rPr>
        <w:t>Bacteroidetes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13D5">
        <w:rPr>
          <w:rFonts w:ascii="Times New Roman" w:hAnsi="Times New Roman"/>
          <w:sz w:val="28"/>
          <w:szCs w:val="28"/>
        </w:rPr>
        <w:t>Firmicutes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. При наличии указанных микробиологических и иммунологических изменений ВЗК развивается под действием пусковых факторов, к которым относят курение, нервный стресс, дефицит витамина D, питание с пониженным содержанием пищевых волокон и повышенным содержанием животного белка, кишечные инфекции, особенно инфекцию </w:t>
      </w:r>
      <w:proofErr w:type="spellStart"/>
      <w:r w:rsidRPr="007F13D5">
        <w:rPr>
          <w:rFonts w:ascii="Times New Roman" w:hAnsi="Times New Roman"/>
          <w:sz w:val="28"/>
          <w:szCs w:val="28"/>
        </w:rPr>
        <w:t>C.difficile</w:t>
      </w:r>
      <w:proofErr w:type="spellEnd"/>
      <w:r w:rsidRPr="007F13D5">
        <w:rPr>
          <w:rFonts w:ascii="Times New Roman" w:hAnsi="Times New Roman"/>
          <w:sz w:val="28"/>
          <w:szCs w:val="28"/>
        </w:rPr>
        <w:t xml:space="preserve">. </w:t>
      </w:r>
    </w:p>
    <w:p w:rsidR="00A16A28" w:rsidRDefault="00A16A28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F13D5" w:rsidRPr="007F13D5">
        <w:rPr>
          <w:rFonts w:ascii="Times New Roman" w:hAnsi="Times New Roman"/>
          <w:sz w:val="28"/>
          <w:szCs w:val="28"/>
        </w:rPr>
        <w:t xml:space="preserve">Результатом взаимного влияния данных факторов риска является активация Th2- клеток, </w:t>
      </w:r>
      <w:proofErr w:type="spellStart"/>
      <w:r w:rsidR="007F13D5" w:rsidRPr="007F13D5">
        <w:rPr>
          <w:rFonts w:ascii="Times New Roman" w:hAnsi="Times New Roman"/>
          <w:sz w:val="28"/>
          <w:szCs w:val="28"/>
        </w:rPr>
        <w:t>гиперэкспрессия</w:t>
      </w:r>
      <w:proofErr w:type="spellEnd"/>
      <w:r w:rsidR="007F13D5" w:rsidRPr="007F1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3D5" w:rsidRPr="007F13D5">
        <w:rPr>
          <w:rFonts w:ascii="Times New Roman" w:hAnsi="Times New Roman"/>
          <w:sz w:val="28"/>
          <w:szCs w:val="28"/>
        </w:rPr>
        <w:t>провоспалительных</w:t>
      </w:r>
      <w:proofErr w:type="spellEnd"/>
      <w:r w:rsidR="007F13D5" w:rsidRPr="007F1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13D5" w:rsidRPr="007F13D5">
        <w:rPr>
          <w:rFonts w:ascii="Times New Roman" w:hAnsi="Times New Roman"/>
          <w:sz w:val="28"/>
          <w:szCs w:val="28"/>
        </w:rPr>
        <w:t>цитокинов</w:t>
      </w:r>
      <w:proofErr w:type="spellEnd"/>
      <w:r w:rsidR="007F13D5" w:rsidRPr="007F13D5">
        <w:rPr>
          <w:rFonts w:ascii="Times New Roman" w:hAnsi="Times New Roman"/>
          <w:sz w:val="28"/>
          <w:szCs w:val="28"/>
        </w:rPr>
        <w:t xml:space="preserve">, в первую очередь, фактора некроза </w:t>
      </w:r>
      <w:proofErr w:type="spellStart"/>
      <w:proofErr w:type="gramStart"/>
      <w:r w:rsidR="007F13D5" w:rsidRPr="007F13D5">
        <w:rPr>
          <w:rFonts w:ascii="Times New Roman" w:hAnsi="Times New Roman"/>
          <w:sz w:val="28"/>
          <w:szCs w:val="28"/>
        </w:rPr>
        <w:t>опухоли-альфа</w:t>
      </w:r>
      <w:proofErr w:type="spellEnd"/>
      <w:proofErr w:type="gramEnd"/>
      <w:r w:rsidR="007F13D5" w:rsidRPr="007F13D5">
        <w:rPr>
          <w:rFonts w:ascii="Times New Roman" w:hAnsi="Times New Roman"/>
          <w:sz w:val="28"/>
          <w:szCs w:val="28"/>
        </w:rPr>
        <w:t xml:space="preserve"> и молекул клеточной адгезии. Недостаточность иммунной регуляции приводит к неконтролируемым ответам на повреждение ткани и развитию локального воспаления. Результатом этих реакций становится лимфоплазмоцитарная инфильтрация слизистой оболочки </w:t>
      </w:r>
      <w:r w:rsidR="007F13D5" w:rsidRPr="007F13D5">
        <w:rPr>
          <w:rFonts w:ascii="Times New Roman" w:hAnsi="Times New Roman"/>
          <w:sz w:val="28"/>
          <w:szCs w:val="28"/>
        </w:rPr>
        <w:lastRenderedPageBreak/>
        <w:t xml:space="preserve">толстой кишки с развитием характерных макроскопических изменений и симптомов ЯК. </w:t>
      </w:r>
    </w:p>
    <w:p w:rsidR="00A16A28" w:rsidRPr="00A16A28" w:rsidRDefault="00A16A28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6A28">
        <w:rPr>
          <w:rFonts w:ascii="Times New Roman" w:hAnsi="Times New Roman"/>
          <w:sz w:val="28"/>
          <w:szCs w:val="28"/>
        </w:rPr>
        <w:t xml:space="preserve">Хотя конкретные гены, предрасполагающие </w:t>
      </w:r>
      <w:proofErr w:type="gramStart"/>
      <w:r w:rsidRPr="00A16A28">
        <w:rPr>
          <w:rFonts w:ascii="Times New Roman" w:hAnsi="Times New Roman"/>
          <w:sz w:val="28"/>
          <w:szCs w:val="28"/>
        </w:rPr>
        <w:t>к</w:t>
      </w:r>
      <w:proofErr w:type="gramEnd"/>
      <w:r w:rsidRPr="00A16A28">
        <w:rPr>
          <w:rFonts w:ascii="Times New Roman" w:hAnsi="Times New Roman"/>
          <w:sz w:val="28"/>
          <w:szCs w:val="28"/>
        </w:rPr>
        <w:t xml:space="preserve"> ЯК, не идентифицированы, в ряде современных исследований сообщается, что генетический дефект может локализоваться во 2-й, 6-й и 7-й хромосомах. Обнаружена также связь между локусами HLA DR2 и, возможно, DR3, DQ2 главного комплекса </w:t>
      </w:r>
      <w:proofErr w:type="spellStart"/>
      <w:r w:rsidRPr="00A16A28">
        <w:rPr>
          <w:rFonts w:ascii="Times New Roman" w:hAnsi="Times New Roman"/>
          <w:sz w:val="28"/>
          <w:szCs w:val="28"/>
        </w:rPr>
        <w:t>гистосовместимости</w:t>
      </w:r>
      <w:proofErr w:type="spellEnd"/>
      <w:r w:rsidRPr="00A16A28">
        <w:rPr>
          <w:rFonts w:ascii="Times New Roman" w:hAnsi="Times New Roman"/>
          <w:sz w:val="28"/>
          <w:szCs w:val="28"/>
        </w:rPr>
        <w:t xml:space="preserve"> HLA и развитием язвенного колита.</w:t>
      </w:r>
    </w:p>
    <w:p w:rsidR="007F13D5" w:rsidRDefault="00A16A28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F13D5" w:rsidRPr="007F13D5">
        <w:rPr>
          <w:rFonts w:ascii="Times New Roman" w:hAnsi="Times New Roman"/>
          <w:sz w:val="28"/>
          <w:szCs w:val="28"/>
        </w:rPr>
        <w:t>При ЯК поражается только толстая кишка (за исключением ретроградного</w:t>
      </w:r>
      <w:proofErr w:type="gramEnd"/>
      <w:r w:rsidR="007F13D5" w:rsidRPr="007F13D5">
        <w:rPr>
          <w:rFonts w:ascii="Times New Roman" w:hAnsi="Times New Roman"/>
          <w:sz w:val="28"/>
          <w:szCs w:val="28"/>
        </w:rPr>
        <w:t xml:space="preserve"> илеита), в процесс обязательно вовлекается прямая кишка, воспаление чаще всего ограничивается слизистой оболочкой (за исключением острого тяжелого колита) и носит диффузный характер.</w:t>
      </w:r>
    </w:p>
    <w:p w:rsidR="00A16A28" w:rsidRDefault="00A16A28" w:rsidP="00FE2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6A28" w:rsidRPr="00A16A28" w:rsidRDefault="00A16A28" w:rsidP="00A16A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16A28">
        <w:rPr>
          <w:rFonts w:ascii="Times New Roman" w:hAnsi="Times New Roman"/>
          <w:b/>
          <w:sz w:val="32"/>
          <w:szCs w:val="32"/>
        </w:rPr>
        <w:t>Эпидемиология</w:t>
      </w:r>
    </w:p>
    <w:p w:rsidR="00B5663E" w:rsidRDefault="00A16A28" w:rsidP="00B566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A16A2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Согласно зарубежным данным, заболеваемость ЯК составляет от 0,6 до 24,3 на 100 000 человек, распространенность дост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игает 505 на 100 000 человек</w:t>
      </w:r>
      <w:r w:rsidRPr="00A16A2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Данные о распространенности ЯК в Рос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сийской Федерации ограничены</w:t>
      </w:r>
      <w:r w:rsidRPr="00A16A2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Распространенность ЯК выше в северных широтах и в западных регионах. Заболеваемость и распространенность ЯК в Азии ниже, однако, в настоящее время увеличивается. Европеоиды страдают заболеванием чаще, чем представители негроидной и монголоидной рас. Пик заболеваемости отмечается между 20 и 30 годами жизни, а второй пик заболеваемости описан в возрасте 60-70 лет. </w:t>
      </w:r>
      <w:r w:rsidRPr="00A16A28">
        <w:rPr>
          <w:rFonts w:ascii="Times New Roman" w:hAnsi="Times New Roman"/>
          <w:sz w:val="28"/>
          <w:szCs w:val="28"/>
        </w:rPr>
        <w:t xml:space="preserve">Заболеваемость ЯК у детей колеблется от 1 до 4 случаев на 100 000 жителей в Северной Америке и Европе, что составляет приблизительно 15-20% от больных ЯК всех возрастов. </w:t>
      </w:r>
      <w:r w:rsidRPr="00A16A2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Заболеваемость приблизительно одинакова у мужчин и женщин.</w:t>
      </w:r>
    </w:p>
    <w:p w:rsidR="00A16A28" w:rsidRPr="00A16A28" w:rsidRDefault="00A16A28" w:rsidP="00B566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0DDC" w:rsidRDefault="002A0DDC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DDC" w:rsidRDefault="002A0DDC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DDC" w:rsidRDefault="002A0DDC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7C25" w:rsidRPr="00A16A28" w:rsidRDefault="00A16A28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16A28">
        <w:rPr>
          <w:rFonts w:ascii="Times New Roman" w:hAnsi="Times New Roman"/>
          <w:b/>
          <w:sz w:val="32"/>
          <w:szCs w:val="32"/>
        </w:rPr>
        <w:lastRenderedPageBreak/>
        <w:t>Классификация</w:t>
      </w:r>
    </w:p>
    <w:p w:rsidR="00A16A28" w:rsidRPr="00105BB4" w:rsidRDefault="00A16A28" w:rsidP="00A16A28">
      <w:pPr>
        <w:pStyle w:val="a9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z w:val="28"/>
          <w:szCs w:val="28"/>
        </w:rPr>
      </w:pPr>
      <w:r w:rsidRPr="00105BB4">
        <w:rPr>
          <w:color w:val="222222"/>
          <w:sz w:val="28"/>
          <w:szCs w:val="28"/>
        </w:rPr>
        <w:t xml:space="preserve">     Надлежащая классификация ЯК по протяженности поражения, характеру течения, тяжести атаки и наличию осложнений определяет вид и форму введения лекарственных препаратов, а также периодичность скрининга на </w:t>
      </w:r>
      <w:proofErr w:type="spellStart"/>
      <w:r w:rsidRPr="00105BB4">
        <w:rPr>
          <w:color w:val="222222"/>
          <w:sz w:val="28"/>
          <w:szCs w:val="28"/>
        </w:rPr>
        <w:t>колоректальный</w:t>
      </w:r>
      <w:proofErr w:type="spellEnd"/>
      <w:r w:rsidRPr="00105BB4">
        <w:rPr>
          <w:color w:val="222222"/>
          <w:sz w:val="28"/>
          <w:szCs w:val="28"/>
        </w:rPr>
        <w:t xml:space="preserve"> рак.</w:t>
      </w:r>
    </w:p>
    <w:p w:rsidR="00A16A28" w:rsidRDefault="00A16A28" w:rsidP="00A16A28">
      <w:pPr>
        <w:pStyle w:val="a9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z w:val="28"/>
          <w:szCs w:val="28"/>
        </w:rPr>
      </w:pPr>
      <w:r w:rsidRPr="00105BB4">
        <w:rPr>
          <w:color w:val="222222"/>
          <w:sz w:val="28"/>
          <w:szCs w:val="28"/>
        </w:rPr>
        <w:t xml:space="preserve">     Для описания протяженности поражения применяется </w:t>
      </w:r>
      <w:proofErr w:type="spellStart"/>
      <w:r w:rsidRPr="00105BB4">
        <w:rPr>
          <w:color w:val="222222"/>
          <w:sz w:val="28"/>
          <w:szCs w:val="28"/>
        </w:rPr>
        <w:t>Монреальская</w:t>
      </w:r>
      <w:proofErr w:type="spellEnd"/>
      <w:r w:rsidRPr="00105BB4">
        <w:rPr>
          <w:color w:val="222222"/>
          <w:sz w:val="28"/>
          <w:szCs w:val="28"/>
        </w:rPr>
        <w:t xml:space="preserve"> классификация (табл. 1), оценивающая протяженность макроскопических изменений при эндоскопическом исследовании толстой кишки.</w:t>
      </w:r>
    </w:p>
    <w:p w:rsidR="00105BB4" w:rsidRPr="00105BB4" w:rsidRDefault="00105BB4" w:rsidP="00A16A28">
      <w:pPr>
        <w:pStyle w:val="a9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A16A28" w:rsidTr="00A16A28">
        <w:tc>
          <w:tcPr>
            <w:tcW w:w="4927" w:type="dxa"/>
          </w:tcPr>
          <w:p w:rsidR="00A16A28" w:rsidRPr="00105BB4" w:rsidRDefault="00A16A28" w:rsidP="00A16A28">
            <w:pPr>
              <w:pStyle w:val="a9"/>
              <w:spacing w:after="0" w:line="240" w:lineRule="atLeast"/>
              <w:jc w:val="both"/>
              <w:rPr>
                <w:color w:val="222222"/>
                <w:sz w:val="28"/>
                <w:szCs w:val="28"/>
              </w:rPr>
            </w:pPr>
            <w:r w:rsidRPr="00105BB4">
              <w:rPr>
                <w:color w:val="222222"/>
                <w:sz w:val="28"/>
                <w:szCs w:val="28"/>
              </w:rPr>
              <w:t>Проктит</w:t>
            </w:r>
          </w:p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Поражение ограничено прямой кишкой</w:t>
            </w:r>
          </w:p>
        </w:tc>
      </w:tr>
      <w:tr w:rsidR="00A16A28" w:rsidTr="00A16A28">
        <w:tc>
          <w:tcPr>
            <w:tcW w:w="4927" w:type="dxa"/>
          </w:tcPr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Левосторонний колит</w:t>
            </w:r>
          </w:p>
        </w:tc>
        <w:tc>
          <w:tcPr>
            <w:tcW w:w="4927" w:type="dxa"/>
          </w:tcPr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Поражение распространяется до левого изгиба толстой кишки (включая </w:t>
            </w:r>
            <w:proofErr w:type="spellStart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проктосигмоидит</w:t>
            </w:r>
            <w:proofErr w:type="spellEnd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16A28" w:rsidTr="00A16A28">
        <w:tc>
          <w:tcPr>
            <w:tcW w:w="4927" w:type="dxa"/>
          </w:tcPr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Тотальный колит (включая </w:t>
            </w:r>
            <w:proofErr w:type="spellStart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субтотальный</w:t>
            </w:r>
            <w:proofErr w:type="spellEnd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колит, а также тотальный ЯК с ретроградным илеитом)</w:t>
            </w:r>
          </w:p>
        </w:tc>
        <w:tc>
          <w:tcPr>
            <w:tcW w:w="4927" w:type="dxa"/>
          </w:tcPr>
          <w:p w:rsidR="00A16A28" w:rsidRPr="00105BB4" w:rsidRDefault="00A16A28" w:rsidP="00A16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Поражение распространяется </w:t>
            </w:r>
            <w:proofErr w:type="spellStart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проксимальнее</w:t>
            </w:r>
            <w:proofErr w:type="spellEnd"/>
            <w:r w:rsidRPr="00105BB4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 левого изгиба толстой кишки</w:t>
            </w:r>
          </w:p>
        </w:tc>
      </w:tr>
    </w:tbl>
    <w:p w:rsidR="00987C25" w:rsidRPr="00105BB4" w:rsidRDefault="00105BB4" w:rsidP="00105BB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105BB4">
        <w:rPr>
          <w:rFonts w:ascii="Times New Roman" w:hAnsi="Times New Roman"/>
          <w:sz w:val="20"/>
          <w:szCs w:val="20"/>
        </w:rPr>
        <w:t>Табл.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Монреальская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классификация</w:t>
      </w:r>
    </w:p>
    <w:p w:rsidR="00987C25" w:rsidRDefault="00987C25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BB4" w:rsidRPr="00105BB4" w:rsidRDefault="00105BB4" w:rsidP="00B566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BB4" w:rsidRPr="00105BB4" w:rsidRDefault="00105BB4" w:rsidP="00987C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 xml:space="preserve">     По характеру течения</w:t>
      </w:r>
      <w:r>
        <w:rPr>
          <w:rFonts w:ascii="Times New Roman" w:hAnsi="Times New Roman"/>
          <w:sz w:val="28"/>
          <w:szCs w:val="28"/>
        </w:rPr>
        <w:t>:</w:t>
      </w:r>
      <w:r w:rsidRPr="00105BB4">
        <w:rPr>
          <w:rFonts w:ascii="Times New Roman" w:hAnsi="Times New Roman"/>
          <w:sz w:val="28"/>
          <w:szCs w:val="28"/>
        </w:rPr>
        <w:t xml:space="preserve">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 xml:space="preserve">1. Острое течение (менее 6 месяцев от дебюта заболевания)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 xml:space="preserve">2. Хроническое непрерывное течение (отсутствие более чем 6-месячных периодов ремиссии на фоне адекватной терапии). </w:t>
      </w:r>
    </w:p>
    <w:p w:rsidR="00987C25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>3. Хроническое рецидивирующее течение (наличие более чем 6-месячных периодов ремиссии).</w:t>
      </w:r>
    </w:p>
    <w:p w:rsid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 xml:space="preserve">     Тяжесть заболевания (активность) в целом определяется: тяжестью текущей атаки, наличием внекишечных проявлений и осложнений, </w:t>
      </w:r>
      <w:proofErr w:type="spellStart"/>
      <w:r w:rsidRPr="00105BB4">
        <w:rPr>
          <w:rFonts w:ascii="Times New Roman" w:hAnsi="Times New Roman"/>
          <w:sz w:val="28"/>
          <w:szCs w:val="28"/>
        </w:rPr>
        <w:t>рефрактерностью</w:t>
      </w:r>
      <w:proofErr w:type="spellEnd"/>
      <w:r w:rsidRPr="00105BB4">
        <w:rPr>
          <w:rFonts w:ascii="Times New Roman" w:hAnsi="Times New Roman"/>
          <w:sz w:val="28"/>
          <w:szCs w:val="28"/>
        </w:rPr>
        <w:t xml:space="preserve"> к </w:t>
      </w:r>
      <w:r w:rsidRPr="00105BB4">
        <w:rPr>
          <w:rFonts w:ascii="Times New Roman" w:hAnsi="Times New Roman"/>
          <w:sz w:val="28"/>
          <w:szCs w:val="28"/>
        </w:rPr>
        <w:lastRenderedPageBreak/>
        <w:t xml:space="preserve">лечению, в частности, развитием гормональной зависимости и </w:t>
      </w:r>
      <w:proofErr w:type="spellStart"/>
      <w:r w:rsidRPr="00105BB4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105BB4">
        <w:rPr>
          <w:rFonts w:ascii="Times New Roman" w:hAnsi="Times New Roman"/>
          <w:sz w:val="28"/>
          <w:szCs w:val="28"/>
        </w:rPr>
        <w:t>. Для формулирования диагноза и определения тактики лечения следует определять тяжесть текущего обострения (атаки), для чего используют педиатрический индекс активности ЯК</w:t>
      </w:r>
      <w:r w:rsidRPr="00105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b/>
          <w:sz w:val="28"/>
          <w:szCs w:val="28"/>
        </w:rPr>
        <w:t>Pediatric</w:t>
      </w:r>
      <w:proofErr w:type="spellEnd"/>
      <w:r w:rsidRPr="00105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b/>
          <w:sz w:val="28"/>
          <w:szCs w:val="28"/>
        </w:rPr>
        <w:t>Ulcerative</w:t>
      </w:r>
      <w:proofErr w:type="spellEnd"/>
      <w:r w:rsidRPr="00105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b/>
          <w:sz w:val="28"/>
          <w:szCs w:val="28"/>
        </w:rPr>
        <w:t>Colitis</w:t>
      </w:r>
      <w:proofErr w:type="spellEnd"/>
      <w:r w:rsidRPr="00105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b/>
          <w:sz w:val="28"/>
          <w:szCs w:val="28"/>
        </w:rPr>
        <w:t>Activity</w:t>
      </w:r>
      <w:proofErr w:type="spellEnd"/>
      <w:r w:rsidRPr="00105B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b/>
          <w:sz w:val="28"/>
          <w:szCs w:val="28"/>
        </w:rPr>
        <w:t>Index</w:t>
      </w:r>
      <w:proofErr w:type="spellEnd"/>
      <w:r w:rsidRPr="00105BB4">
        <w:rPr>
          <w:rFonts w:ascii="Times New Roman" w:hAnsi="Times New Roman"/>
          <w:b/>
          <w:sz w:val="28"/>
          <w:szCs w:val="28"/>
        </w:rPr>
        <w:t xml:space="preserve"> (PUCAI).</w:t>
      </w:r>
      <w:r w:rsidRPr="00105BB4">
        <w:rPr>
          <w:rFonts w:ascii="Times New Roman" w:hAnsi="Times New Roman"/>
          <w:sz w:val="28"/>
          <w:szCs w:val="28"/>
        </w:rPr>
        <w:t xml:space="preserve"> Выделяют легкую, среднетяжелую и тяжелую атаки ЯК.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5BB4">
        <w:rPr>
          <w:rFonts w:ascii="Times New Roman" w:hAnsi="Times New Roman"/>
          <w:sz w:val="28"/>
          <w:szCs w:val="28"/>
        </w:rPr>
        <w:t xml:space="preserve">     Классификация ЯК в зависимости от ответа на гормональную терапию облегчает выбор рациональной лечебной тактики, поскольку целью консервативного лечения является достижение стойкой ремиссии с прекращением терапии ГКС. Для этих целей выделяются: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5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sz w:val="28"/>
          <w:szCs w:val="28"/>
        </w:rPr>
        <w:t>стероидрезистентность</w:t>
      </w:r>
      <w:proofErr w:type="spellEnd"/>
      <w:r w:rsidRPr="00105BB4">
        <w:rPr>
          <w:rFonts w:ascii="Times New Roman" w:hAnsi="Times New Roman"/>
          <w:sz w:val="28"/>
          <w:szCs w:val="28"/>
        </w:rPr>
        <w:t xml:space="preserve"> (сохранение активности </w:t>
      </w:r>
      <w:proofErr w:type="gramStart"/>
      <w:r w:rsidRPr="00105BB4">
        <w:rPr>
          <w:rFonts w:ascii="Times New Roman" w:hAnsi="Times New Roman"/>
          <w:sz w:val="28"/>
          <w:szCs w:val="28"/>
        </w:rPr>
        <w:t>заболевания</w:t>
      </w:r>
      <w:proofErr w:type="gramEnd"/>
      <w:r w:rsidRPr="00105BB4">
        <w:rPr>
          <w:rFonts w:ascii="Times New Roman" w:hAnsi="Times New Roman"/>
          <w:sz w:val="28"/>
          <w:szCs w:val="28"/>
        </w:rPr>
        <w:t xml:space="preserve"> несмотря на </w:t>
      </w:r>
      <w:proofErr w:type="spellStart"/>
      <w:r w:rsidRPr="00105BB4">
        <w:rPr>
          <w:rFonts w:ascii="Times New Roman" w:hAnsi="Times New Roman"/>
          <w:sz w:val="28"/>
          <w:szCs w:val="28"/>
        </w:rPr>
        <w:t>пероральный</w:t>
      </w:r>
      <w:proofErr w:type="spellEnd"/>
      <w:r w:rsidRPr="00105BB4">
        <w:rPr>
          <w:rFonts w:ascii="Times New Roman" w:hAnsi="Times New Roman"/>
          <w:sz w:val="28"/>
          <w:szCs w:val="28"/>
        </w:rPr>
        <w:t xml:space="preserve"> прием адекватной дозы ГКС в течение 7-14 дней).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5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BB4">
        <w:rPr>
          <w:rFonts w:ascii="Times New Roman" w:hAnsi="Times New Roman"/>
          <w:sz w:val="28"/>
          <w:szCs w:val="28"/>
        </w:rPr>
        <w:t>стероидзависимость</w:t>
      </w:r>
      <w:proofErr w:type="spellEnd"/>
      <w:r w:rsidRPr="00105BB4">
        <w:rPr>
          <w:rFonts w:ascii="Times New Roman" w:hAnsi="Times New Roman"/>
          <w:sz w:val="28"/>
          <w:szCs w:val="28"/>
        </w:rPr>
        <w:t xml:space="preserve"> (определяется при достижении клинической ремиссии на фоне терапии кортикостероидами и возобновлении симптомов при снижении дозы или в течение 3 месяцев после полной отмены, а также в случаях, если терапию стероидами не удается прекратить в течение 14-16 недель).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5BB4">
        <w:rPr>
          <w:rFonts w:ascii="Times New Roman" w:hAnsi="Times New Roman"/>
          <w:b/>
          <w:sz w:val="28"/>
          <w:szCs w:val="28"/>
        </w:rPr>
        <w:t xml:space="preserve">Фазы течения заболевания: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5BB4">
        <w:rPr>
          <w:rFonts w:ascii="Times New Roman" w:hAnsi="Times New Roman"/>
          <w:sz w:val="28"/>
          <w:szCs w:val="28"/>
        </w:rPr>
        <w:t xml:space="preserve">Клиническая ремиссия – отсутствие клинических симптомов заболевания и воспалительной активности по результатам лабораторных исследований крови (PUCAI&lt;10 баллов). </w:t>
      </w: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5BB4">
        <w:rPr>
          <w:rFonts w:ascii="Times New Roman" w:hAnsi="Times New Roman"/>
          <w:sz w:val="28"/>
          <w:szCs w:val="28"/>
        </w:rPr>
        <w:t xml:space="preserve">Клинико-эндоскопическая (или полная) ремиссия – наличие клинической ремиссии и полное заживление слизистой оболочки. </w:t>
      </w:r>
    </w:p>
    <w:p w:rsid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5BB4">
        <w:rPr>
          <w:rFonts w:ascii="Times New Roman" w:hAnsi="Times New Roman"/>
          <w:sz w:val="28"/>
          <w:szCs w:val="28"/>
        </w:rPr>
        <w:t>Обострение. Появление типичных симптомов заболевания у больных ЯК в стадии клинической ремиссии, спонтанной или медикаментозно поддерживаемой.</w:t>
      </w:r>
    </w:p>
    <w:p w:rsid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949"/>
      </w:tblGrid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Симптом</w:t>
            </w:r>
          </w:p>
        </w:tc>
        <w:tc>
          <w:tcPr>
            <w:tcW w:w="1949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Пункты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1. Боль в животе</w:t>
            </w:r>
          </w:p>
        </w:tc>
        <w:tc>
          <w:tcPr>
            <w:tcW w:w="1949" w:type="dxa"/>
          </w:tcPr>
          <w:p w:rsidR="00105BB4" w:rsidRPr="006A1139" w:rsidRDefault="00105BB4" w:rsidP="00105B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Нет боли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Болью можно пренебречь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Сильные боли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Ректальное кровотечение</w:t>
            </w:r>
          </w:p>
        </w:tc>
        <w:tc>
          <w:tcPr>
            <w:tcW w:w="1949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Незначительное количество, менее чем при 50% дефекаций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Незначительное количество при большинстве дефекаций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Значительное количество (более 50% количества стула)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5BB4" w:rsidTr="00105BB4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3. Консистенция стула при большинстве дефекаций</w:t>
            </w:r>
          </w:p>
        </w:tc>
        <w:tc>
          <w:tcPr>
            <w:tcW w:w="1949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Оформленный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Полуоформленный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Полностью неоформленный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4. Частота стула за 24 часа</w:t>
            </w:r>
          </w:p>
        </w:tc>
        <w:tc>
          <w:tcPr>
            <w:tcW w:w="1949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&gt;8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5. Дефекация в ночное время (любой эпизод, вызвавший пробуждение)</w:t>
            </w:r>
          </w:p>
        </w:tc>
        <w:tc>
          <w:tcPr>
            <w:tcW w:w="1949" w:type="dxa"/>
          </w:tcPr>
          <w:p w:rsidR="00105BB4" w:rsidRPr="006A1139" w:rsidRDefault="00105BB4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B4" w:rsidTr="006A1139">
        <w:tc>
          <w:tcPr>
            <w:tcW w:w="7905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49" w:type="dxa"/>
          </w:tcPr>
          <w:p w:rsidR="00105BB4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1139" w:rsidTr="006A1139">
        <w:tc>
          <w:tcPr>
            <w:tcW w:w="7905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949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1139" w:rsidTr="006A1139">
        <w:tc>
          <w:tcPr>
            <w:tcW w:w="7905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139">
              <w:rPr>
                <w:rFonts w:ascii="Times New Roman" w:hAnsi="Times New Roman"/>
                <w:b/>
                <w:sz w:val="24"/>
                <w:szCs w:val="24"/>
              </w:rPr>
              <w:t>6. Уровень активности</w:t>
            </w:r>
          </w:p>
        </w:tc>
        <w:tc>
          <w:tcPr>
            <w:tcW w:w="1949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139" w:rsidTr="006A1139">
        <w:tc>
          <w:tcPr>
            <w:tcW w:w="7905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Нет ограничений активности</w:t>
            </w:r>
          </w:p>
        </w:tc>
        <w:tc>
          <w:tcPr>
            <w:tcW w:w="1949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1139" w:rsidTr="006A1139">
        <w:tc>
          <w:tcPr>
            <w:tcW w:w="7905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Эпизодическое ограничение активности</w:t>
            </w:r>
          </w:p>
        </w:tc>
        <w:tc>
          <w:tcPr>
            <w:tcW w:w="1949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1139" w:rsidTr="006A1139">
        <w:tc>
          <w:tcPr>
            <w:tcW w:w="7905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Выраженное ограничение активности</w:t>
            </w:r>
          </w:p>
        </w:tc>
        <w:tc>
          <w:tcPr>
            <w:tcW w:w="1949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05BB4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A1139">
        <w:rPr>
          <w:rFonts w:ascii="Times New Roman" w:hAnsi="Times New Roman"/>
          <w:sz w:val="20"/>
          <w:szCs w:val="20"/>
        </w:rPr>
        <w:t>Педиатрический индекс активности язвенного колита (</w:t>
      </w:r>
      <w:proofErr w:type="spellStart"/>
      <w:r w:rsidRPr="006A1139">
        <w:rPr>
          <w:rFonts w:ascii="Times New Roman" w:hAnsi="Times New Roman"/>
          <w:sz w:val="20"/>
          <w:szCs w:val="20"/>
        </w:rPr>
        <w:t>Pediatric</w:t>
      </w:r>
      <w:proofErr w:type="spellEnd"/>
      <w:r w:rsidRPr="006A11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A1139">
        <w:rPr>
          <w:rFonts w:ascii="Times New Roman" w:hAnsi="Times New Roman"/>
          <w:sz w:val="20"/>
          <w:szCs w:val="20"/>
        </w:rPr>
        <w:t>Ulcerative</w:t>
      </w:r>
      <w:proofErr w:type="spellEnd"/>
      <w:r w:rsidRPr="006A11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A1139">
        <w:rPr>
          <w:rFonts w:ascii="Times New Roman" w:hAnsi="Times New Roman"/>
          <w:sz w:val="20"/>
          <w:szCs w:val="20"/>
        </w:rPr>
        <w:t>Colitis</w:t>
      </w:r>
      <w:proofErr w:type="spellEnd"/>
      <w:r w:rsidRPr="006A11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A1139">
        <w:rPr>
          <w:rFonts w:ascii="Times New Roman" w:hAnsi="Times New Roman"/>
          <w:sz w:val="20"/>
          <w:szCs w:val="20"/>
        </w:rPr>
        <w:t>Activity</w:t>
      </w:r>
      <w:proofErr w:type="spellEnd"/>
      <w:r w:rsidRPr="006A113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A1139">
        <w:rPr>
          <w:rFonts w:ascii="Times New Roman" w:hAnsi="Times New Roman"/>
          <w:sz w:val="20"/>
          <w:szCs w:val="20"/>
        </w:rPr>
        <w:t>Index</w:t>
      </w:r>
      <w:proofErr w:type="spellEnd"/>
      <w:r w:rsidRPr="006A1139">
        <w:rPr>
          <w:rFonts w:ascii="Times New Roman" w:hAnsi="Times New Roman"/>
          <w:sz w:val="20"/>
          <w:szCs w:val="20"/>
        </w:rPr>
        <w:t>:</w:t>
      </w:r>
      <w:proofErr w:type="gramEnd"/>
      <w:r w:rsidRPr="006A11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A1139">
        <w:rPr>
          <w:rFonts w:ascii="Times New Roman" w:hAnsi="Times New Roman"/>
          <w:sz w:val="20"/>
          <w:szCs w:val="20"/>
        </w:rPr>
        <w:t>PUCAI)</w:t>
      </w:r>
      <w:proofErr w:type="gramEnd"/>
    </w:p>
    <w:p w:rsidR="006A1139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A1139" w:rsidRPr="006A1139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1139">
        <w:rPr>
          <w:rFonts w:ascii="Times New Roman" w:hAnsi="Times New Roman"/>
          <w:sz w:val="28"/>
          <w:szCs w:val="28"/>
        </w:rPr>
        <w:t xml:space="preserve">Суммарный индекс PUCAI (0-85) </w:t>
      </w:r>
    </w:p>
    <w:p w:rsidR="006A1139" w:rsidRPr="006A1139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1139">
        <w:rPr>
          <w:rFonts w:ascii="Times New Roman" w:hAnsi="Times New Roman"/>
          <w:sz w:val="28"/>
          <w:szCs w:val="28"/>
        </w:rPr>
        <w:t xml:space="preserve">Критерии PUCAI: </w:t>
      </w:r>
    </w:p>
    <w:p w:rsidR="006A1139" w:rsidRPr="006A1139" w:rsidRDefault="006A1139" w:rsidP="006A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139">
        <w:rPr>
          <w:rFonts w:ascii="Times New Roman" w:hAnsi="Times New Roman"/>
          <w:sz w:val="28"/>
          <w:szCs w:val="28"/>
        </w:rPr>
        <w:t xml:space="preserve">• Ремиссия - до 10 баллов (чувствительность 89%, специфичность 89%) </w:t>
      </w:r>
    </w:p>
    <w:p w:rsidR="006A1139" w:rsidRPr="006A1139" w:rsidRDefault="006A1139" w:rsidP="006A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139">
        <w:rPr>
          <w:rFonts w:ascii="Times New Roman" w:hAnsi="Times New Roman"/>
          <w:sz w:val="28"/>
          <w:szCs w:val="28"/>
        </w:rPr>
        <w:t xml:space="preserve">• Минимальная активность (легкая атака) - 10-34 балла (чувствительность 95%, специфичность 95%) </w:t>
      </w:r>
    </w:p>
    <w:p w:rsidR="006A1139" w:rsidRPr="006A1139" w:rsidRDefault="006A1139" w:rsidP="006A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139">
        <w:rPr>
          <w:rFonts w:ascii="Times New Roman" w:hAnsi="Times New Roman"/>
          <w:sz w:val="28"/>
          <w:szCs w:val="28"/>
        </w:rPr>
        <w:t xml:space="preserve">• Умеренная активность (среднетяжелая атака) - 35-64 балла (чувствительность 92%, специфичность 94%) </w:t>
      </w:r>
    </w:p>
    <w:p w:rsidR="006A1139" w:rsidRPr="006A1139" w:rsidRDefault="006A1139" w:rsidP="006A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139">
        <w:rPr>
          <w:rFonts w:ascii="Times New Roman" w:hAnsi="Times New Roman"/>
          <w:sz w:val="28"/>
          <w:szCs w:val="28"/>
        </w:rPr>
        <w:t xml:space="preserve">• Высокая активность (тяжелая атака) - более 65 баллов </w:t>
      </w:r>
    </w:p>
    <w:p w:rsidR="006A1139" w:rsidRPr="006A1139" w:rsidRDefault="006A1139" w:rsidP="006A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1139">
        <w:rPr>
          <w:rFonts w:ascii="Times New Roman" w:hAnsi="Times New Roman"/>
          <w:sz w:val="28"/>
          <w:szCs w:val="28"/>
        </w:rPr>
        <w:lastRenderedPageBreak/>
        <w:t>• Клинически значимый ответ соответствует снижению PUCAI не менее</w:t>
      </w:r>
      <w:proofErr w:type="gramStart"/>
      <w:r w:rsidRPr="006A1139">
        <w:rPr>
          <w:rFonts w:ascii="Times New Roman" w:hAnsi="Times New Roman"/>
          <w:sz w:val="28"/>
          <w:szCs w:val="28"/>
        </w:rPr>
        <w:t>,</w:t>
      </w:r>
      <w:proofErr w:type="gramEnd"/>
      <w:r w:rsidRPr="006A1139">
        <w:rPr>
          <w:rFonts w:ascii="Times New Roman" w:hAnsi="Times New Roman"/>
          <w:sz w:val="28"/>
          <w:szCs w:val="28"/>
        </w:rPr>
        <w:t xml:space="preserve"> чем на 20 баллов.</w:t>
      </w:r>
    </w:p>
    <w:p w:rsid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1139" w:rsidRPr="00691F96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691F9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Классификация ЯК в зависимости от эндоскопической активности (по </w:t>
      </w:r>
      <w:proofErr w:type="spellStart"/>
      <w:r w:rsidRPr="00691F9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Schroeder</w:t>
      </w:r>
      <w:proofErr w:type="spellEnd"/>
      <w:r w:rsidRPr="00691F96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). </w:t>
      </w: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6A1139" w:rsidTr="006A1139">
        <w:tc>
          <w:tcPr>
            <w:tcW w:w="2463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3" w:type="dxa"/>
          </w:tcPr>
          <w:p w:rsidR="006A1139" w:rsidRPr="006A1139" w:rsidRDefault="006A1139" w:rsidP="006A1139">
            <w:pPr>
              <w:pStyle w:val="a9"/>
              <w:spacing w:before="0" w:beforeAutospacing="0" w:after="0" w:afterAutospacing="0" w:line="240" w:lineRule="atLeast"/>
              <w:jc w:val="center"/>
              <w:rPr>
                <w:color w:val="222222"/>
              </w:rPr>
            </w:pPr>
            <w:r w:rsidRPr="006A1139">
              <w:rPr>
                <w:color w:val="222222"/>
              </w:rPr>
              <w:t>1</w:t>
            </w: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color w:val="222222"/>
                <w:sz w:val="24"/>
                <w:szCs w:val="24"/>
              </w:rPr>
              <w:t>(минимальная активность)</w:t>
            </w:r>
          </w:p>
        </w:tc>
        <w:tc>
          <w:tcPr>
            <w:tcW w:w="2464" w:type="dxa"/>
          </w:tcPr>
          <w:p w:rsidR="006A1139" w:rsidRPr="006A1139" w:rsidRDefault="006A1139" w:rsidP="006A1139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222222"/>
              </w:rPr>
            </w:pPr>
            <w:r w:rsidRPr="006A1139">
              <w:rPr>
                <w:color w:val="222222"/>
              </w:rPr>
              <w:t>2</w:t>
            </w:r>
          </w:p>
          <w:p w:rsidR="006A1139" w:rsidRPr="006A1139" w:rsidRDefault="006A1139" w:rsidP="006A1139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222222"/>
              </w:rPr>
            </w:pPr>
            <w:r w:rsidRPr="006A1139">
              <w:rPr>
                <w:color w:val="222222"/>
              </w:rPr>
              <w:t>(умеренная активность)</w:t>
            </w: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A1139" w:rsidRDefault="006A1139" w:rsidP="006A1139">
            <w:pPr>
              <w:pStyle w:val="a9"/>
              <w:spacing w:before="0" w:beforeAutospacing="0" w:after="0" w:afterAutospacing="0" w:line="240" w:lineRule="atLeast"/>
              <w:jc w:val="center"/>
              <w:rPr>
                <w:color w:val="222222"/>
              </w:rPr>
            </w:pPr>
          </w:p>
          <w:p w:rsidR="006A1139" w:rsidRPr="006A1139" w:rsidRDefault="006A1139" w:rsidP="006A1139">
            <w:pPr>
              <w:pStyle w:val="a9"/>
              <w:spacing w:before="0" w:beforeAutospacing="0" w:after="0" w:afterAutospacing="0" w:line="240" w:lineRule="atLeast"/>
              <w:jc w:val="center"/>
              <w:rPr>
                <w:color w:val="222222"/>
              </w:rPr>
            </w:pPr>
            <w:r w:rsidRPr="006A1139">
              <w:rPr>
                <w:color w:val="222222"/>
              </w:rPr>
              <w:t>3</w:t>
            </w: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color w:val="222222"/>
                <w:sz w:val="24"/>
                <w:szCs w:val="24"/>
              </w:rPr>
              <w:t>(выраженная активность)</w:t>
            </w:r>
          </w:p>
        </w:tc>
      </w:tr>
      <w:tr w:rsidR="006A1139" w:rsidTr="006A1139">
        <w:tc>
          <w:tcPr>
            <w:tcW w:w="2463" w:type="dxa"/>
          </w:tcPr>
          <w:p w:rsid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Норма или неактивное заболевание</w:t>
            </w:r>
          </w:p>
        </w:tc>
        <w:tc>
          <w:tcPr>
            <w:tcW w:w="2463" w:type="dxa"/>
          </w:tcPr>
          <w:p w:rsid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Легкая гиперемия, смазанный сосудистый рисунок. Легкая контактная ранимость.</w:t>
            </w:r>
          </w:p>
        </w:tc>
        <w:tc>
          <w:tcPr>
            <w:tcW w:w="2464" w:type="dxa"/>
          </w:tcPr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11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Выраженная гиперемия, отсутствие сосудистого рисунка, умеренная контактная ранимость, эрозии).</w:t>
            </w:r>
            <w:proofErr w:type="gramEnd"/>
          </w:p>
        </w:tc>
        <w:tc>
          <w:tcPr>
            <w:tcW w:w="2464" w:type="dxa"/>
          </w:tcPr>
          <w:p w:rsid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1139" w:rsidRPr="006A1139" w:rsidRDefault="006A1139" w:rsidP="006A11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3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Спонтанная ранимость, изъязвления.</w:t>
            </w:r>
          </w:p>
        </w:tc>
      </w:tr>
    </w:tbl>
    <w:p w:rsidR="006A1139" w:rsidRDefault="006A1139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96" w:rsidRDefault="00691F96" w:rsidP="00691F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5BB4" w:rsidRDefault="00691F96" w:rsidP="00691F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91F96">
        <w:rPr>
          <w:rFonts w:ascii="Times New Roman" w:hAnsi="Times New Roman"/>
          <w:b/>
          <w:sz w:val="32"/>
          <w:szCs w:val="32"/>
        </w:rPr>
        <w:t>Клиническая картина</w:t>
      </w:r>
    </w:p>
    <w:p w:rsidR="00691F96" w:rsidRPr="00691F96" w:rsidRDefault="00691F96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691F96">
        <w:rPr>
          <w:sz w:val="28"/>
          <w:szCs w:val="28"/>
        </w:rPr>
        <w:t xml:space="preserve">     </w:t>
      </w:r>
      <w:r w:rsidRPr="00691F96">
        <w:rPr>
          <w:sz w:val="28"/>
          <w:szCs w:val="28"/>
          <w:u w:val="single"/>
        </w:rPr>
        <w:t>Клиническая картина</w:t>
      </w:r>
      <w:r w:rsidRPr="00691F96">
        <w:rPr>
          <w:sz w:val="28"/>
          <w:szCs w:val="28"/>
        </w:rPr>
        <w:t> ЯК включает четыре клинических синдрома</w:t>
      </w:r>
      <w:r w:rsidRPr="00691F96">
        <w:rPr>
          <w:rStyle w:val="ae"/>
          <w:sz w:val="28"/>
          <w:szCs w:val="28"/>
        </w:rPr>
        <w:t>:</w:t>
      </w:r>
    </w:p>
    <w:p w:rsidR="00691F96" w:rsidRPr="00691F96" w:rsidRDefault="00691F96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 xml:space="preserve">     </w:t>
      </w:r>
      <w:r w:rsidRPr="00691F96">
        <w:rPr>
          <w:rStyle w:val="ad"/>
          <w:b/>
          <w:bCs/>
          <w:sz w:val="28"/>
          <w:szCs w:val="28"/>
        </w:rPr>
        <w:t>Кишечный синдром.</w:t>
      </w:r>
      <w:r w:rsidRPr="00691F96">
        <w:rPr>
          <w:sz w:val="28"/>
          <w:szCs w:val="28"/>
        </w:rPr>
        <w:t xml:space="preserve"> Типичные кишечные симптомы включают диарею, преимущественно в ночное время (65 % случаев), кровь в стуле (95-100% случаев), тенезмы (чаще при проктитах и </w:t>
      </w:r>
      <w:proofErr w:type="spellStart"/>
      <w:r w:rsidRPr="00691F96">
        <w:rPr>
          <w:sz w:val="28"/>
          <w:szCs w:val="28"/>
        </w:rPr>
        <w:t>проктосигмоидитах</w:t>
      </w:r>
      <w:proofErr w:type="spellEnd"/>
      <w:r w:rsidRPr="00691F96">
        <w:rPr>
          <w:sz w:val="28"/>
          <w:szCs w:val="28"/>
        </w:rPr>
        <w:t xml:space="preserve">), иногда тенезмы в сочетании с запором при дистальном ограниченном поражении. При проктитах и </w:t>
      </w:r>
      <w:proofErr w:type="spellStart"/>
      <w:r w:rsidRPr="00691F96">
        <w:rPr>
          <w:sz w:val="28"/>
          <w:szCs w:val="28"/>
        </w:rPr>
        <w:t>проктосигмоидитах</w:t>
      </w:r>
      <w:proofErr w:type="spellEnd"/>
      <w:r w:rsidRPr="00691F96">
        <w:rPr>
          <w:sz w:val="28"/>
          <w:szCs w:val="28"/>
        </w:rPr>
        <w:t xml:space="preserve"> диарея может отсутствовать, в клинической картине преобладают тенезмы. </w:t>
      </w:r>
      <w:proofErr w:type="gramStart"/>
      <w:r w:rsidRPr="00691F96">
        <w:rPr>
          <w:sz w:val="28"/>
          <w:szCs w:val="28"/>
        </w:rPr>
        <w:t>Для</w:t>
      </w:r>
      <w:proofErr w:type="gramEnd"/>
      <w:r w:rsidRPr="00691F96">
        <w:rPr>
          <w:sz w:val="28"/>
          <w:szCs w:val="28"/>
        </w:rPr>
        <w:t xml:space="preserve"> ЯК, в отличие от БК, боль в животе не характерна. Может быть умеренно выраженный болевой абдоминальный синдром спастического характера, чаще перед стулом.</w:t>
      </w:r>
    </w:p>
    <w:p w:rsidR="00691F96" w:rsidRPr="00691F96" w:rsidRDefault="00691F96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 xml:space="preserve">     </w:t>
      </w:r>
      <w:proofErr w:type="spellStart"/>
      <w:r w:rsidRPr="00691F96">
        <w:rPr>
          <w:rStyle w:val="ad"/>
          <w:b/>
          <w:bCs/>
          <w:sz w:val="28"/>
          <w:szCs w:val="28"/>
        </w:rPr>
        <w:t>Эндотоксемия</w:t>
      </w:r>
      <w:proofErr w:type="spellEnd"/>
      <w:r w:rsidRPr="00691F96">
        <w:rPr>
          <w:rStyle w:val="ad"/>
          <w:b/>
          <w:bCs/>
          <w:sz w:val="28"/>
          <w:szCs w:val="28"/>
        </w:rPr>
        <w:t xml:space="preserve"> -</w:t>
      </w:r>
      <w:r w:rsidRPr="00691F96">
        <w:rPr>
          <w:sz w:val="28"/>
          <w:szCs w:val="28"/>
        </w:rPr>
        <w:t xml:space="preserve"> признаки системного воспаления, обусловленные высокой активностью воспалительного процесса в толстой кишке. </w:t>
      </w:r>
      <w:proofErr w:type="spellStart"/>
      <w:r w:rsidRPr="00691F96">
        <w:rPr>
          <w:sz w:val="28"/>
          <w:szCs w:val="28"/>
        </w:rPr>
        <w:t>Эндотоксемия</w:t>
      </w:r>
      <w:proofErr w:type="spellEnd"/>
      <w:r w:rsidRPr="00691F96">
        <w:rPr>
          <w:sz w:val="28"/>
          <w:szCs w:val="28"/>
        </w:rPr>
        <w:t xml:space="preserve"> в разной степени сопутствует среднетяжелым и тяжелым формам ЯК. </w:t>
      </w:r>
      <w:proofErr w:type="gramStart"/>
      <w:r w:rsidRPr="00691F96">
        <w:rPr>
          <w:sz w:val="28"/>
          <w:szCs w:val="28"/>
        </w:rPr>
        <w:t xml:space="preserve">Основные симптомы – общая интоксикация, лихорадка, тахикардия, анемия, увеличение СОЭ, лейкоцитоз, тромбоцитоз, повышение уровня </w:t>
      </w:r>
      <w:proofErr w:type="spellStart"/>
      <w:r w:rsidRPr="00691F96">
        <w:rPr>
          <w:sz w:val="28"/>
          <w:szCs w:val="28"/>
        </w:rPr>
        <w:t>острофазных</w:t>
      </w:r>
      <w:proofErr w:type="spellEnd"/>
      <w:r w:rsidRPr="00691F96">
        <w:rPr>
          <w:sz w:val="28"/>
          <w:szCs w:val="28"/>
        </w:rPr>
        <w:t xml:space="preserve"> белков:</w:t>
      </w:r>
      <w:proofErr w:type="gramEnd"/>
      <w:r w:rsidRPr="00691F96">
        <w:rPr>
          <w:sz w:val="28"/>
          <w:szCs w:val="28"/>
        </w:rPr>
        <w:t xml:space="preserve"> СРБ, фибриногена.</w:t>
      </w:r>
    </w:p>
    <w:p w:rsidR="00691F96" w:rsidRPr="00691F96" w:rsidRDefault="00691F96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rStyle w:val="ad"/>
          <w:b/>
          <w:bCs/>
          <w:sz w:val="28"/>
          <w:szCs w:val="28"/>
        </w:rPr>
        <w:lastRenderedPageBreak/>
        <w:t xml:space="preserve">     </w:t>
      </w:r>
      <w:r w:rsidRPr="00691F96">
        <w:rPr>
          <w:rStyle w:val="ad"/>
          <w:b/>
          <w:bCs/>
          <w:sz w:val="28"/>
          <w:szCs w:val="28"/>
        </w:rPr>
        <w:t>Метаболические расстройства</w:t>
      </w:r>
      <w:r w:rsidRPr="00691F96">
        <w:rPr>
          <w:sz w:val="28"/>
          <w:szCs w:val="28"/>
        </w:rPr>
        <w:t xml:space="preserve"> являются следствием диареи, токсемии, избыточной потери белка с калом вследствие экссудации и нарушением всасывания воды и электролитов. Клинические симптомы типичны: потеря массы тела (иногда до степени истощения), обезвоживание, </w:t>
      </w:r>
      <w:proofErr w:type="spellStart"/>
      <w:r w:rsidRPr="00691F96">
        <w:rPr>
          <w:sz w:val="28"/>
          <w:szCs w:val="28"/>
        </w:rPr>
        <w:t>гипопротеинемия</w:t>
      </w:r>
      <w:proofErr w:type="spellEnd"/>
      <w:r w:rsidRPr="00691F96">
        <w:rPr>
          <w:sz w:val="28"/>
          <w:szCs w:val="28"/>
        </w:rPr>
        <w:t xml:space="preserve">, </w:t>
      </w:r>
      <w:proofErr w:type="spellStart"/>
      <w:r w:rsidRPr="00691F96">
        <w:rPr>
          <w:sz w:val="28"/>
          <w:szCs w:val="28"/>
        </w:rPr>
        <w:t>гипоальбуминемия</w:t>
      </w:r>
      <w:proofErr w:type="spellEnd"/>
      <w:r w:rsidRPr="00691F96">
        <w:rPr>
          <w:sz w:val="28"/>
          <w:szCs w:val="28"/>
        </w:rPr>
        <w:t xml:space="preserve"> с развитием отечного синдрома, </w:t>
      </w:r>
      <w:proofErr w:type="spellStart"/>
      <w:r w:rsidRPr="00691F96">
        <w:rPr>
          <w:sz w:val="28"/>
          <w:szCs w:val="28"/>
        </w:rPr>
        <w:t>гипокалиемия</w:t>
      </w:r>
      <w:proofErr w:type="spellEnd"/>
      <w:r w:rsidRPr="00691F96">
        <w:rPr>
          <w:sz w:val="28"/>
          <w:szCs w:val="28"/>
        </w:rPr>
        <w:t xml:space="preserve"> и другие электролитные нарушения, гиповитаминоз</w:t>
      </w:r>
    </w:p>
    <w:p w:rsidR="00691F96" w:rsidRDefault="00691F96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 xml:space="preserve">     </w:t>
      </w:r>
      <w:r w:rsidRPr="00691F96">
        <w:rPr>
          <w:rStyle w:val="ad"/>
          <w:b/>
          <w:bCs/>
          <w:sz w:val="28"/>
          <w:szCs w:val="28"/>
        </w:rPr>
        <w:t>Внекишечные системные проявления (ВКП)</w:t>
      </w:r>
      <w:r w:rsidRPr="00691F96">
        <w:rPr>
          <w:sz w:val="28"/>
          <w:szCs w:val="28"/>
        </w:rPr>
        <w:t> встречаются в 20-25% случаев ЯК и обычно сопровождают тяже</w:t>
      </w:r>
      <w:r>
        <w:rPr>
          <w:sz w:val="28"/>
          <w:szCs w:val="28"/>
        </w:rPr>
        <w:t>лые формы болезни</w:t>
      </w:r>
      <w:r w:rsidRPr="00691F96">
        <w:rPr>
          <w:sz w:val="28"/>
          <w:szCs w:val="28"/>
        </w:rPr>
        <w:t>.</w:t>
      </w:r>
    </w:p>
    <w:p w:rsidR="0091042E" w:rsidRDefault="0091042E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91042E" w:rsidTr="0091042E">
        <w:tc>
          <w:tcPr>
            <w:tcW w:w="3284" w:type="dxa"/>
          </w:tcPr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  <w:r w:rsidRPr="0091042E">
              <w:rPr>
                <w:color w:val="222222"/>
                <w:shd w:val="clear" w:color="auto" w:fill="FFFFFF"/>
              </w:rPr>
              <w:t>Аутоиммунные, связанные с активностью заболевания</w:t>
            </w:r>
          </w:p>
        </w:tc>
        <w:tc>
          <w:tcPr>
            <w:tcW w:w="3285" w:type="dxa"/>
          </w:tcPr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  <w:r w:rsidRPr="0091042E">
              <w:rPr>
                <w:color w:val="222222"/>
                <w:shd w:val="clear" w:color="auto" w:fill="FFFFFF"/>
              </w:rPr>
              <w:t>Аутоиммунные, не связанные с активностью заболевания</w:t>
            </w:r>
          </w:p>
        </w:tc>
        <w:tc>
          <w:tcPr>
            <w:tcW w:w="3285" w:type="dxa"/>
          </w:tcPr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  <w:proofErr w:type="gramStart"/>
            <w:r w:rsidRPr="0091042E">
              <w:rPr>
                <w:color w:val="222222"/>
                <w:shd w:val="clear" w:color="auto" w:fill="FFFFFF"/>
              </w:rPr>
              <w:t>Обусловленные</w:t>
            </w:r>
            <w:proofErr w:type="gramEnd"/>
            <w:r w:rsidRPr="0091042E">
              <w:rPr>
                <w:color w:val="222222"/>
                <w:shd w:val="clear" w:color="auto" w:fill="FFFFFF"/>
              </w:rPr>
              <w:t xml:space="preserve"> длительным воспалением и метаболическими нарушениями</w:t>
            </w:r>
          </w:p>
        </w:tc>
      </w:tr>
      <w:tr w:rsidR="0091042E" w:rsidTr="0091042E">
        <w:tc>
          <w:tcPr>
            <w:tcW w:w="3284" w:type="dxa"/>
          </w:tcPr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proofErr w:type="spellStart"/>
            <w:r w:rsidRPr="0091042E">
              <w:rPr>
                <w:color w:val="222222"/>
              </w:rPr>
              <w:t>Артропатии</w:t>
            </w:r>
            <w:proofErr w:type="spellEnd"/>
            <w:r w:rsidRPr="0091042E">
              <w:rPr>
                <w:color w:val="222222"/>
              </w:rPr>
              <w:t xml:space="preserve"> (артралгии, артриты)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Поражение кожи (узловатая эритема, гангренозная пиодермия)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Поражение слизистых (</w:t>
            </w:r>
            <w:proofErr w:type="spellStart"/>
            <w:r w:rsidRPr="0091042E">
              <w:rPr>
                <w:color w:val="222222"/>
              </w:rPr>
              <w:t>афтозный</w:t>
            </w:r>
            <w:proofErr w:type="spellEnd"/>
            <w:r w:rsidRPr="0091042E">
              <w:rPr>
                <w:color w:val="222222"/>
              </w:rPr>
              <w:t xml:space="preserve"> стоматит)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Поражение глаз (</w:t>
            </w:r>
            <w:proofErr w:type="spellStart"/>
            <w:r w:rsidRPr="0091042E">
              <w:rPr>
                <w:color w:val="222222"/>
              </w:rPr>
              <w:t>увеит</w:t>
            </w:r>
            <w:proofErr w:type="spellEnd"/>
            <w:r w:rsidRPr="0091042E">
              <w:rPr>
                <w:color w:val="222222"/>
              </w:rPr>
              <w:t xml:space="preserve">, ирит, иридоциклит, </w:t>
            </w:r>
            <w:proofErr w:type="spellStart"/>
            <w:r w:rsidRPr="0091042E">
              <w:rPr>
                <w:color w:val="222222"/>
              </w:rPr>
              <w:t>эписклерит</w:t>
            </w:r>
            <w:proofErr w:type="spellEnd"/>
            <w:r w:rsidRPr="0091042E">
              <w:rPr>
                <w:color w:val="222222"/>
              </w:rPr>
              <w:t>)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Поражение печени - аутоиммунный гепатит</w:t>
            </w:r>
          </w:p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</w:p>
        </w:tc>
        <w:tc>
          <w:tcPr>
            <w:tcW w:w="3285" w:type="dxa"/>
          </w:tcPr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 xml:space="preserve">Первичный </w:t>
            </w:r>
            <w:proofErr w:type="spellStart"/>
            <w:r w:rsidRPr="0091042E">
              <w:rPr>
                <w:color w:val="222222"/>
              </w:rPr>
              <w:t>склерозирующий</w:t>
            </w:r>
            <w:proofErr w:type="spellEnd"/>
            <w:r w:rsidRPr="0091042E">
              <w:rPr>
                <w:color w:val="222222"/>
              </w:rPr>
              <w:t xml:space="preserve"> холангит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proofErr w:type="spellStart"/>
            <w:r w:rsidRPr="0091042E">
              <w:rPr>
                <w:color w:val="222222"/>
              </w:rPr>
              <w:t>Анкилозирующий</w:t>
            </w:r>
            <w:proofErr w:type="spellEnd"/>
            <w:r w:rsidRPr="0091042E">
              <w:rPr>
                <w:color w:val="222222"/>
              </w:rPr>
              <w:t xml:space="preserve"> спондилит (</w:t>
            </w:r>
            <w:proofErr w:type="spellStart"/>
            <w:r w:rsidRPr="0091042E">
              <w:rPr>
                <w:color w:val="222222"/>
              </w:rPr>
              <w:t>сакроилеит</w:t>
            </w:r>
            <w:proofErr w:type="spellEnd"/>
            <w:r w:rsidRPr="0091042E">
              <w:rPr>
                <w:color w:val="222222"/>
              </w:rPr>
              <w:t>)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proofErr w:type="spellStart"/>
            <w:r w:rsidRPr="0091042E">
              <w:rPr>
                <w:color w:val="222222"/>
              </w:rPr>
              <w:t>Остеопороз</w:t>
            </w:r>
            <w:proofErr w:type="spellEnd"/>
            <w:r w:rsidRPr="0091042E">
              <w:rPr>
                <w:color w:val="222222"/>
              </w:rPr>
              <w:t>, остеомаляция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 xml:space="preserve">Псориаз, </w:t>
            </w:r>
            <w:proofErr w:type="spellStart"/>
            <w:r w:rsidRPr="0091042E">
              <w:rPr>
                <w:color w:val="222222"/>
              </w:rPr>
              <w:t>псориаический</w:t>
            </w:r>
            <w:proofErr w:type="spellEnd"/>
            <w:r w:rsidRPr="0091042E">
              <w:rPr>
                <w:color w:val="222222"/>
              </w:rPr>
              <w:t xml:space="preserve"> артрит</w:t>
            </w:r>
          </w:p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</w:p>
        </w:tc>
        <w:tc>
          <w:tcPr>
            <w:tcW w:w="3285" w:type="dxa"/>
          </w:tcPr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proofErr w:type="spellStart"/>
            <w:r w:rsidRPr="0091042E">
              <w:rPr>
                <w:color w:val="222222"/>
              </w:rPr>
              <w:t>Холелитиаз</w:t>
            </w:r>
            <w:proofErr w:type="spellEnd"/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proofErr w:type="spellStart"/>
            <w:r w:rsidRPr="0091042E">
              <w:rPr>
                <w:color w:val="222222"/>
              </w:rPr>
              <w:t>Стеатоз</w:t>
            </w:r>
            <w:proofErr w:type="spellEnd"/>
            <w:r w:rsidRPr="0091042E">
              <w:rPr>
                <w:color w:val="222222"/>
              </w:rPr>
              <w:t xml:space="preserve"> печени, </w:t>
            </w:r>
            <w:proofErr w:type="spellStart"/>
            <w:r w:rsidRPr="0091042E">
              <w:rPr>
                <w:color w:val="222222"/>
              </w:rPr>
              <w:t>стеатогепатит</w:t>
            </w:r>
            <w:proofErr w:type="spellEnd"/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Тромбоз периферических вен, тромбоэмболия легочной артерии</w:t>
            </w:r>
          </w:p>
          <w:p w:rsidR="0091042E" w:rsidRPr="0091042E" w:rsidRDefault="0091042E" w:rsidP="0091042E">
            <w:pPr>
              <w:pStyle w:val="a9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22222"/>
              </w:rPr>
            </w:pPr>
            <w:r w:rsidRPr="0091042E">
              <w:rPr>
                <w:color w:val="222222"/>
              </w:rPr>
              <w:t>Амилоидоз</w:t>
            </w:r>
          </w:p>
          <w:p w:rsidR="0091042E" w:rsidRPr="0091042E" w:rsidRDefault="0091042E" w:rsidP="0091042E">
            <w:pPr>
              <w:pStyle w:val="a9"/>
              <w:spacing w:before="0" w:beforeAutospacing="0" w:after="0" w:afterAutospacing="0" w:line="390" w:lineRule="atLeast"/>
              <w:jc w:val="both"/>
            </w:pPr>
          </w:p>
        </w:tc>
      </w:tr>
    </w:tbl>
    <w:p w:rsidR="0091042E" w:rsidRPr="0091042E" w:rsidRDefault="0091042E" w:rsidP="00691F96">
      <w:pPr>
        <w:pStyle w:val="a9"/>
        <w:shd w:val="clear" w:color="auto" w:fill="FFFFFF"/>
        <w:spacing w:before="0" w:beforeAutospacing="0" w:after="0" w:afterAutospacing="0" w:line="390" w:lineRule="atLeast"/>
        <w:jc w:val="both"/>
        <w:rPr>
          <w:sz w:val="20"/>
          <w:szCs w:val="20"/>
        </w:rPr>
      </w:pPr>
      <w:r w:rsidRPr="0091042E">
        <w:rPr>
          <w:color w:val="222222"/>
          <w:sz w:val="20"/>
          <w:szCs w:val="20"/>
          <w:shd w:val="clear" w:color="auto" w:fill="FFFFFF"/>
        </w:rPr>
        <w:t>Основные внекишечные (системные) проявления язвенного колита.</w:t>
      </w:r>
    </w:p>
    <w:p w:rsidR="00691F96" w:rsidRDefault="00691F96" w:rsidP="00691F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1042E">
        <w:rPr>
          <w:rFonts w:ascii="Times New Roman" w:hAnsi="Times New Roman"/>
          <w:b/>
          <w:sz w:val="32"/>
          <w:szCs w:val="32"/>
        </w:rPr>
        <w:t>Диагностика</w:t>
      </w:r>
    </w:p>
    <w:p w:rsidR="0091042E" w:rsidRP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1042E">
        <w:rPr>
          <w:rFonts w:ascii="Times New Roman" w:hAnsi="Times New Roman"/>
          <w:b/>
          <w:sz w:val="28"/>
          <w:szCs w:val="28"/>
        </w:rPr>
        <w:t>Жалобы и анамнез</w:t>
      </w:r>
      <w:r>
        <w:rPr>
          <w:rFonts w:ascii="Times New Roman" w:hAnsi="Times New Roman"/>
          <w:b/>
          <w:sz w:val="28"/>
          <w:szCs w:val="28"/>
        </w:rPr>
        <w:t>:</w:t>
      </w:r>
      <w:r w:rsidRPr="0091042E">
        <w:rPr>
          <w:rFonts w:ascii="Times New Roman" w:hAnsi="Times New Roman"/>
          <w:b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042E">
        <w:rPr>
          <w:rFonts w:ascii="Times New Roman" w:hAnsi="Times New Roman"/>
          <w:sz w:val="28"/>
          <w:szCs w:val="28"/>
        </w:rPr>
        <w:t xml:space="preserve">При сборе жалоб и анамнеза следует оценить типичные клинические симптомы болезни: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Хроническая (≥4 недель) или повторяющаяся (≥2 эпизодов в течение 6 месяцев) диарея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Боли в животе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Примесь крови в стуле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Тенезмы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lastRenderedPageBreak/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Внекишечные симптомы (поражение кожи, слизистых, суставов, глаз, первичный </w:t>
      </w:r>
      <w:proofErr w:type="spellStart"/>
      <w:r w:rsidRPr="0091042E">
        <w:rPr>
          <w:rFonts w:ascii="Times New Roman" w:hAnsi="Times New Roman"/>
          <w:sz w:val="28"/>
          <w:szCs w:val="28"/>
        </w:rPr>
        <w:t>склерозирующий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холангит и др.)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Задержка роста и/или пубертатного развития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Общая слабость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Потеря массы тела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Лихорадка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1042E">
        <w:rPr>
          <w:rFonts w:ascii="Times New Roman" w:hAnsi="Times New Roman"/>
          <w:b/>
          <w:sz w:val="28"/>
          <w:szCs w:val="28"/>
        </w:rPr>
        <w:t>Физикальное</w:t>
      </w:r>
      <w:proofErr w:type="spellEnd"/>
      <w:r w:rsidRPr="0091042E">
        <w:rPr>
          <w:rFonts w:ascii="Times New Roman" w:hAnsi="Times New Roman"/>
          <w:b/>
          <w:sz w:val="28"/>
          <w:szCs w:val="28"/>
        </w:rPr>
        <w:t xml:space="preserve"> обследование</w:t>
      </w:r>
      <w:r>
        <w:rPr>
          <w:rFonts w:ascii="Times New Roman" w:hAnsi="Times New Roman"/>
          <w:sz w:val="28"/>
          <w:szCs w:val="28"/>
        </w:rPr>
        <w:t>: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042E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1042E">
        <w:rPr>
          <w:rFonts w:ascii="Times New Roman" w:hAnsi="Times New Roman"/>
          <w:sz w:val="28"/>
          <w:szCs w:val="28"/>
        </w:rPr>
        <w:t>физикальном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осмотре могут быть обнаружены различные проявления ЯК, включая лихорадку, периферические отеки, дефицит питания, наличие признаков перфорации или токсической дилатации толстой кишки, а также внекишечных проявлений.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При проведении </w:t>
      </w:r>
      <w:proofErr w:type="spellStart"/>
      <w:r w:rsidRPr="0091042E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обследования рекомендовано включать осмотр </w:t>
      </w:r>
      <w:proofErr w:type="spellStart"/>
      <w:r w:rsidRPr="0091042E">
        <w:rPr>
          <w:rFonts w:ascii="Times New Roman" w:hAnsi="Times New Roman"/>
          <w:sz w:val="28"/>
          <w:szCs w:val="28"/>
        </w:rPr>
        <w:t>перианальной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области, пальцевое исследование прямой кишки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Для уточнения локализации и объема поражения рекомендовано обратить внимание на следующую симптоматику: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Pr="0091042E">
        <w:rPr>
          <w:rFonts w:ascii="Times New Roman" w:hAnsi="Times New Roman"/>
          <w:sz w:val="28"/>
          <w:szCs w:val="28"/>
        </w:rPr>
        <w:t xml:space="preserve"> наличии проктита, </w:t>
      </w:r>
      <w:proofErr w:type="spellStart"/>
      <w:r w:rsidRPr="0091042E">
        <w:rPr>
          <w:rFonts w:ascii="Times New Roman" w:hAnsi="Times New Roman"/>
          <w:sz w:val="28"/>
          <w:szCs w:val="28"/>
        </w:rPr>
        <w:t>проктосигмоидита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свидетельствуют: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42E">
        <w:rPr>
          <w:rFonts w:ascii="Times New Roman" w:hAnsi="Times New Roman"/>
          <w:sz w:val="28"/>
          <w:szCs w:val="28"/>
        </w:rPr>
        <w:t xml:space="preserve"> Стул ежедневный 1-2 раза в день, может быть нормальным оформленным или спастического характера, кровь располагается на каловых массах в виде ректального «плевка» или мазка, учащение ночных дефекаций, частые тенезмы</w:t>
      </w:r>
      <w:r>
        <w:rPr>
          <w:rFonts w:ascii="Times New Roman" w:hAnsi="Times New Roman"/>
          <w:sz w:val="28"/>
          <w:szCs w:val="28"/>
        </w:rPr>
        <w:t>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Боли в животе локализуются в левой половине живота, предшествуют акту дефекации.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Дефицит массы тела развивается редко.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042E">
        <w:rPr>
          <w:rFonts w:ascii="Times New Roman" w:hAnsi="Times New Roman"/>
          <w:sz w:val="28"/>
          <w:szCs w:val="28"/>
        </w:rPr>
        <w:t xml:space="preserve">О наличии левостороннего колита, тотального колита свидетельствуют: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042E">
        <w:rPr>
          <w:rFonts w:ascii="Times New Roman" w:hAnsi="Times New Roman"/>
          <w:sz w:val="28"/>
          <w:szCs w:val="28"/>
        </w:rPr>
        <w:t>Стул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учащенный до 20-50 раз в сутки, примесь крови в большом количестве и перемешана с каловыми массами</w:t>
      </w:r>
      <w:r>
        <w:rPr>
          <w:rFonts w:ascii="Times New Roman" w:hAnsi="Times New Roman"/>
          <w:sz w:val="28"/>
          <w:szCs w:val="28"/>
        </w:rPr>
        <w:t>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Боли в животе локализуются по всему животу, предшествуют акту дефекации</w:t>
      </w:r>
      <w:r>
        <w:rPr>
          <w:rFonts w:ascii="Times New Roman" w:hAnsi="Times New Roman"/>
          <w:sz w:val="28"/>
          <w:szCs w:val="28"/>
        </w:rPr>
        <w:t>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Ночные позывы</w:t>
      </w:r>
      <w:r>
        <w:rPr>
          <w:rFonts w:ascii="Times New Roman" w:hAnsi="Times New Roman"/>
          <w:sz w:val="28"/>
          <w:szCs w:val="28"/>
        </w:rPr>
        <w:t>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42E">
        <w:rPr>
          <w:rFonts w:ascii="Times New Roman" w:hAnsi="Times New Roman"/>
          <w:sz w:val="28"/>
          <w:szCs w:val="28"/>
        </w:rPr>
        <w:t>o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Дефицит массы тела.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91042E">
        <w:rPr>
          <w:rFonts w:ascii="Times New Roman" w:hAnsi="Times New Roman"/>
          <w:b/>
          <w:sz w:val="28"/>
          <w:szCs w:val="28"/>
        </w:rPr>
        <w:t>Лабораторная диагностика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91042E">
        <w:rPr>
          <w:rFonts w:ascii="Times New Roman" w:hAnsi="Times New Roman"/>
          <w:sz w:val="28"/>
          <w:szCs w:val="28"/>
        </w:rPr>
        <w:t xml:space="preserve">линический анализ крови (гематокрит, скорость оседания эритроцитов (СОЭ), определять </w:t>
      </w:r>
      <w:proofErr w:type="spellStart"/>
      <w:r w:rsidRPr="0091042E">
        <w:rPr>
          <w:rFonts w:ascii="Times New Roman" w:hAnsi="Times New Roman"/>
          <w:sz w:val="28"/>
          <w:szCs w:val="28"/>
        </w:rPr>
        <w:t>С-реактивный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белок, </w:t>
      </w:r>
      <w:proofErr w:type="spellStart"/>
      <w:r w:rsidRPr="0091042E">
        <w:rPr>
          <w:rFonts w:ascii="Times New Roman" w:hAnsi="Times New Roman"/>
          <w:sz w:val="28"/>
          <w:szCs w:val="28"/>
        </w:rPr>
        <w:t>гемокоагулограмму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, определять общий белок, альбумины, печеночные пробы, электролиты, оценить обмен железа.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1042E">
        <w:rPr>
          <w:rFonts w:ascii="Times New Roman" w:hAnsi="Times New Roman"/>
          <w:sz w:val="28"/>
          <w:szCs w:val="28"/>
        </w:rPr>
        <w:t xml:space="preserve">При клиническом анализе крови могут быть диагностированы анемия (железодефицитная, анемии хронического заболевания), лейкоцитоз (на фоне хронического воспаления или на фоне </w:t>
      </w:r>
      <w:proofErr w:type="spellStart"/>
      <w:r w:rsidRPr="0091042E">
        <w:rPr>
          <w:rFonts w:ascii="Times New Roman" w:hAnsi="Times New Roman"/>
          <w:sz w:val="28"/>
          <w:szCs w:val="28"/>
        </w:rPr>
        <w:t>стероидной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терапии), тромбоцитоз. Биохимическое исследование позволяет выявить электролитные нарушения, </w:t>
      </w:r>
      <w:proofErr w:type="spellStart"/>
      <w:r w:rsidRPr="0091042E">
        <w:rPr>
          <w:rFonts w:ascii="Times New Roman" w:hAnsi="Times New Roman"/>
          <w:sz w:val="28"/>
          <w:szCs w:val="28"/>
        </w:rPr>
        <w:t>гипопротеинемию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(в частности, </w:t>
      </w:r>
      <w:proofErr w:type="spellStart"/>
      <w:r w:rsidRPr="0091042E">
        <w:rPr>
          <w:rFonts w:ascii="Times New Roman" w:hAnsi="Times New Roman"/>
          <w:sz w:val="28"/>
          <w:szCs w:val="28"/>
        </w:rPr>
        <w:t>гипоальбуминемию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), а также повышение щелочной фосфатазы, что является возможным проявлением ассоциированного </w:t>
      </w:r>
      <w:proofErr w:type="gramStart"/>
      <w:r w:rsidRPr="0091042E">
        <w:rPr>
          <w:rFonts w:ascii="Times New Roman" w:hAnsi="Times New Roman"/>
          <w:sz w:val="28"/>
          <w:szCs w:val="28"/>
        </w:rPr>
        <w:t>с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042E">
        <w:rPr>
          <w:rFonts w:ascii="Times New Roman" w:hAnsi="Times New Roman"/>
          <w:sz w:val="28"/>
          <w:szCs w:val="28"/>
        </w:rPr>
        <w:t>ЯК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первичного </w:t>
      </w:r>
      <w:proofErr w:type="spellStart"/>
      <w:r w:rsidRPr="0091042E">
        <w:rPr>
          <w:rFonts w:ascii="Times New Roman" w:hAnsi="Times New Roman"/>
          <w:sz w:val="28"/>
          <w:szCs w:val="28"/>
        </w:rPr>
        <w:t>склерозирующего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холангита. Уровень маркеров воспаления у детей с активным колитом может быть нормальным, особенно при слаб</w:t>
      </w:r>
      <w:r>
        <w:rPr>
          <w:rFonts w:ascii="Times New Roman" w:hAnsi="Times New Roman"/>
          <w:sz w:val="28"/>
          <w:szCs w:val="28"/>
        </w:rPr>
        <w:t>ой активности заболевания.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Серологические маркеры (</w:t>
      </w:r>
      <w:proofErr w:type="spellStart"/>
      <w:r w:rsidRPr="0091042E">
        <w:rPr>
          <w:rFonts w:ascii="Times New Roman" w:hAnsi="Times New Roman"/>
          <w:sz w:val="28"/>
          <w:szCs w:val="28"/>
        </w:rPr>
        <w:t>антинейтрофильные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цитоплазматические антитела, антитела к </w:t>
      </w:r>
      <w:proofErr w:type="spellStart"/>
      <w:r w:rsidRPr="0091042E">
        <w:rPr>
          <w:rFonts w:ascii="Times New Roman" w:hAnsi="Times New Roman"/>
          <w:sz w:val="28"/>
          <w:szCs w:val="28"/>
        </w:rPr>
        <w:t>saccharomyces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42E">
        <w:rPr>
          <w:rFonts w:ascii="Times New Roman" w:hAnsi="Times New Roman"/>
          <w:sz w:val="28"/>
          <w:szCs w:val="28"/>
        </w:rPr>
        <w:t>cerivisiae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) рекомендовано использовать для дифференциальной диагностики </w:t>
      </w:r>
      <w:proofErr w:type="gramStart"/>
      <w:r w:rsidRPr="0091042E">
        <w:rPr>
          <w:rFonts w:ascii="Times New Roman" w:hAnsi="Times New Roman"/>
          <w:sz w:val="28"/>
          <w:szCs w:val="28"/>
        </w:rPr>
        <w:t>между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042E">
        <w:rPr>
          <w:rFonts w:ascii="Times New Roman" w:hAnsi="Times New Roman"/>
          <w:sz w:val="28"/>
          <w:szCs w:val="28"/>
        </w:rPr>
        <w:t>ЯК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и БК; диагноз ЯК следует оценить повторно при положительных результатах анализа на антитела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saccharomyces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cerivisiae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1042E">
        <w:rPr>
          <w:rFonts w:ascii="Times New Roman" w:hAnsi="Times New Roman"/>
          <w:sz w:val="28"/>
          <w:szCs w:val="28"/>
        </w:rPr>
        <w:t xml:space="preserve"> </w:t>
      </w:r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При остром течении ЯК (первой атаке заболевания) рекомендовано выполнить бактериологическое и микроскопическое исследование кала для исключения острой кишечной инфекции. Как при дебюте заболевания, так и при обострениях, рекомендуется исследование токсинов</w:t>
      </w:r>
      <w:proofErr w:type="gramStart"/>
      <w:r w:rsidRPr="0091042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91042E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91042E">
        <w:rPr>
          <w:rFonts w:ascii="Times New Roman" w:hAnsi="Times New Roman"/>
          <w:sz w:val="28"/>
          <w:szCs w:val="28"/>
        </w:rPr>
        <w:t>C.dif</w:t>
      </w:r>
      <w:r>
        <w:rPr>
          <w:rFonts w:ascii="Times New Roman" w:hAnsi="Times New Roman"/>
          <w:sz w:val="28"/>
          <w:szCs w:val="28"/>
        </w:rPr>
        <w:t>ficile</w:t>
      </w:r>
      <w:proofErr w:type="spellEnd"/>
      <w:r>
        <w:rPr>
          <w:rFonts w:ascii="Times New Roman" w:hAnsi="Times New Roman"/>
          <w:sz w:val="28"/>
          <w:szCs w:val="28"/>
        </w:rPr>
        <w:t xml:space="preserve"> (особенно, при недавно</w:t>
      </w:r>
      <w:r w:rsidRPr="0091042E">
        <w:rPr>
          <w:rFonts w:ascii="Times New Roman" w:hAnsi="Times New Roman"/>
          <w:sz w:val="28"/>
          <w:szCs w:val="28"/>
        </w:rPr>
        <w:t xml:space="preserve"> проведенном курсе </w:t>
      </w:r>
      <w:proofErr w:type="spellStart"/>
      <w:r w:rsidRPr="0091042E">
        <w:rPr>
          <w:rFonts w:ascii="Times New Roman" w:hAnsi="Times New Roman"/>
          <w:sz w:val="28"/>
          <w:szCs w:val="28"/>
        </w:rPr>
        <w:t>антибиотикотерапии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или пребывании в стационаре), определение токсина </w:t>
      </w:r>
      <w:proofErr w:type="spellStart"/>
      <w:r w:rsidRPr="0091042E">
        <w:rPr>
          <w:rFonts w:ascii="Times New Roman" w:hAnsi="Times New Roman"/>
          <w:sz w:val="28"/>
          <w:szCs w:val="28"/>
        </w:rPr>
        <w:t>Clostirium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42E">
        <w:rPr>
          <w:rFonts w:ascii="Times New Roman" w:hAnsi="Times New Roman"/>
          <w:sz w:val="28"/>
          <w:szCs w:val="28"/>
        </w:rPr>
        <w:t>difficile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рекомендуется проводить не менее, чем в 3 отдельных порциях стула. </w:t>
      </w:r>
      <w:proofErr w:type="gramStart"/>
      <w:r w:rsidRPr="0091042E">
        <w:rPr>
          <w:rFonts w:ascii="Times New Roman" w:hAnsi="Times New Roman"/>
          <w:sz w:val="28"/>
          <w:szCs w:val="28"/>
        </w:rPr>
        <w:t xml:space="preserve">Данное исследование также рекомендуется выполнять при развитии тяжелой </w:t>
      </w:r>
      <w:proofErr w:type="spellStart"/>
      <w:r w:rsidRPr="0091042E">
        <w:rPr>
          <w:rFonts w:ascii="Times New Roman" w:hAnsi="Times New Roman"/>
          <w:sz w:val="28"/>
          <w:szCs w:val="28"/>
        </w:rPr>
        <w:t>резистентности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к проводимой терапи</w:t>
      </w:r>
      <w:r>
        <w:rPr>
          <w:rFonts w:ascii="Times New Roman" w:hAnsi="Times New Roman"/>
          <w:sz w:val="28"/>
          <w:szCs w:val="28"/>
        </w:rPr>
        <w:t>и</w:t>
      </w:r>
      <w:r w:rsidRPr="0091042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1042E" w:rsidRDefault="0091042E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42E">
        <w:rPr>
          <w:rFonts w:ascii="Times New Roman" w:hAnsi="Times New Roman"/>
          <w:sz w:val="28"/>
          <w:szCs w:val="28"/>
        </w:rPr>
        <w:sym w:font="Symbol" w:char="F0B7"/>
      </w:r>
      <w:r w:rsidRPr="0091042E">
        <w:rPr>
          <w:rFonts w:ascii="Times New Roman" w:hAnsi="Times New Roman"/>
          <w:sz w:val="28"/>
          <w:szCs w:val="28"/>
        </w:rPr>
        <w:t xml:space="preserve"> Фекальные маркеры воспаления, в наибольшей степени – </w:t>
      </w:r>
      <w:proofErr w:type="spellStart"/>
      <w:r w:rsidRPr="0091042E">
        <w:rPr>
          <w:rFonts w:ascii="Times New Roman" w:hAnsi="Times New Roman"/>
          <w:sz w:val="28"/>
          <w:szCs w:val="28"/>
        </w:rPr>
        <w:t>кальпротектин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, позволяют эффективно дифференцировать колит от диареи </w:t>
      </w:r>
      <w:proofErr w:type="spellStart"/>
      <w:r w:rsidRPr="0091042E">
        <w:rPr>
          <w:rFonts w:ascii="Times New Roman" w:hAnsi="Times New Roman"/>
          <w:sz w:val="28"/>
          <w:szCs w:val="28"/>
        </w:rPr>
        <w:t>невоспалительной</w:t>
      </w:r>
      <w:proofErr w:type="spellEnd"/>
      <w:r w:rsidRPr="0091042E">
        <w:rPr>
          <w:rFonts w:ascii="Times New Roman" w:hAnsi="Times New Roman"/>
          <w:sz w:val="28"/>
          <w:szCs w:val="28"/>
        </w:rPr>
        <w:t xml:space="preserve"> природы. При наличии кровавой диареи, указывающей на воспаление толстой </w:t>
      </w:r>
      <w:r w:rsidRPr="0091042E">
        <w:rPr>
          <w:rFonts w:ascii="Times New Roman" w:hAnsi="Times New Roman"/>
          <w:sz w:val="28"/>
          <w:szCs w:val="28"/>
        </w:rPr>
        <w:lastRenderedPageBreak/>
        <w:t xml:space="preserve">кишки, определение фекальных маркеров не рекомендовано для постановки диагноза ЯК, однако может оказаться полезным для наблюдения в динамике.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944E8">
        <w:rPr>
          <w:rFonts w:ascii="Times New Roman" w:hAnsi="Times New Roman"/>
          <w:b/>
          <w:sz w:val="28"/>
          <w:szCs w:val="28"/>
        </w:rPr>
        <w:t>Инструментальная диагностика</w:t>
      </w:r>
      <w:r>
        <w:rPr>
          <w:rFonts w:ascii="Times New Roman" w:hAnsi="Times New Roman"/>
          <w:sz w:val="28"/>
          <w:szCs w:val="28"/>
        </w:rPr>
        <w:t>:</w:t>
      </w:r>
      <w:r w:rsidRPr="00F944E8">
        <w:rPr>
          <w:rFonts w:ascii="Times New Roman" w:hAnsi="Times New Roman"/>
          <w:sz w:val="28"/>
          <w:szCs w:val="28"/>
        </w:rPr>
        <w:t xml:space="preserve">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944E8">
        <w:rPr>
          <w:rFonts w:ascii="Times New Roman" w:hAnsi="Times New Roman"/>
          <w:sz w:val="28"/>
          <w:szCs w:val="28"/>
        </w:rPr>
        <w:t>Диагностика ЯК преимущественно основана на инструментальных методах исследования. Для подтверждения диагноза необ</w:t>
      </w:r>
      <w:r>
        <w:rPr>
          <w:rFonts w:ascii="Times New Roman" w:hAnsi="Times New Roman"/>
          <w:sz w:val="28"/>
          <w:szCs w:val="28"/>
        </w:rPr>
        <w:t xml:space="preserve">ходимы следующие мероприятия: </w:t>
      </w:r>
      <w:r w:rsidRPr="00F944E8">
        <w:rPr>
          <w:rFonts w:ascii="Times New Roman" w:hAnsi="Times New Roman"/>
          <w:sz w:val="28"/>
          <w:szCs w:val="28"/>
        </w:rPr>
        <w:t xml:space="preserve">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944E8">
        <w:rPr>
          <w:rFonts w:ascii="Times New Roman" w:hAnsi="Times New Roman"/>
          <w:sz w:val="28"/>
          <w:szCs w:val="28"/>
        </w:rPr>
        <w:t xml:space="preserve">смотр </w:t>
      </w:r>
      <w:proofErr w:type="spellStart"/>
      <w:r w:rsidRPr="00F944E8">
        <w:rPr>
          <w:rFonts w:ascii="Times New Roman" w:hAnsi="Times New Roman"/>
          <w:sz w:val="28"/>
          <w:szCs w:val="28"/>
        </w:rPr>
        <w:t>перианальной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области, пальцевое исследование прямой кишки, </w:t>
      </w:r>
      <w:proofErr w:type="spellStart"/>
      <w:r w:rsidRPr="00F944E8">
        <w:rPr>
          <w:rFonts w:ascii="Times New Roman" w:hAnsi="Times New Roman"/>
          <w:sz w:val="28"/>
          <w:szCs w:val="28"/>
        </w:rPr>
        <w:t>ректороманоскопию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Обзорная рентгенография</w:t>
      </w:r>
      <w:r w:rsidRPr="00F944E8">
        <w:rPr>
          <w:rFonts w:ascii="Times New Roman" w:hAnsi="Times New Roman"/>
          <w:sz w:val="28"/>
          <w:szCs w:val="28"/>
        </w:rPr>
        <w:t xml:space="preserve"> брюшной полости (при тяжелой атаке) для исключения токсической </w:t>
      </w:r>
      <w:proofErr w:type="spellStart"/>
      <w:r w:rsidRPr="00F944E8">
        <w:rPr>
          <w:rFonts w:ascii="Times New Roman" w:hAnsi="Times New Roman"/>
          <w:sz w:val="28"/>
          <w:szCs w:val="28"/>
        </w:rPr>
        <w:t>дилятации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и перфорации толстой кишки;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Колоноскопия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944E8">
        <w:rPr>
          <w:rFonts w:ascii="Times New Roman" w:hAnsi="Times New Roman"/>
          <w:sz w:val="28"/>
          <w:szCs w:val="28"/>
        </w:rPr>
        <w:t>илеоскопией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. Данные исследования являются обязательной процедурой для установления диагноза ЯК, а также для решения вопроса о </w:t>
      </w:r>
      <w:proofErr w:type="spellStart"/>
      <w:r w:rsidRPr="00F944E8">
        <w:rPr>
          <w:rFonts w:ascii="Times New Roman" w:hAnsi="Times New Roman"/>
          <w:sz w:val="28"/>
          <w:szCs w:val="28"/>
        </w:rPr>
        <w:t>колэктомии</w:t>
      </w:r>
      <w:proofErr w:type="spellEnd"/>
      <w:r w:rsidRPr="00F944E8">
        <w:rPr>
          <w:rFonts w:ascii="Times New Roman" w:hAnsi="Times New Roman"/>
          <w:sz w:val="28"/>
          <w:szCs w:val="28"/>
        </w:rPr>
        <w:t>. Визуализация тонкой кишки рекомендована для исключения болезни Крона (БК), особенно у пациентов с нетипичной клинической симптоматикой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</w:t>
      </w:r>
      <w:r w:rsidRPr="00F944E8">
        <w:rPr>
          <w:rFonts w:ascii="Times New Roman" w:hAnsi="Times New Roman"/>
          <w:sz w:val="28"/>
          <w:szCs w:val="28"/>
        </w:rPr>
        <w:t xml:space="preserve">ндоскопическое исследование толстой кишки является основным методом диагностики ЯК, однако специфичные эндоскопические признаки отсутствуют. Наиболее характерными являются непрерывное воспаление, ограниченное слизистой оболочкой, начинающееся в прямой кишке и распространяющееся </w:t>
      </w:r>
      <w:proofErr w:type="spellStart"/>
      <w:r w:rsidRPr="00F944E8">
        <w:rPr>
          <w:rFonts w:ascii="Times New Roman" w:hAnsi="Times New Roman"/>
          <w:sz w:val="28"/>
          <w:szCs w:val="28"/>
        </w:rPr>
        <w:t>проксимальнее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, с четкой границей воспаления. Эндоскопическую активность ЯК наилучшим образом отражают контактная ранимость (выделение крови при контакте с эндоскопом), отсутствие сосудистого рисунка и наличие или </w:t>
      </w:r>
      <w:r>
        <w:rPr>
          <w:rFonts w:ascii="Times New Roman" w:hAnsi="Times New Roman"/>
          <w:sz w:val="28"/>
          <w:szCs w:val="28"/>
        </w:rPr>
        <w:t xml:space="preserve">отсутствие эрозий и изъязвлений.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Биопсию слизистой оболочки толстой киш</w:t>
      </w:r>
      <w:r>
        <w:rPr>
          <w:rFonts w:ascii="Times New Roman" w:hAnsi="Times New Roman"/>
          <w:sz w:val="28"/>
          <w:szCs w:val="28"/>
        </w:rPr>
        <w:t xml:space="preserve">ки рекомендовано производить: </w:t>
      </w:r>
      <w:r w:rsidRPr="00F944E8">
        <w:rPr>
          <w:rFonts w:ascii="Times New Roman" w:hAnsi="Times New Roman"/>
          <w:sz w:val="28"/>
          <w:szCs w:val="28"/>
        </w:rPr>
        <w:t xml:space="preserve">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proofErr w:type="gramStart"/>
      <w:r w:rsidRPr="00F944E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944E8">
        <w:rPr>
          <w:rFonts w:ascii="Times New Roman" w:hAnsi="Times New Roman"/>
          <w:sz w:val="28"/>
          <w:szCs w:val="28"/>
        </w:rPr>
        <w:t xml:space="preserve">ри первичной постановке диагноза;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proofErr w:type="gramStart"/>
      <w:r w:rsidRPr="00F944E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944E8">
        <w:rPr>
          <w:rFonts w:ascii="Times New Roman" w:hAnsi="Times New Roman"/>
          <w:sz w:val="28"/>
          <w:szCs w:val="28"/>
        </w:rPr>
        <w:t xml:space="preserve">ри сомнениях в правильности ранее выставленного диагноза;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Рекомендовано при проведении биопсии при постановке диагноза взятие </w:t>
      </w:r>
      <w:proofErr w:type="spellStart"/>
      <w:r w:rsidRPr="00F944E8">
        <w:rPr>
          <w:rFonts w:ascii="Times New Roman" w:hAnsi="Times New Roman"/>
          <w:sz w:val="28"/>
          <w:szCs w:val="28"/>
        </w:rPr>
        <w:t>биоптатов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слизистой оболочки прямой кишки и не менее чем из 4 других участков толстой кишки, а также слизист</w:t>
      </w:r>
      <w:r>
        <w:rPr>
          <w:rFonts w:ascii="Times New Roman" w:hAnsi="Times New Roman"/>
          <w:sz w:val="28"/>
          <w:szCs w:val="28"/>
        </w:rPr>
        <w:t>ой оболочки подвздошной кишки.</w:t>
      </w:r>
      <w:r w:rsidRPr="00F944E8">
        <w:rPr>
          <w:rFonts w:ascii="Times New Roman" w:hAnsi="Times New Roman"/>
          <w:sz w:val="28"/>
          <w:szCs w:val="28"/>
        </w:rPr>
        <w:t xml:space="preserve">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/>
          <w:sz w:val="28"/>
          <w:szCs w:val="28"/>
        </w:rPr>
        <w:t xml:space="preserve">  П</w:t>
      </w:r>
      <w:r w:rsidRPr="00F944E8">
        <w:rPr>
          <w:rFonts w:ascii="Times New Roman" w:hAnsi="Times New Roman"/>
          <w:sz w:val="28"/>
          <w:szCs w:val="28"/>
        </w:rPr>
        <w:t xml:space="preserve">ри длительном анамнезе ЯК (более 7-10 лет) проведение </w:t>
      </w:r>
      <w:proofErr w:type="spellStart"/>
      <w:r w:rsidRPr="00F944E8">
        <w:rPr>
          <w:rFonts w:ascii="Times New Roman" w:hAnsi="Times New Roman"/>
          <w:sz w:val="28"/>
          <w:szCs w:val="28"/>
        </w:rPr>
        <w:t>хромоэндоскопии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с прицельной биопсией или ступенчатой биопсии (из каждого отдела толстой кишки) для исключения дисплазии эпителия</w:t>
      </w:r>
      <w:r>
        <w:rPr>
          <w:rFonts w:ascii="Times New Roman" w:hAnsi="Times New Roman"/>
          <w:sz w:val="28"/>
          <w:szCs w:val="28"/>
        </w:rPr>
        <w:t>.</w:t>
      </w:r>
      <w:r w:rsidRPr="00F944E8">
        <w:rPr>
          <w:rFonts w:ascii="Times New Roman" w:hAnsi="Times New Roman"/>
          <w:sz w:val="28"/>
          <w:szCs w:val="28"/>
        </w:rPr>
        <w:t xml:space="preserve">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При обнаружении стойкого сужения кишки на фоне ЯК рекомендовано обязательно </w:t>
      </w:r>
      <w:proofErr w:type="gramStart"/>
      <w:r w:rsidRPr="00F944E8">
        <w:rPr>
          <w:rFonts w:ascii="Times New Roman" w:hAnsi="Times New Roman"/>
          <w:sz w:val="28"/>
          <w:szCs w:val="28"/>
        </w:rPr>
        <w:t>исключить</w:t>
      </w:r>
      <w:proofErr w:type="gram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колоректальный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рак.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У</w:t>
      </w:r>
      <w:r w:rsidRPr="00F944E8">
        <w:rPr>
          <w:rFonts w:ascii="Times New Roman" w:hAnsi="Times New Roman"/>
          <w:sz w:val="28"/>
          <w:szCs w:val="28"/>
        </w:rPr>
        <w:t>льтразвуково</w:t>
      </w:r>
      <w:r>
        <w:rPr>
          <w:rFonts w:ascii="Times New Roman" w:hAnsi="Times New Roman"/>
          <w:sz w:val="28"/>
          <w:szCs w:val="28"/>
        </w:rPr>
        <w:t>е</w:t>
      </w:r>
      <w:r w:rsidRPr="00F944E8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е</w:t>
      </w:r>
      <w:r w:rsidRPr="00F944E8">
        <w:rPr>
          <w:rFonts w:ascii="Times New Roman" w:hAnsi="Times New Roman"/>
          <w:sz w:val="28"/>
          <w:szCs w:val="28"/>
        </w:rPr>
        <w:t xml:space="preserve"> органов брюшной полости, </w:t>
      </w:r>
      <w:proofErr w:type="spellStart"/>
      <w:r w:rsidRPr="00F944E8">
        <w:rPr>
          <w:rFonts w:ascii="Times New Roman" w:hAnsi="Times New Roman"/>
          <w:sz w:val="28"/>
          <w:szCs w:val="28"/>
        </w:rPr>
        <w:t>забрюшинного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пространства, малого таза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При необходимости дифференциальной диагностики или при невозможности проведения полноценной </w:t>
      </w:r>
      <w:proofErr w:type="spellStart"/>
      <w:r w:rsidRPr="00F944E8">
        <w:rPr>
          <w:rFonts w:ascii="Times New Roman" w:hAnsi="Times New Roman"/>
          <w:sz w:val="28"/>
          <w:szCs w:val="28"/>
        </w:rPr>
        <w:t>илеоколоноскопии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рекомендовано проведение следующих </w:t>
      </w:r>
      <w:proofErr w:type="spellStart"/>
      <w:r w:rsidRPr="00F944E8">
        <w:rPr>
          <w:rFonts w:ascii="Times New Roman" w:hAnsi="Times New Roman"/>
          <w:sz w:val="28"/>
          <w:szCs w:val="28"/>
        </w:rPr>
        <w:t>визуализационных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исследований: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Магнитно-резонансная томография (МРТ) с </w:t>
      </w:r>
      <w:proofErr w:type="spellStart"/>
      <w:r w:rsidRPr="00F944E8">
        <w:rPr>
          <w:rFonts w:ascii="Times New Roman" w:hAnsi="Times New Roman"/>
          <w:sz w:val="28"/>
          <w:szCs w:val="28"/>
        </w:rPr>
        <w:t>контрастированием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кишечника;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Компьютерная томография (КТ) с </w:t>
      </w:r>
      <w:proofErr w:type="spellStart"/>
      <w:r w:rsidRPr="00F944E8">
        <w:rPr>
          <w:rFonts w:ascii="Times New Roman" w:hAnsi="Times New Roman"/>
          <w:sz w:val="28"/>
          <w:szCs w:val="28"/>
        </w:rPr>
        <w:t>контрастированием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кишечника.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4E8">
        <w:rPr>
          <w:rFonts w:ascii="Times New Roman" w:hAnsi="Times New Roman"/>
          <w:sz w:val="28"/>
          <w:szCs w:val="28"/>
        </w:rPr>
        <w:t xml:space="preserve">При невозможности выполнения МРТ или КТ рекомендовано проведение </w:t>
      </w:r>
      <w:proofErr w:type="spellStart"/>
      <w:r w:rsidRPr="00F944E8">
        <w:rPr>
          <w:rFonts w:ascii="Times New Roman" w:hAnsi="Times New Roman"/>
          <w:sz w:val="28"/>
          <w:szCs w:val="28"/>
        </w:rPr>
        <w:t>ирригоскопии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с двойным </w:t>
      </w:r>
      <w:proofErr w:type="spellStart"/>
      <w:r w:rsidRPr="00F944E8">
        <w:rPr>
          <w:rFonts w:ascii="Times New Roman" w:hAnsi="Times New Roman"/>
          <w:sz w:val="28"/>
          <w:szCs w:val="28"/>
        </w:rPr>
        <w:t>контрастированием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(для оценки протяженности поражения в толстой кишке, уточнения наличия образований, стриктур и др.). </w:t>
      </w:r>
      <w:proofErr w:type="gramEnd"/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44E8">
        <w:rPr>
          <w:rFonts w:ascii="Times New Roman" w:hAnsi="Times New Roman"/>
          <w:sz w:val="28"/>
          <w:szCs w:val="28"/>
        </w:rPr>
        <w:sym w:font="Symbol" w:char="F0B7"/>
      </w:r>
      <w:r w:rsidRPr="00F944E8">
        <w:rPr>
          <w:rFonts w:ascii="Times New Roman" w:hAnsi="Times New Roman"/>
          <w:sz w:val="28"/>
          <w:szCs w:val="28"/>
        </w:rPr>
        <w:t xml:space="preserve"> При неясности клинической картины рекомендовано проведение дополнительных исследований: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Трансабдоминальное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ультразвуковое сканирование тонкой и ободочной кишки;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Трансректальное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ультразвуковое исследование прямой кишки и анального канала;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Фиброгастродуоденоскопия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Видеокапсульная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эндоскопия; </w:t>
      </w:r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4E8">
        <w:rPr>
          <w:rFonts w:ascii="Times New Roman" w:hAnsi="Times New Roman"/>
          <w:sz w:val="28"/>
          <w:szCs w:val="28"/>
        </w:rPr>
        <w:t>o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Одн</w:t>
      </w:r>
      <w:proofErr w:type="gramStart"/>
      <w:r w:rsidRPr="00F944E8">
        <w:rPr>
          <w:rFonts w:ascii="Times New Roman" w:hAnsi="Times New Roman"/>
          <w:sz w:val="28"/>
          <w:szCs w:val="28"/>
        </w:rPr>
        <w:t>о-</w:t>
      </w:r>
      <w:proofErr w:type="gramEnd"/>
      <w:r w:rsidRPr="00F944E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944E8">
        <w:rPr>
          <w:rFonts w:ascii="Times New Roman" w:hAnsi="Times New Roman"/>
          <w:sz w:val="28"/>
          <w:szCs w:val="28"/>
        </w:rPr>
        <w:t>двухбаллонная</w:t>
      </w:r>
      <w:proofErr w:type="spellEnd"/>
      <w:r w:rsidRPr="00F94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44E8">
        <w:rPr>
          <w:rFonts w:ascii="Times New Roman" w:hAnsi="Times New Roman"/>
          <w:sz w:val="28"/>
          <w:szCs w:val="28"/>
        </w:rPr>
        <w:t>энтероскопия</w:t>
      </w:r>
      <w:proofErr w:type="spellEnd"/>
    </w:p>
    <w:p w:rsidR="00F944E8" w:rsidRDefault="00F944E8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Default="002A0DDC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Default="002A0DDC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Default="002A0DDC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Default="002A0DDC" w:rsidP="0091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44E8" w:rsidRPr="00F944E8" w:rsidRDefault="00F944E8" w:rsidP="00F944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944E8">
        <w:rPr>
          <w:rFonts w:ascii="Times New Roman" w:hAnsi="Times New Roman"/>
          <w:b/>
          <w:sz w:val="32"/>
          <w:szCs w:val="32"/>
        </w:rPr>
        <w:lastRenderedPageBreak/>
        <w:t>Принципы лечения</w:t>
      </w:r>
    </w:p>
    <w:p w:rsidR="00E10BCF" w:rsidRDefault="00F944E8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944E8">
        <w:rPr>
          <w:rFonts w:ascii="Times New Roman" w:hAnsi="Times New Roman"/>
          <w:sz w:val="28"/>
          <w:szCs w:val="28"/>
        </w:rPr>
        <w:t>Лечебные мероприятия при ЯК включают в себя назначение лекарственных препаратов, хирургическое лечение, психосоциальную поддержку и диетические рекомендации.</w:t>
      </w:r>
      <w:proofErr w:type="gramEnd"/>
      <w:r w:rsidRPr="00F944E8">
        <w:rPr>
          <w:rFonts w:ascii="Times New Roman" w:hAnsi="Times New Roman"/>
          <w:sz w:val="28"/>
          <w:szCs w:val="28"/>
        </w:rPr>
        <w:t xml:space="preserve"> Выбор вида консервативного или хирургического лечения определяется тяжестью атаки, протяженностью поражения толстой кишки, наличием внекишечных проявлений, длительностью анамнеза, эффективностью и безопасностью ранее проводившейся терапии, а также риско</w:t>
      </w:r>
      <w:r w:rsidR="00E10BCF">
        <w:rPr>
          <w:rFonts w:ascii="Times New Roman" w:hAnsi="Times New Roman"/>
          <w:sz w:val="28"/>
          <w:szCs w:val="28"/>
        </w:rPr>
        <w:t>м развития осложнений ЯК</w:t>
      </w:r>
      <w:r w:rsidRPr="00F944E8">
        <w:rPr>
          <w:rFonts w:ascii="Times New Roman" w:hAnsi="Times New Roman"/>
          <w:sz w:val="28"/>
          <w:szCs w:val="28"/>
        </w:rPr>
        <w:t xml:space="preserve">. </w:t>
      </w:r>
    </w:p>
    <w:p w:rsidR="00105BB4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44E8" w:rsidRPr="00F944E8">
        <w:rPr>
          <w:rFonts w:ascii="Times New Roman" w:hAnsi="Times New Roman"/>
          <w:sz w:val="28"/>
          <w:szCs w:val="28"/>
        </w:rPr>
        <w:t xml:space="preserve">Целью терапии является достижение и поддержание </w:t>
      </w:r>
      <w:proofErr w:type="spellStart"/>
      <w:r w:rsidR="00F944E8" w:rsidRPr="00F944E8">
        <w:rPr>
          <w:rFonts w:ascii="Times New Roman" w:hAnsi="Times New Roman"/>
          <w:sz w:val="28"/>
          <w:szCs w:val="28"/>
        </w:rPr>
        <w:t>бе</w:t>
      </w:r>
      <w:proofErr w:type="gramStart"/>
      <w:r w:rsidR="00F944E8" w:rsidRPr="00F944E8">
        <w:rPr>
          <w:rFonts w:ascii="Times New Roman" w:hAnsi="Times New Roman"/>
          <w:sz w:val="28"/>
          <w:szCs w:val="28"/>
        </w:rPr>
        <w:t>c</w:t>
      </w:r>
      <w:proofErr w:type="gramEnd"/>
      <w:r w:rsidR="00F944E8" w:rsidRPr="00F944E8">
        <w:rPr>
          <w:rFonts w:ascii="Times New Roman" w:hAnsi="Times New Roman"/>
          <w:sz w:val="28"/>
          <w:szCs w:val="28"/>
        </w:rPr>
        <w:t>стероидной</w:t>
      </w:r>
      <w:proofErr w:type="spellEnd"/>
      <w:r w:rsidR="00F944E8" w:rsidRPr="00F944E8">
        <w:rPr>
          <w:rFonts w:ascii="Times New Roman" w:hAnsi="Times New Roman"/>
          <w:sz w:val="28"/>
          <w:szCs w:val="28"/>
        </w:rPr>
        <w:t xml:space="preserve"> ремиссии (прекращение приема ГКС в течение 12 н</w:t>
      </w:r>
      <w:r>
        <w:rPr>
          <w:rFonts w:ascii="Times New Roman" w:hAnsi="Times New Roman"/>
          <w:sz w:val="28"/>
          <w:szCs w:val="28"/>
        </w:rPr>
        <w:t>едель после начала терапии)</w:t>
      </w:r>
      <w:r w:rsidR="00F944E8" w:rsidRPr="00F944E8">
        <w:rPr>
          <w:rFonts w:ascii="Times New Roman" w:hAnsi="Times New Roman"/>
          <w:sz w:val="28"/>
          <w:szCs w:val="28"/>
        </w:rPr>
        <w:t>, профилактика осложнений ЯК, предупреждение операции, а при прогрессировании процесса и развитии опасных для жизни осложнений – своевременное назначение хирургического лечения. Поскольку полное излечение больных ЯК достигается только путем удаления субстрата заболевания (</w:t>
      </w:r>
      <w:proofErr w:type="spellStart"/>
      <w:r w:rsidR="00F944E8" w:rsidRPr="00F944E8">
        <w:rPr>
          <w:rFonts w:ascii="Times New Roman" w:hAnsi="Times New Roman"/>
          <w:sz w:val="28"/>
          <w:szCs w:val="28"/>
        </w:rPr>
        <w:t>колпроктэктомии</w:t>
      </w:r>
      <w:proofErr w:type="spellEnd"/>
      <w:r w:rsidR="00F944E8" w:rsidRPr="00F944E8">
        <w:rPr>
          <w:rFonts w:ascii="Times New Roman" w:hAnsi="Times New Roman"/>
          <w:sz w:val="28"/>
          <w:szCs w:val="28"/>
        </w:rPr>
        <w:t xml:space="preserve">), при достижении ремиссии </w:t>
      </w:r>
      <w:proofErr w:type="spellStart"/>
      <w:r w:rsidR="00F944E8" w:rsidRPr="00F944E8">
        <w:rPr>
          <w:rFonts w:ascii="Times New Roman" w:hAnsi="Times New Roman"/>
          <w:sz w:val="28"/>
          <w:szCs w:val="28"/>
        </w:rPr>
        <w:t>неоперированный</w:t>
      </w:r>
      <w:proofErr w:type="spellEnd"/>
      <w:r w:rsidR="00F944E8" w:rsidRPr="00F944E8">
        <w:rPr>
          <w:rFonts w:ascii="Times New Roman" w:hAnsi="Times New Roman"/>
          <w:sz w:val="28"/>
          <w:szCs w:val="28"/>
        </w:rPr>
        <w:t xml:space="preserve"> больной должен оставаться на постоянной поддерживающей (</w:t>
      </w:r>
      <w:proofErr w:type="spellStart"/>
      <w:r w:rsidR="00F944E8" w:rsidRPr="00F944E8">
        <w:rPr>
          <w:rFonts w:ascii="Times New Roman" w:hAnsi="Times New Roman"/>
          <w:sz w:val="28"/>
          <w:szCs w:val="28"/>
        </w:rPr>
        <w:t>противорецидивной</w:t>
      </w:r>
      <w:proofErr w:type="spellEnd"/>
      <w:r w:rsidR="00F944E8" w:rsidRPr="00F944E8">
        <w:rPr>
          <w:rFonts w:ascii="Times New Roman" w:hAnsi="Times New Roman"/>
          <w:sz w:val="28"/>
          <w:szCs w:val="28"/>
        </w:rPr>
        <w:t>) терапии.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0BCF">
        <w:rPr>
          <w:rFonts w:ascii="Times New Roman" w:hAnsi="Times New Roman"/>
          <w:b/>
          <w:sz w:val="28"/>
          <w:szCs w:val="28"/>
        </w:rPr>
        <w:t xml:space="preserve">Консервативная терапия 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0BCF">
        <w:rPr>
          <w:rFonts w:ascii="Times New Roman" w:hAnsi="Times New Roman"/>
          <w:sz w:val="28"/>
          <w:szCs w:val="28"/>
        </w:rPr>
        <w:t xml:space="preserve">Диетотерапия 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BCF">
        <w:rPr>
          <w:rFonts w:ascii="Times New Roman" w:hAnsi="Times New Roman"/>
          <w:sz w:val="28"/>
          <w:szCs w:val="28"/>
        </w:rPr>
        <w:t>Нутритивный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статус и рост детей </w:t>
      </w:r>
      <w:proofErr w:type="gramStart"/>
      <w:r w:rsidRPr="00E10BCF">
        <w:rPr>
          <w:rFonts w:ascii="Times New Roman" w:hAnsi="Times New Roman"/>
          <w:sz w:val="28"/>
          <w:szCs w:val="28"/>
        </w:rPr>
        <w:t>с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BCF">
        <w:rPr>
          <w:rFonts w:ascii="Times New Roman" w:hAnsi="Times New Roman"/>
          <w:sz w:val="28"/>
          <w:szCs w:val="28"/>
        </w:rPr>
        <w:t>ЯК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должен регулярно оцениваться; при необходимости рекомендовано прим</w:t>
      </w:r>
      <w:r>
        <w:rPr>
          <w:rFonts w:ascii="Times New Roman" w:hAnsi="Times New Roman"/>
          <w:sz w:val="28"/>
          <w:szCs w:val="28"/>
        </w:rPr>
        <w:t xml:space="preserve">енять </w:t>
      </w:r>
      <w:proofErr w:type="spellStart"/>
      <w:r>
        <w:rPr>
          <w:rFonts w:ascii="Times New Roman" w:hAnsi="Times New Roman"/>
          <w:sz w:val="28"/>
          <w:szCs w:val="28"/>
        </w:rPr>
        <w:t>нутритивную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BCF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или парентеральное питание в качестве основного средства лечения ЯК не рекомендовано применять</w:t>
      </w:r>
      <w:r>
        <w:rPr>
          <w:rFonts w:ascii="Times New Roman" w:hAnsi="Times New Roman"/>
          <w:sz w:val="28"/>
          <w:szCs w:val="28"/>
        </w:rPr>
        <w:t>.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 w:rsidRPr="00E1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CF">
        <w:rPr>
          <w:rFonts w:ascii="Times New Roman" w:hAnsi="Times New Roman"/>
          <w:sz w:val="28"/>
          <w:szCs w:val="28"/>
        </w:rPr>
        <w:t xml:space="preserve">Специальная диета или пищевые добавки неэффективны и не рекомендованы к использованию для индукции и поддержания ремиссии </w:t>
      </w:r>
      <w:proofErr w:type="gramStart"/>
      <w:r w:rsidRPr="00E10BCF">
        <w:rPr>
          <w:rFonts w:ascii="Times New Roman" w:hAnsi="Times New Roman"/>
          <w:sz w:val="28"/>
          <w:szCs w:val="28"/>
        </w:rPr>
        <w:t>при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BCF">
        <w:rPr>
          <w:rFonts w:ascii="Times New Roman" w:hAnsi="Times New Roman"/>
          <w:sz w:val="28"/>
          <w:szCs w:val="28"/>
        </w:rPr>
        <w:t>ЯК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у детей, а в некоторых случаях могут способствовать дефициту питательных веществ. </w:t>
      </w:r>
    </w:p>
    <w:p w:rsidR="00E10BCF" w:rsidRPr="002A0DDC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</w:t>
      </w:r>
      <w:r w:rsidRPr="00E10BCF">
        <w:rPr>
          <w:rFonts w:ascii="Times New Roman" w:hAnsi="Times New Roman"/>
          <w:sz w:val="28"/>
          <w:szCs w:val="28"/>
        </w:rPr>
        <w:t xml:space="preserve">Рекомендовано дробное питание с обеспечением химического и механического </w:t>
      </w:r>
      <w:proofErr w:type="spellStart"/>
      <w:r w:rsidRPr="00E10BCF">
        <w:rPr>
          <w:rFonts w:ascii="Times New Roman" w:hAnsi="Times New Roman"/>
          <w:sz w:val="28"/>
          <w:szCs w:val="28"/>
        </w:rPr>
        <w:t>щажения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слизистой оболочки </w:t>
      </w:r>
      <w:proofErr w:type="spellStart"/>
      <w:r w:rsidRPr="00E10BCF">
        <w:rPr>
          <w:rFonts w:ascii="Times New Roman" w:hAnsi="Times New Roman"/>
          <w:sz w:val="28"/>
          <w:szCs w:val="28"/>
        </w:rPr>
        <w:t>c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исключением продуктов, </w:t>
      </w:r>
      <w:r w:rsidRPr="00E10BCF">
        <w:rPr>
          <w:rFonts w:ascii="Times New Roman" w:hAnsi="Times New Roman"/>
          <w:sz w:val="28"/>
          <w:szCs w:val="28"/>
        </w:rPr>
        <w:lastRenderedPageBreak/>
        <w:t xml:space="preserve">усиливающих 19 перистальтику и обладающих </w:t>
      </w:r>
      <w:proofErr w:type="spellStart"/>
      <w:r w:rsidRPr="00E10BCF">
        <w:rPr>
          <w:rFonts w:ascii="Times New Roman" w:hAnsi="Times New Roman"/>
          <w:sz w:val="28"/>
          <w:szCs w:val="28"/>
        </w:rPr>
        <w:t>аллергенным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 раздражающим действием (кофе, шоколад, жирная и острая пища)</w:t>
      </w:r>
      <w:r>
        <w:rPr>
          <w:rFonts w:ascii="Times New Roman" w:hAnsi="Times New Roman"/>
          <w:sz w:val="28"/>
          <w:szCs w:val="28"/>
        </w:rPr>
        <w:t>.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</w:pP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     </w:t>
      </w:r>
      <w:r w:rsidRPr="00E10BCF">
        <w:rPr>
          <w:rFonts w:ascii="Times New Roman" w:hAnsi="Times New Roman"/>
          <w:b/>
          <w:sz w:val="28"/>
          <w:szCs w:val="28"/>
        </w:rPr>
        <w:t xml:space="preserve">Медикаментозная терапия 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Терапия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пероральными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 ректальными препаратами 5-аминосалициловой кислоты (5-АСК)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Комбинация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пероральных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5-АСК с местным применением 5-АСК, так как этот метод более эффективен, чем применение каждого препарата по отдельности. </w:t>
      </w:r>
    </w:p>
    <w:p w:rsidR="00105BB4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При отсутствии ответа на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пероральный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BCF">
        <w:rPr>
          <w:rFonts w:ascii="Times New Roman" w:hAnsi="Times New Roman"/>
          <w:sz w:val="28"/>
          <w:szCs w:val="28"/>
        </w:rPr>
        <w:t>месалазин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в течение 2 недель рекомендовано назначение альтернативного лечения, например, подключение местной терапии (если еще не проводится) или назначение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пероральных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кортикостероидов.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Пероральные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стероиды рекомендовано использовать для индукции ремиссии, но не для ее поддержания при язвенном колите у детей.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Пероральные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стероиды рекомендовано применять при среднетяжелой атаке с системными проявлениями и у отдельных пациентов детского возраста с тяжелой атакой без системных проявлений или у пациентов, не достигших ремиссии на фоне терапии оптимальной дозой 5-АСК. При тяжелой атаке проводится внутривенная </w:t>
      </w:r>
      <w:proofErr w:type="spellStart"/>
      <w:r w:rsidRPr="00E10BCF">
        <w:rPr>
          <w:rFonts w:ascii="Times New Roman" w:hAnsi="Times New Roman"/>
          <w:sz w:val="28"/>
          <w:szCs w:val="28"/>
        </w:rPr>
        <w:t>стероидная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терапия.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BCF">
        <w:rPr>
          <w:rFonts w:ascii="Times New Roman" w:hAnsi="Times New Roman"/>
          <w:sz w:val="28"/>
          <w:szCs w:val="28"/>
        </w:rPr>
        <w:t>- Антибактериальная терапия при ЯК у детей не рекомендована для индукции или поддержания ремиссии в амбулаторной практике.</w:t>
      </w:r>
      <w:proofErr w:type="gramEnd"/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Иммуносупрессоры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E10BCF">
        <w:rPr>
          <w:rFonts w:ascii="Times New Roman" w:hAnsi="Times New Roman"/>
          <w:sz w:val="28"/>
          <w:szCs w:val="28"/>
        </w:rPr>
        <w:t>иопурины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0BCF">
        <w:rPr>
          <w:rFonts w:ascii="Times New Roman" w:hAnsi="Times New Roman"/>
          <w:sz w:val="28"/>
          <w:szCs w:val="28"/>
        </w:rPr>
        <w:t>азатиоприн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или 6-меркаптопурин) рекомендовано назначать для поддержания ремиссии у детей с непереносимостью 5-АСК или у пациентов с часто рецидивирующим течением (2-3 обострения в год) или развитием гормонозависимой формы заболевания на фоне проведения терапии 5-АСК в максимальных дозах.</w:t>
      </w:r>
    </w:p>
    <w:p w:rsidR="002A0DDC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Тиопурины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рекомендуются для поддерживающей терапии при остром тяжелом колите после индукции ремиссии при помощи стероидов.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lastRenderedPageBreak/>
        <w:t xml:space="preserve">- Терапию </w:t>
      </w:r>
      <w:proofErr w:type="spellStart"/>
      <w:r w:rsidRPr="00E10BCF">
        <w:rPr>
          <w:rFonts w:ascii="Times New Roman" w:hAnsi="Times New Roman"/>
          <w:sz w:val="28"/>
          <w:szCs w:val="28"/>
        </w:rPr>
        <w:t>циклоспорином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10BCF">
        <w:rPr>
          <w:rFonts w:ascii="Times New Roman" w:hAnsi="Times New Roman"/>
          <w:sz w:val="28"/>
          <w:szCs w:val="28"/>
        </w:rPr>
        <w:t>такролимусом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назначенную при острой тяжелой атаке язвенного колита рекомендовано прекратить спустя 4 месяца с переходом на прием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тиопуринов</w:t>
      </w:r>
      <w:proofErr w:type="spellEnd"/>
      <w:r w:rsidRPr="00E10BCF">
        <w:rPr>
          <w:rFonts w:ascii="Times New Roman" w:hAnsi="Times New Roman"/>
          <w:sz w:val="28"/>
          <w:szCs w:val="28"/>
        </w:rPr>
        <w:t>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У пациентов с хроническим непрерывным или гормонозависимым течением ЯК, не контролируемым 5-АСК и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тиопуринами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, рекомендовано рассмотреть возможность назначения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инфликсимаба</w:t>
      </w:r>
      <w:proofErr w:type="spellEnd"/>
      <w:r w:rsidRPr="00E10BCF">
        <w:rPr>
          <w:rFonts w:ascii="Times New Roman" w:hAnsi="Times New Roman"/>
          <w:sz w:val="28"/>
          <w:szCs w:val="28"/>
        </w:rPr>
        <w:t>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рекомендовано назначить при </w:t>
      </w:r>
      <w:proofErr w:type="spellStart"/>
      <w:r w:rsidRPr="00E10BCF">
        <w:rPr>
          <w:rFonts w:ascii="Times New Roman" w:hAnsi="Times New Roman"/>
          <w:sz w:val="28"/>
          <w:szCs w:val="28"/>
        </w:rPr>
        <w:t>гормонрезистетной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форме заболевания (устойчивости как к </w:t>
      </w:r>
      <w:proofErr w:type="spellStart"/>
      <w:r w:rsidRPr="00E10BCF">
        <w:rPr>
          <w:rFonts w:ascii="Times New Roman" w:hAnsi="Times New Roman"/>
          <w:sz w:val="28"/>
          <w:szCs w:val="28"/>
        </w:rPr>
        <w:t>пероральному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, так и внутривенному введению). Если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был назначен при острой атаке у пациента, ранее не получавшего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тиопурины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, биологическая терапия может использоваться как вспомогательная для перехода на терапию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тиопуринами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. В этом случае, терапию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инфликсимабом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можно прекратить </w:t>
      </w:r>
      <w:proofErr w:type="gramStart"/>
      <w:r w:rsidRPr="00E10BCF">
        <w:rPr>
          <w:rFonts w:ascii="Times New Roman" w:hAnsi="Times New Roman"/>
          <w:sz w:val="28"/>
          <w:szCs w:val="28"/>
        </w:rPr>
        <w:t>спустя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приблизительно 4-8 месяцев.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0BCF">
        <w:rPr>
          <w:rFonts w:ascii="Times New Roman" w:hAnsi="Times New Roman"/>
          <w:sz w:val="28"/>
          <w:szCs w:val="28"/>
        </w:rPr>
        <w:t>Адалимумаб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рекомендовано применять только у пациентов с потерей ответа на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или непереносимостью </w:t>
      </w:r>
      <w:proofErr w:type="spellStart"/>
      <w:r w:rsidRPr="00E10BCF">
        <w:rPr>
          <w:rFonts w:ascii="Times New Roman" w:hAnsi="Times New Roman"/>
          <w:sz w:val="28"/>
          <w:szCs w:val="28"/>
        </w:rPr>
        <w:t>инфликсимаба</w:t>
      </w:r>
      <w:proofErr w:type="spellEnd"/>
      <w:r w:rsidRPr="00E10BCF">
        <w:rPr>
          <w:rFonts w:ascii="Times New Roman" w:hAnsi="Times New Roman"/>
          <w:sz w:val="28"/>
          <w:szCs w:val="28"/>
        </w:rPr>
        <w:t>.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t xml:space="preserve">     </w:t>
      </w:r>
      <w:r w:rsidRPr="00E10BCF">
        <w:rPr>
          <w:rFonts w:ascii="Times New Roman" w:hAnsi="Times New Roman"/>
          <w:b/>
          <w:sz w:val="28"/>
          <w:szCs w:val="28"/>
        </w:rPr>
        <w:t>Хирургическое лечение</w:t>
      </w:r>
      <w:r w:rsidRPr="00E10BCF">
        <w:rPr>
          <w:rFonts w:ascii="Times New Roman" w:hAnsi="Times New Roman"/>
          <w:sz w:val="28"/>
          <w:szCs w:val="28"/>
        </w:rPr>
        <w:t xml:space="preserve"> </w:t>
      </w:r>
    </w:p>
    <w:p w:rsidR="00E10BCF" w:rsidRP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BCF">
        <w:rPr>
          <w:rFonts w:ascii="Times New Roman" w:hAnsi="Times New Roman"/>
          <w:sz w:val="28"/>
          <w:szCs w:val="28"/>
        </w:rPr>
        <w:t>Плановая</w:t>
      </w:r>
      <w:proofErr w:type="gramEnd"/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BCF">
        <w:rPr>
          <w:rFonts w:ascii="Times New Roman" w:hAnsi="Times New Roman"/>
          <w:sz w:val="28"/>
          <w:szCs w:val="28"/>
        </w:rPr>
        <w:t>колэктомия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может быть рекомендована пациентам с активным или гормонозависимым ЯК, несмотря на терапию максимальными дозами 5-АСК, </w:t>
      </w:r>
      <w:proofErr w:type="spellStart"/>
      <w:r w:rsidRPr="00E10BCF">
        <w:rPr>
          <w:rFonts w:ascii="Times New Roman" w:hAnsi="Times New Roman"/>
          <w:sz w:val="28"/>
          <w:szCs w:val="28"/>
        </w:rPr>
        <w:t>тиопуринами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0BCF">
        <w:rPr>
          <w:rFonts w:ascii="Times New Roman" w:hAnsi="Times New Roman"/>
          <w:sz w:val="28"/>
          <w:szCs w:val="28"/>
        </w:rPr>
        <w:t>анти-ФНО-препаратами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или при обнаружении высокой дисплазии эпителия толстой кишки. 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BCF">
        <w:rPr>
          <w:rFonts w:ascii="Times New Roman" w:hAnsi="Times New Roman"/>
          <w:sz w:val="28"/>
          <w:szCs w:val="28"/>
        </w:rPr>
        <w:sym w:font="Symbol" w:char="F0B7"/>
      </w:r>
      <w:r w:rsidRPr="00E10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BCF">
        <w:rPr>
          <w:rFonts w:ascii="Times New Roman" w:hAnsi="Times New Roman"/>
          <w:sz w:val="28"/>
          <w:szCs w:val="28"/>
        </w:rPr>
        <w:t>Лапароскопический</w:t>
      </w:r>
      <w:proofErr w:type="spellEnd"/>
      <w:r w:rsidRPr="00E10BCF">
        <w:rPr>
          <w:rFonts w:ascii="Times New Roman" w:hAnsi="Times New Roman"/>
          <w:sz w:val="28"/>
          <w:szCs w:val="28"/>
        </w:rPr>
        <w:t xml:space="preserve"> хирургический доступ может безопасно применяться у детей с низким числом осложнений и прекрасными косметическими результатами. </w:t>
      </w:r>
    </w:p>
    <w:p w:rsidR="00E10BCF" w:rsidRDefault="00E10BCF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0DDC" w:rsidRDefault="002A0DDC" w:rsidP="00E1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DDC" w:rsidRDefault="002A0DDC" w:rsidP="00E1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DDC" w:rsidRDefault="002A0DDC" w:rsidP="00E1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0DDC" w:rsidRDefault="002A0DDC" w:rsidP="00E1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0BCF" w:rsidRDefault="00E10BCF" w:rsidP="00E1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10BCF">
        <w:rPr>
          <w:rFonts w:ascii="Times New Roman" w:hAnsi="Times New Roman"/>
          <w:b/>
          <w:sz w:val="32"/>
          <w:szCs w:val="32"/>
        </w:rPr>
        <w:lastRenderedPageBreak/>
        <w:t>Диспансеризация</w:t>
      </w:r>
    </w:p>
    <w:p w:rsidR="00E10BCF" w:rsidRDefault="00E10BCF" w:rsidP="00E10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Диспансеризация детей с язвенным колитом (ЯК) должна проводиться с учетом тяжести и протяженности поражения желудочно-кишечного тракта, наличия внекишечных проявлений и осложнений, а также частой сопряженности данной патологии с другими заболеваниями органов пищеварения, что свидетельствует о необходимости формирования индивидуальных программ наблюдения и </w:t>
      </w:r>
      <w:proofErr w:type="spellStart"/>
      <w:r w:rsidRPr="00E03652">
        <w:rPr>
          <w:rFonts w:ascii="Times New Roman" w:hAnsi="Times New Roman"/>
          <w:sz w:val="28"/>
          <w:szCs w:val="28"/>
        </w:rPr>
        <w:t>противорецидивной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(поддерживающей) </w:t>
      </w:r>
      <w:r w:rsidR="00E03652" w:rsidRPr="00E03652">
        <w:rPr>
          <w:rFonts w:ascii="Times New Roman" w:hAnsi="Times New Roman"/>
          <w:sz w:val="28"/>
          <w:szCs w:val="28"/>
        </w:rPr>
        <w:t>терапии у каждого больного</w:t>
      </w:r>
      <w:r w:rsidRPr="00E03652">
        <w:rPr>
          <w:rFonts w:ascii="Times New Roman" w:hAnsi="Times New Roman"/>
          <w:sz w:val="28"/>
          <w:szCs w:val="28"/>
        </w:rPr>
        <w:t>. При организации диспансерного наблюдения пациентов необходимо тесное взаимодействие врача педиатра и гастроэнтеролога с целью контроля течения заболевания, раннего выявления факторов риска и клинических проявлений рецидивов, обострений, осложнений, нарушений функции желудочно-кишечного тракта, проведения профилактических и лечебно-реабилитационных мероприятий, оценки эффективности лечения и мониторинга побочных эффектов фармакотерапии, выявления и лечения сопутствующих заболеваний.</w:t>
      </w:r>
    </w:p>
    <w:p w:rsidR="00E03652" w:rsidRPr="00E03652" w:rsidRDefault="00E03652" w:rsidP="00E10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3652" w:rsidRDefault="00E03652" w:rsidP="00E10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Для большинства пациентов не реже 1 раза в 3 месяца целесообразно осуществлять осмотр гастроэнтеролога и педиатра с полным объективным обследованием, включая </w:t>
      </w:r>
      <w:proofErr w:type="spellStart"/>
      <w:r w:rsidRPr="00E03652">
        <w:rPr>
          <w:rFonts w:ascii="Times New Roman" w:hAnsi="Times New Roman"/>
          <w:sz w:val="28"/>
          <w:szCs w:val="28"/>
        </w:rPr>
        <w:t>перианальную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область, оценкой физического и полового развития, контролем маркеров воспаления (уровень СРБ высокочувствительным методом, фекального </w:t>
      </w:r>
      <w:proofErr w:type="spellStart"/>
      <w:r w:rsidRPr="00E03652">
        <w:rPr>
          <w:rFonts w:ascii="Times New Roman" w:hAnsi="Times New Roman"/>
          <w:sz w:val="28"/>
          <w:szCs w:val="28"/>
        </w:rPr>
        <w:t>кальпротектина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), клинического анализа крови (при применении </w:t>
      </w:r>
      <w:proofErr w:type="gramStart"/>
      <w:r w:rsidRPr="00E03652">
        <w:rPr>
          <w:rFonts w:ascii="Times New Roman" w:hAnsi="Times New Roman"/>
          <w:sz w:val="28"/>
          <w:szCs w:val="28"/>
        </w:rPr>
        <w:t>иммунодепрессан</w:t>
      </w:r>
      <w:r>
        <w:rPr>
          <w:rFonts w:ascii="Times New Roman" w:hAnsi="Times New Roman"/>
          <w:sz w:val="28"/>
          <w:szCs w:val="28"/>
        </w:rPr>
        <w:t>тов–ежемесячно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копрограммы</w:t>
      </w:r>
      <w:proofErr w:type="spellEnd"/>
      <w:r w:rsidRPr="00E03652">
        <w:rPr>
          <w:rFonts w:ascii="Times New Roman" w:hAnsi="Times New Roman"/>
          <w:sz w:val="28"/>
          <w:szCs w:val="28"/>
        </w:rPr>
        <w:t>. Более частое наблюдение требуется пациентам при развитии осложнений, нежелательных побочных проявлений поддерживающей фармакотерапии, недостаточной эффективности лечебных мероприятий и др. Эндоскопическое исследование (</w:t>
      </w:r>
      <w:proofErr w:type="spellStart"/>
      <w:r w:rsidRPr="00E03652">
        <w:rPr>
          <w:rFonts w:ascii="Times New Roman" w:hAnsi="Times New Roman"/>
          <w:sz w:val="28"/>
          <w:szCs w:val="28"/>
        </w:rPr>
        <w:t>илео</w:t>
      </w:r>
      <w:proofErr w:type="spellEnd"/>
      <w:proofErr w:type="gramStart"/>
      <w:r w:rsidRPr="00E03652">
        <w:rPr>
          <w:rFonts w:ascii="Times New Roman" w:hAnsi="Times New Roman"/>
          <w:sz w:val="28"/>
          <w:szCs w:val="28"/>
        </w:rPr>
        <w:t>)</w:t>
      </w:r>
      <w:proofErr w:type="spellStart"/>
      <w:r w:rsidRPr="00E03652">
        <w:rPr>
          <w:rFonts w:ascii="Times New Roman" w:hAnsi="Times New Roman"/>
          <w:sz w:val="28"/>
          <w:szCs w:val="28"/>
        </w:rPr>
        <w:t>к</w:t>
      </w:r>
      <w:proofErr w:type="gramEnd"/>
      <w:r w:rsidRPr="00E03652">
        <w:rPr>
          <w:rFonts w:ascii="Times New Roman" w:hAnsi="Times New Roman"/>
          <w:sz w:val="28"/>
          <w:szCs w:val="28"/>
        </w:rPr>
        <w:t>олоноскопию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рекомендуется выполнять при ухудшении состояния, нарастании уровня маркеров воспаления, а также в случае необходимости исключения отдельных сопутствующих состояний, нарастания клинических проявлений, подозрения на осложнения.</w:t>
      </w:r>
    </w:p>
    <w:p w:rsidR="00E03652" w:rsidRPr="00E03652" w:rsidRDefault="00E03652" w:rsidP="00E10B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BB4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E03652">
        <w:rPr>
          <w:rFonts w:ascii="Times New Roman" w:hAnsi="Times New Roman"/>
          <w:sz w:val="28"/>
          <w:szCs w:val="28"/>
        </w:rPr>
        <w:t>При развитии отдельных внекишечных проявлений язвенного колита о</w:t>
      </w:r>
      <w:r>
        <w:rPr>
          <w:rFonts w:ascii="Times New Roman" w:hAnsi="Times New Roman"/>
          <w:sz w:val="28"/>
          <w:szCs w:val="28"/>
        </w:rPr>
        <w:t xml:space="preserve">рганизуется наблюдение врачами </w:t>
      </w:r>
      <w:r w:rsidRPr="00E03652">
        <w:rPr>
          <w:rFonts w:ascii="Times New Roman" w:hAnsi="Times New Roman"/>
          <w:sz w:val="28"/>
          <w:szCs w:val="28"/>
        </w:rPr>
        <w:t>специалистами и проведение дополнительной лабораторной и инструментальной диагностики по профилю сформировавшейся патологии: поражение органа зрения (</w:t>
      </w:r>
      <w:proofErr w:type="spellStart"/>
      <w:r w:rsidRPr="00E03652">
        <w:rPr>
          <w:rFonts w:ascii="Times New Roman" w:hAnsi="Times New Roman"/>
          <w:sz w:val="28"/>
          <w:szCs w:val="28"/>
        </w:rPr>
        <w:t>увеит</w:t>
      </w:r>
      <w:proofErr w:type="spellEnd"/>
      <w:r w:rsidRPr="00E03652">
        <w:rPr>
          <w:rFonts w:ascii="Times New Roman" w:hAnsi="Times New Roman"/>
          <w:sz w:val="28"/>
          <w:szCs w:val="28"/>
        </w:rPr>
        <w:t>, ретинит, иридоциклит и др.)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3652">
        <w:rPr>
          <w:rFonts w:ascii="Times New Roman" w:hAnsi="Times New Roman"/>
          <w:sz w:val="28"/>
          <w:szCs w:val="28"/>
        </w:rPr>
        <w:t>–о</w:t>
      </w:r>
      <w:proofErr w:type="gramEnd"/>
      <w:r w:rsidRPr="00E03652">
        <w:rPr>
          <w:rFonts w:ascii="Times New Roman" w:hAnsi="Times New Roman"/>
          <w:sz w:val="28"/>
          <w:szCs w:val="28"/>
        </w:rPr>
        <w:t>фтальмолог; суставов (</w:t>
      </w:r>
      <w:proofErr w:type="spellStart"/>
      <w:r w:rsidRPr="00E03652">
        <w:rPr>
          <w:rFonts w:ascii="Times New Roman" w:hAnsi="Times New Roman"/>
          <w:sz w:val="28"/>
          <w:szCs w:val="28"/>
        </w:rPr>
        <w:t>артропатии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3652">
        <w:rPr>
          <w:rFonts w:ascii="Times New Roman" w:hAnsi="Times New Roman"/>
          <w:sz w:val="28"/>
          <w:szCs w:val="28"/>
        </w:rPr>
        <w:t>сакроилеит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и др.)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3652">
        <w:rPr>
          <w:rFonts w:ascii="Times New Roman" w:hAnsi="Times New Roman"/>
          <w:sz w:val="28"/>
          <w:szCs w:val="28"/>
        </w:rPr>
        <w:t xml:space="preserve">- ревматолог, ортопед; поражение кожи (узловая эритема, гангренозная пиодермия, псориаз) – </w:t>
      </w:r>
      <w:proofErr w:type="spellStart"/>
      <w:r w:rsidRPr="00E03652">
        <w:rPr>
          <w:rFonts w:ascii="Times New Roman" w:hAnsi="Times New Roman"/>
          <w:sz w:val="28"/>
          <w:szCs w:val="28"/>
        </w:rPr>
        <w:t>дерматовенеролог</w:t>
      </w:r>
      <w:proofErr w:type="spellEnd"/>
      <w:r w:rsidRPr="00E0365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652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системы (миокардит, перикардит, </w:t>
      </w:r>
      <w:proofErr w:type="spellStart"/>
      <w:r w:rsidRPr="00E03652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E03652">
        <w:rPr>
          <w:rFonts w:ascii="Times New Roman" w:hAnsi="Times New Roman"/>
          <w:sz w:val="28"/>
          <w:szCs w:val="28"/>
        </w:rPr>
        <w:t>) -детский кардиолог, ЭКГ, ЭХОКГ и т. д.</w:t>
      </w:r>
    </w:p>
    <w:p w:rsidR="00105BB4" w:rsidRDefault="00E03652" w:rsidP="00E03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У детей с язвенным колитом и болезнью Крона 2 раза в год осуществляется выявление ту</w:t>
      </w:r>
      <w:r>
        <w:rPr>
          <w:rFonts w:ascii="Times New Roman" w:hAnsi="Times New Roman"/>
          <w:sz w:val="28"/>
          <w:szCs w:val="28"/>
        </w:rPr>
        <w:t xml:space="preserve">беркулеза: реакция Манту </w:t>
      </w:r>
      <w:r w:rsidRPr="00E03652">
        <w:rPr>
          <w:rFonts w:ascii="Times New Roman" w:hAnsi="Times New Roman"/>
          <w:sz w:val="28"/>
          <w:szCs w:val="28"/>
        </w:rPr>
        <w:t xml:space="preserve">у детей 1–7 лет, </w:t>
      </w:r>
      <w:proofErr w:type="spellStart"/>
      <w:r w:rsidRPr="00E03652">
        <w:rPr>
          <w:rFonts w:ascii="Times New Roman" w:hAnsi="Times New Roman"/>
          <w:sz w:val="28"/>
          <w:szCs w:val="28"/>
        </w:rPr>
        <w:t>Диаскинтест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у детей 8–14 лет, </w:t>
      </w:r>
      <w:proofErr w:type="spellStart"/>
      <w:r w:rsidRPr="00E03652">
        <w:rPr>
          <w:rFonts w:ascii="Times New Roman" w:hAnsi="Times New Roman"/>
          <w:sz w:val="28"/>
          <w:szCs w:val="28"/>
        </w:rPr>
        <w:t>Диаскинтест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или флюорография легких у детей 15–17 лет.</w:t>
      </w:r>
    </w:p>
    <w:p w:rsidR="00E03652" w:rsidRPr="00E03652" w:rsidRDefault="00E03652" w:rsidP="00E03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3652">
        <w:rPr>
          <w:rFonts w:ascii="Times New Roman" w:hAnsi="Times New Roman"/>
          <w:sz w:val="28"/>
          <w:szCs w:val="28"/>
        </w:rPr>
        <w:t xml:space="preserve">В периоде ремиссии у пациентов на фоне поддерживающей терапии особую опасность представляют инфекции, поэтому для своевременной диагностики и санации очагов инфекции в полости рта и носоглотки 2 раза в год проводится консультация </w:t>
      </w:r>
      <w:proofErr w:type="spellStart"/>
      <w:r w:rsidRPr="00E03652">
        <w:rPr>
          <w:rFonts w:ascii="Times New Roman" w:hAnsi="Times New Roman"/>
          <w:sz w:val="28"/>
          <w:szCs w:val="28"/>
        </w:rPr>
        <w:t>оториноларинголога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и детского стоматолога. Дети с язвенным колитом и  длительное время должны получать лечебную физкультуру, поэтому для разработки индивидуальных рекомендаций по физическим нагрузкам и комплексам ЛФК необходимо участие в работе с пациентами врача по лечебной физкультуре.</w:t>
      </w:r>
    </w:p>
    <w:p w:rsidR="00105BB4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E03652">
        <w:rPr>
          <w:rFonts w:ascii="Times New Roman" w:hAnsi="Times New Roman"/>
          <w:sz w:val="28"/>
          <w:szCs w:val="28"/>
        </w:rPr>
        <w:t>При проведении диспансеризации детей необходимо своевременное выявление факторов риска обострения (атаки) воспалительных заболеваний кишечника (нарушение приема поддерживающей лекарственной терапии, режима и качества питания, физические и психические перегрузки, хронический стресс, курение, прием алкоголя, кишечные инфекции и паразитарные поражения и др.) и проведение мероприятий по предупреждению или ослаблению их действия: формирование стойкой приверженности к назначенному лечению, устранение дефектов питания, физических и психических</w:t>
      </w:r>
      <w:proofErr w:type="gramEnd"/>
      <w:r w:rsidRPr="00E03652">
        <w:rPr>
          <w:rFonts w:ascii="Times New Roman" w:hAnsi="Times New Roman"/>
          <w:sz w:val="28"/>
          <w:szCs w:val="28"/>
        </w:rPr>
        <w:t xml:space="preserve"> перегрузок, курения, лечение сопутствующих заболеваний и паразитарных поражений органов пищеварения и т. д. Важную </w:t>
      </w:r>
      <w:r w:rsidRPr="00E03652">
        <w:rPr>
          <w:rFonts w:ascii="Times New Roman" w:hAnsi="Times New Roman"/>
          <w:sz w:val="28"/>
          <w:szCs w:val="28"/>
        </w:rPr>
        <w:lastRenderedPageBreak/>
        <w:t>роль имеет тесный контакт врача с семьей, обучение пациента и его родителей предупреждению или устранению факторов риска обострения заболевания.</w:t>
      </w:r>
    </w:p>
    <w:p w:rsidR="00105BB4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3652">
        <w:rPr>
          <w:rFonts w:ascii="Times New Roman" w:hAnsi="Times New Roman"/>
          <w:sz w:val="28"/>
          <w:szCs w:val="28"/>
        </w:rPr>
        <w:t>Вакцинация является важным компонентом реабилитации пациентов с язвенным колитом и болезнью Крона и проводится в периоде ремиссии на фоне полной или максимально достижимой компенсации функций.</w:t>
      </w:r>
    </w:p>
    <w:p w:rsid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Критерии эффективности диспансеризации: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• отсутствие или уменьшение частоты и длительности и тяжести обострений (атак) ЯК 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• отсутствие эндоскопических проявлений обострения 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отсутствие осложнений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• поддержание </w:t>
      </w:r>
      <w:proofErr w:type="spellStart"/>
      <w:r w:rsidRPr="00E03652">
        <w:rPr>
          <w:rFonts w:ascii="Times New Roman" w:hAnsi="Times New Roman"/>
          <w:sz w:val="28"/>
          <w:szCs w:val="28"/>
        </w:rPr>
        <w:t>бесстероидной</w:t>
      </w:r>
      <w:proofErr w:type="spellEnd"/>
      <w:r w:rsidRPr="00E03652">
        <w:rPr>
          <w:rFonts w:ascii="Times New Roman" w:hAnsi="Times New Roman"/>
          <w:sz w:val="28"/>
          <w:szCs w:val="28"/>
        </w:rPr>
        <w:t xml:space="preserve"> ремиссии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улучшение или нормализация показателей физического и полового развития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улучшение или нормализация минеральной плотности костей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уменьшение объема применяемой терапии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достижение стойкой приверженности пациента к лечению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>• отсутствие нежелательных эффектов фармакотерапии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• улучшение качества жизни пациента. </w:t>
      </w:r>
    </w:p>
    <w:p w:rsidR="00E03652" w:rsidRPr="00E03652" w:rsidRDefault="00E03652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3652">
        <w:rPr>
          <w:rFonts w:ascii="Times New Roman" w:hAnsi="Times New Roman"/>
          <w:sz w:val="28"/>
          <w:szCs w:val="28"/>
        </w:rPr>
        <w:t xml:space="preserve">     С диспансерного наблюдения дети </w:t>
      </w:r>
      <w:proofErr w:type="gramStart"/>
      <w:r w:rsidRPr="00E03652">
        <w:rPr>
          <w:rFonts w:ascii="Times New Roman" w:hAnsi="Times New Roman"/>
          <w:sz w:val="28"/>
          <w:szCs w:val="28"/>
        </w:rPr>
        <w:t>с</w:t>
      </w:r>
      <w:proofErr w:type="gramEnd"/>
      <w:r w:rsidRPr="00E03652">
        <w:rPr>
          <w:rFonts w:ascii="Times New Roman" w:hAnsi="Times New Roman"/>
          <w:sz w:val="28"/>
          <w:szCs w:val="28"/>
        </w:rPr>
        <w:t> </w:t>
      </w:r>
      <w:proofErr w:type="gramStart"/>
      <w:r w:rsidRPr="00E03652">
        <w:rPr>
          <w:rFonts w:ascii="Times New Roman" w:hAnsi="Times New Roman"/>
          <w:sz w:val="28"/>
          <w:szCs w:val="28"/>
        </w:rPr>
        <w:t>ЯК</w:t>
      </w:r>
      <w:proofErr w:type="gramEnd"/>
      <w:r w:rsidRPr="00E03652">
        <w:rPr>
          <w:rFonts w:ascii="Times New Roman" w:hAnsi="Times New Roman"/>
          <w:sz w:val="28"/>
          <w:szCs w:val="28"/>
        </w:rPr>
        <w:t xml:space="preserve"> и БК не снимаются и по достижении 18 лет переводятся под наблюдение участкового терапевта и гастроэнтеролога.</w:t>
      </w:r>
    </w:p>
    <w:p w:rsid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BB4" w:rsidRPr="00105BB4" w:rsidRDefault="00105BB4" w:rsidP="0010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52" w:rsidRDefault="00E03652" w:rsidP="002A0D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0DDC" w:rsidRDefault="002A0DDC" w:rsidP="002A0D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03652" w:rsidRDefault="00E03652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7B0" w:rsidRDefault="00BE57B0" w:rsidP="00987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2F5E0B" w:rsidRPr="002F5E0B" w:rsidRDefault="002F5E0B" w:rsidP="002F5E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F5E0B">
        <w:rPr>
          <w:rFonts w:ascii="Times New Roman" w:hAnsi="Times New Roman"/>
          <w:sz w:val="28"/>
          <w:szCs w:val="28"/>
        </w:rPr>
        <w:t xml:space="preserve">В настоящее время воспалительные заболевания кишечника (ВЗК), </w:t>
      </w:r>
      <w:r>
        <w:rPr>
          <w:rFonts w:ascii="Times New Roman" w:hAnsi="Times New Roman"/>
          <w:sz w:val="28"/>
          <w:szCs w:val="28"/>
        </w:rPr>
        <w:t xml:space="preserve">в частности язвенный колит (ЯК), </w:t>
      </w:r>
      <w:r w:rsidRPr="002F5E0B">
        <w:rPr>
          <w:rFonts w:ascii="Times New Roman" w:hAnsi="Times New Roman"/>
          <w:sz w:val="28"/>
          <w:szCs w:val="28"/>
        </w:rPr>
        <w:t>являются чрезвычайно актуальной и сложной проблемой современной медицины. По данным Всемирной гастроэнтерологической организации (WGO), по тяжести течения, частоте осложнений и летальности данная патология в подавляющем большинстве стран занимает одно из ведущих ме</w:t>
      </w:r>
      <w:proofErr w:type="gramStart"/>
      <w:r w:rsidRPr="002F5E0B">
        <w:rPr>
          <w:rFonts w:ascii="Times New Roman" w:hAnsi="Times New Roman"/>
          <w:sz w:val="28"/>
          <w:szCs w:val="28"/>
        </w:rPr>
        <w:t>ст в стр</w:t>
      </w:r>
      <w:proofErr w:type="gramEnd"/>
      <w:r w:rsidRPr="002F5E0B">
        <w:rPr>
          <w:rFonts w:ascii="Times New Roman" w:hAnsi="Times New Roman"/>
          <w:sz w:val="28"/>
          <w:szCs w:val="28"/>
        </w:rPr>
        <w:t xml:space="preserve">уктуре болезней желудочно-кишечного тракта (ЖКТ). Проблема язвенного колита в детском возрасте в последние десятилетия приобретает все большее медико-социальное значение вследствие существенного увеличения распространенности заболеваний во всех странах мира, </w:t>
      </w:r>
      <w:proofErr w:type="spellStart"/>
      <w:r w:rsidRPr="002F5E0B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больных в результате тяжелых угрожающих жизни осложнений, высокого риска трансформации в </w:t>
      </w:r>
      <w:proofErr w:type="spellStart"/>
      <w:r w:rsidRPr="002F5E0B">
        <w:rPr>
          <w:rFonts w:ascii="Times New Roman" w:hAnsi="Times New Roman"/>
          <w:sz w:val="28"/>
          <w:szCs w:val="28"/>
        </w:rPr>
        <w:t>колоректальный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рак.</w:t>
      </w:r>
    </w:p>
    <w:p w:rsidR="00A2753E" w:rsidRPr="00E03652" w:rsidRDefault="00E03652" w:rsidP="00E036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3652">
        <w:rPr>
          <w:rFonts w:ascii="Times New Roman" w:hAnsi="Times New Roman"/>
          <w:sz w:val="28"/>
          <w:szCs w:val="28"/>
        </w:rPr>
        <w:t>Целью лечения ЯК является полная ремиссия, которую обычно можно определить клинически, не прибегая к эндоскопическому подтверждению.</w:t>
      </w:r>
      <w:r>
        <w:rPr>
          <w:rFonts w:ascii="Times New Roman" w:hAnsi="Times New Roman"/>
          <w:sz w:val="28"/>
          <w:szCs w:val="28"/>
        </w:rPr>
        <w:t xml:space="preserve"> В отличие от взрослых, </w:t>
      </w:r>
      <w:r w:rsidRPr="00E03652">
        <w:rPr>
          <w:rFonts w:ascii="Times New Roman" w:hAnsi="Times New Roman"/>
          <w:sz w:val="28"/>
          <w:szCs w:val="28"/>
        </w:rPr>
        <w:t xml:space="preserve">у которых выбор метода лечения зависит одновременно и от степени тяжести заболевания, </w:t>
      </w:r>
      <w:r>
        <w:rPr>
          <w:rFonts w:ascii="Times New Roman" w:hAnsi="Times New Roman"/>
          <w:sz w:val="28"/>
          <w:szCs w:val="28"/>
        </w:rPr>
        <w:t>и от протяженности поражения</w:t>
      </w:r>
      <w:r w:rsidRPr="00E03652">
        <w:rPr>
          <w:rFonts w:ascii="Times New Roman" w:hAnsi="Times New Roman"/>
          <w:sz w:val="28"/>
          <w:szCs w:val="28"/>
        </w:rPr>
        <w:t>, тактика лечения детей преимущественно связана со степенью тяжести колита, поскольку ограниченное дистальное поражение толстой кишки у детей встречается редко.</w:t>
      </w:r>
    </w:p>
    <w:p w:rsidR="00E03652" w:rsidRDefault="00E03652" w:rsidP="004A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753E" w:rsidRDefault="00A2753E" w:rsidP="004A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753E" w:rsidRDefault="00A2753E" w:rsidP="004A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2753E" w:rsidRDefault="00A2753E" w:rsidP="004A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57B0" w:rsidRDefault="00BE57B0" w:rsidP="00BE57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57B0" w:rsidRDefault="00BE57B0" w:rsidP="00BE57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57B0" w:rsidRDefault="00BE57B0" w:rsidP="00BE57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773D" w:rsidRDefault="005A773D" w:rsidP="00B566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5E0B" w:rsidRDefault="002F5E0B" w:rsidP="00B566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5E0B" w:rsidRDefault="002F5E0B" w:rsidP="00B566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5E0B" w:rsidRDefault="002F5E0B" w:rsidP="00B566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733A" w:rsidRPr="002F5E0B" w:rsidRDefault="004A733A" w:rsidP="00B566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F5E0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9E678C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 xml:space="preserve">Клинические рекомендации «Язвенный колит у детей» 2016г. Союз педиатром России. </w:t>
      </w:r>
    </w:p>
    <w:p w:rsidR="002F5E0B" w:rsidRPr="002F5E0B" w:rsidRDefault="002F5E0B" w:rsidP="002F5E0B">
      <w:pPr>
        <w:pStyle w:val="a3"/>
        <w:numPr>
          <w:ilvl w:val="0"/>
          <w:numId w:val="21"/>
        </w:num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2F5E0B">
        <w:rPr>
          <w:rFonts w:ascii="Times New Roman" w:hAnsi="Times New Roman"/>
          <w:sz w:val="28"/>
          <w:szCs w:val="28"/>
        </w:rPr>
        <w:t xml:space="preserve">Клинические рекомендации «Язвенный колит» 2020г. </w:t>
      </w:r>
      <w:r w:rsidRPr="002F5E0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Российская гастроэнтерологическая ассоциация. Ассоциация </w:t>
      </w:r>
      <w:proofErr w:type="spellStart"/>
      <w:r w:rsidRPr="002F5E0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колопроктологов</w:t>
      </w:r>
      <w:proofErr w:type="spellEnd"/>
      <w:r w:rsidRPr="002F5E0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России</w:t>
      </w:r>
    </w:p>
    <w:p w:rsidR="002F5E0B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 xml:space="preserve">«Сравнительная </w:t>
      </w:r>
      <w:proofErr w:type="spellStart"/>
      <w:r w:rsidRPr="002F5E0B">
        <w:rPr>
          <w:rFonts w:ascii="Times New Roman" w:hAnsi="Times New Roman"/>
          <w:sz w:val="28"/>
          <w:szCs w:val="28"/>
        </w:rPr>
        <w:t>клинико-параклиническая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характеристика язвенного колита и болезни Крона у детей» © Денисова М.Ф., </w:t>
      </w:r>
      <w:proofErr w:type="spellStart"/>
      <w:r w:rsidRPr="002F5E0B">
        <w:rPr>
          <w:rFonts w:ascii="Times New Roman" w:hAnsi="Times New Roman"/>
          <w:sz w:val="28"/>
          <w:szCs w:val="28"/>
        </w:rPr>
        <w:t>Чернега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Н.В., Музыка Н.Н., </w:t>
      </w:r>
      <w:proofErr w:type="spellStart"/>
      <w:r w:rsidRPr="002F5E0B">
        <w:rPr>
          <w:rFonts w:ascii="Times New Roman" w:hAnsi="Times New Roman"/>
          <w:sz w:val="28"/>
          <w:szCs w:val="28"/>
        </w:rPr>
        <w:t>Реминная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Н.Т., Палкина И.С., Задорожная Т.Д., </w:t>
      </w:r>
      <w:proofErr w:type="spellStart"/>
      <w:r w:rsidRPr="002F5E0B">
        <w:rPr>
          <w:rFonts w:ascii="Times New Roman" w:hAnsi="Times New Roman"/>
          <w:sz w:val="28"/>
          <w:szCs w:val="28"/>
        </w:rPr>
        <w:t>Арчакова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Pr="002F5E0B">
        <w:rPr>
          <w:rFonts w:ascii="Times New Roman" w:hAnsi="Times New Roman"/>
          <w:sz w:val="28"/>
          <w:szCs w:val="28"/>
        </w:rPr>
        <w:t>Букулова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Н.Ю., 2016 © «Здоровье ребенка», 2016 ¹ 2 (70) С. 10-15</w:t>
      </w:r>
    </w:p>
    <w:p w:rsidR="002F5E0B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 xml:space="preserve">Детская гастроэнтерология: практическое руководство. Под ред. И. Ю. Мельниковой. М.: </w:t>
      </w:r>
      <w:proofErr w:type="spellStart"/>
      <w:r w:rsidRPr="002F5E0B">
        <w:rPr>
          <w:rFonts w:ascii="Times New Roman" w:hAnsi="Times New Roman"/>
          <w:sz w:val="28"/>
          <w:szCs w:val="28"/>
        </w:rPr>
        <w:t>ГЕОТАРМедиа</w:t>
      </w:r>
      <w:proofErr w:type="spellEnd"/>
      <w:r w:rsidRPr="002F5E0B">
        <w:rPr>
          <w:rFonts w:ascii="Times New Roman" w:hAnsi="Times New Roman"/>
          <w:sz w:val="28"/>
          <w:szCs w:val="28"/>
        </w:rPr>
        <w:t>, 2017; 480.</w:t>
      </w:r>
    </w:p>
    <w:p w:rsidR="002F5E0B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 xml:space="preserve">Рекомендации общества детских гастроэнтерологов, </w:t>
      </w:r>
      <w:proofErr w:type="spellStart"/>
      <w:r w:rsidRPr="002F5E0B">
        <w:rPr>
          <w:rFonts w:ascii="Times New Roman" w:hAnsi="Times New Roman"/>
          <w:sz w:val="28"/>
          <w:szCs w:val="28"/>
        </w:rPr>
        <w:t>гепатологов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и </w:t>
      </w:r>
      <w:proofErr w:type="spellStart"/>
      <w:r w:rsidRPr="002F5E0B">
        <w:rPr>
          <w:rFonts w:ascii="Times New Roman" w:hAnsi="Times New Roman"/>
          <w:sz w:val="28"/>
          <w:szCs w:val="28"/>
        </w:rPr>
        <w:t>нутрициологов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. Реабилитация детей с  патологией </w:t>
      </w:r>
      <w:proofErr w:type="spellStart"/>
      <w:proofErr w:type="gramStart"/>
      <w:r w:rsidRPr="002F5E0B">
        <w:rPr>
          <w:rFonts w:ascii="Times New Roman" w:hAnsi="Times New Roman"/>
          <w:sz w:val="28"/>
          <w:szCs w:val="28"/>
        </w:rPr>
        <w:t>орга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нов</w:t>
      </w:r>
      <w:proofErr w:type="gramEnd"/>
      <w:r w:rsidRPr="002F5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E0B">
        <w:rPr>
          <w:rFonts w:ascii="Times New Roman" w:hAnsi="Times New Roman"/>
          <w:sz w:val="28"/>
          <w:szCs w:val="28"/>
        </w:rPr>
        <w:t>пищеварени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я. Материалы XXIV Международного конгресса детских гастроэнтерологов России и стран СНГ «Актуальные проблемы абдоминальной патологии у детей». Под ред. С. В. </w:t>
      </w:r>
      <w:proofErr w:type="spellStart"/>
      <w:r w:rsidRPr="002F5E0B">
        <w:rPr>
          <w:rFonts w:ascii="Times New Roman" w:hAnsi="Times New Roman"/>
          <w:sz w:val="28"/>
          <w:szCs w:val="28"/>
        </w:rPr>
        <w:t>Бельмера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и Л. И. Ильенко, М.: МЕДПРАКТИКА-М, 2017; 208–257.</w:t>
      </w:r>
    </w:p>
    <w:p w:rsidR="002F5E0B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E0B">
        <w:rPr>
          <w:rFonts w:ascii="Times New Roman" w:hAnsi="Times New Roman"/>
          <w:sz w:val="28"/>
          <w:szCs w:val="28"/>
        </w:rPr>
        <w:t>Русова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Т. В., </w:t>
      </w:r>
      <w:proofErr w:type="spellStart"/>
      <w:r w:rsidRPr="002F5E0B">
        <w:rPr>
          <w:rFonts w:ascii="Times New Roman" w:hAnsi="Times New Roman"/>
          <w:sz w:val="28"/>
          <w:szCs w:val="28"/>
        </w:rPr>
        <w:t>Ратманова</w:t>
      </w:r>
      <w:proofErr w:type="spellEnd"/>
      <w:r w:rsidRPr="002F5E0B">
        <w:rPr>
          <w:rFonts w:ascii="Times New Roman" w:hAnsi="Times New Roman"/>
          <w:sz w:val="28"/>
          <w:szCs w:val="28"/>
        </w:rPr>
        <w:t xml:space="preserve"> Г. А. Диспансеризация детей с язвенным колитом и болезнью Крона. Экспериментальная и клиническая гастроэнтерология. 2019; 171(11): 51–58.</w:t>
      </w:r>
    </w:p>
    <w:p w:rsid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>Трудности дифференциальной диагностики язвенного колита у детей. Алиева Э. И., Потапова Е. А. Экспериментальная и клиническая гастроэнтерология 2014; 101 (1):102-106</w:t>
      </w:r>
    </w:p>
    <w:p w:rsidR="002F5E0B" w:rsidRPr="002F5E0B" w:rsidRDefault="002F5E0B" w:rsidP="009E678C">
      <w:pPr>
        <w:pStyle w:val="a3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5E0B">
        <w:rPr>
          <w:rFonts w:ascii="Times New Roman" w:hAnsi="Times New Roman"/>
          <w:sz w:val="28"/>
          <w:szCs w:val="28"/>
        </w:rPr>
        <w:t xml:space="preserve">Приказ Минздрава России от 18.08. 2017 г. № 514 </w:t>
      </w:r>
      <w:proofErr w:type="spellStart"/>
      <w:proofErr w:type="gramStart"/>
      <w:r w:rsidRPr="002F5E0B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F5E0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F5E0B">
        <w:rPr>
          <w:rFonts w:ascii="Times New Roman" w:hAnsi="Times New Roman"/>
          <w:sz w:val="28"/>
          <w:szCs w:val="28"/>
        </w:rPr>
        <w:t>О</w:t>
      </w:r>
      <w:proofErr w:type="gramEnd"/>
      <w:r w:rsidRPr="002F5E0B">
        <w:rPr>
          <w:rFonts w:ascii="Times New Roman" w:hAnsi="Times New Roman"/>
          <w:sz w:val="28"/>
          <w:szCs w:val="28"/>
        </w:rPr>
        <w:t> порядке проведения профилактических медицинских осмотров несовершеннолетних».</w:t>
      </w:r>
    </w:p>
    <w:sectPr w:rsidR="002F5E0B" w:rsidRPr="002F5E0B" w:rsidSect="00953AA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97" w:rsidRDefault="000E4897" w:rsidP="00B26508">
      <w:pPr>
        <w:spacing w:after="0" w:line="240" w:lineRule="auto"/>
      </w:pPr>
      <w:r>
        <w:separator/>
      </w:r>
    </w:p>
  </w:endnote>
  <w:endnote w:type="continuationSeparator" w:id="0">
    <w:p w:rsidR="000E4897" w:rsidRDefault="000E4897" w:rsidP="00B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5015"/>
      <w:docPartObj>
        <w:docPartGallery w:val="Page Numbers (Bottom of Page)"/>
        <w:docPartUnique/>
      </w:docPartObj>
    </w:sdtPr>
    <w:sdtContent>
      <w:p w:rsidR="0091042E" w:rsidRDefault="0091042E">
        <w:pPr>
          <w:pStyle w:val="a7"/>
          <w:jc w:val="right"/>
        </w:pPr>
        <w:fldSimple w:instr=" PAGE   \* MERGEFORMAT ">
          <w:r w:rsidR="002A0DDC">
            <w:rPr>
              <w:noProof/>
            </w:rPr>
            <w:t>1</w:t>
          </w:r>
        </w:fldSimple>
      </w:p>
    </w:sdtContent>
  </w:sdt>
  <w:p w:rsidR="0091042E" w:rsidRDefault="009104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97" w:rsidRDefault="000E4897" w:rsidP="00B26508">
      <w:pPr>
        <w:spacing w:after="0" w:line="240" w:lineRule="auto"/>
      </w:pPr>
      <w:r>
        <w:separator/>
      </w:r>
    </w:p>
  </w:footnote>
  <w:footnote w:type="continuationSeparator" w:id="0">
    <w:p w:rsidR="000E4897" w:rsidRDefault="000E4897" w:rsidP="00B2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D60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0B5"/>
    <w:multiLevelType w:val="hybridMultilevel"/>
    <w:tmpl w:val="295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02B"/>
    <w:multiLevelType w:val="hybridMultilevel"/>
    <w:tmpl w:val="254C54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AE663A"/>
    <w:multiLevelType w:val="multilevel"/>
    <w:tmpl w:val="11C0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DAA"/>
    <w:multiLevelType w:val="hybridMultilevel"/>
    <w:tmpl w:val="A762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15FD4"/>
    <w:multiLevelType w:val="hybridMultilevel"/>
    <w:tmpl w:val="B54C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2BE6"/>
    <w:multiLevelType w:val="multilevel"/>
    <w:tmpl w:val="C87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A62EA"/>
    <w:multiLevelType w:val="multilevel"/>
    <w:tmpl w:val="F3E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E85279"/>
    <w:multiLevelType w:val="hybridMultilevel"/>
    <w:tmpl w:val="5516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72BC1"/>
    <w:multiLevelType w:val="multilevel"/>
    <w:tmpl w:val="9BD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27677"/>
    <w:multiLevelType w:val="multilevel"/>
    <w:tmpl w:val="FABCB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722E7"/>
    <w:multiLevelType w:val="hybridMultilevel"/>
    <w:tmpl w:val="68F4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1648"/>
    <w:multiLevelType w:val="hybridMultilevel"/>
    <w:tmpl w:val="2B76B9F0"/>
    <w:lvl w:ilvl="0" w:tplc="463CF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702D"/>
    <w:multiLevelType w:val="hybridMultilevel"/>
    <w:tmpl w:val="914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9693E"/>
    <w:multiLevelType w:val="hybridMultilevel"/>
    <w:tmpl w:val="B4E0842C"/>
    <w:lvl w:ilvl="0" w:tplc="6D388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A6CCD"/>
    <w:multiLevelType w:val="hybridMultilevel"/>
    <w:tmpl w:val="D41E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D3181"/>
    <w:multiLevelType w:val="multilevel"/>
    <w:tmpl w:val="BA4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03210"/>
    <w:multiLevelType w:val="hybridMultilevel"/>
    <w:tmpl w:val="9EA0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377AE"/>
    <w:multiLevelType w:val="hybridMultilevel"/>
    <w:tmpl w:val="2538522A"/>
    <w:lvl w:ilvl="0" w:tplc="8904CE6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B7768"/>
    <w:multiLevelType w:val="hybridMultilevel"/>
    <w:tmpl w:val="B39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E2F5C"/>
    <w:multiLevelType w:val="multilevel"/>
    <w:tmpl w:val="277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E72A5"/>
    <w:multiLevelType w:val="hybridMultilevel"/>
    <w:tmpl w:val="FB64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E449A"/>
    <w:multiLevelType w:val="multilevel"/>
    <w:tmpl w:val="19F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D2891"/>
    <w:multiLevelType w:val="hybridMultilevel"/>
    <w:tmpl w:val="C4F4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F5B85"/>
    <w:multiLevelType w:val="hybridMultilevel"/>
    <w:tmpl w:val="3A1CA758"/>
    <w:lvl w:ilvl="0" w:tplc="17B02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1924C7"/>
    <w:multiLevelType w:val="multilevel"/>
    <w:tmpl w:val="5B7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20266"/>
    <w:multiLevelType w:val="hybridMultilevel"/>
    <w:tmpl w:val="C9B6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03736"/>
    <w:multiLevelType w:val="hybridMultilevel"/>
    <w:tmpl w:val="7E843646"/>
    <w:lvl w:ilvl="0" w:tplc="AE46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27975"/>
    <w:multiLevelType w:val="hybridMultilevel"/>
    <w:tmpl w:val="C4FCA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EF0D9D"/>
    <w:multiLevelType w:val="hybridMultilevel"/>
    <w:tmpl w:val="CA5245E6"/>
    <w:lvl w:ilvl="0" w:tplc="024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F0477"/>
    <w:multiLevelType w:val="multilevel"/>
    <w:tmpl w:val="E006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32907"/>
    <w:multiLevelType w:val="hybridMultilevel"/>
    <w:tmpl w:val="CA7A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3551B"/>
    <w:multiLevelType w:val="hybridMultilevel"/>
    <w:tmpl w:val="DE4CC748"/>
    <w:lvl w:ilvl="0" w:tplc="248EBD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B0E20FB"/>
    <w:multiLevelType w:val="multilevel"/>
    <w:tmpl w:val="FE6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085DD9"/>
    <w:multiLevelType w:val="hybridMultilevel"/>
    <w:tmpl w:val="D67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0"/>
  </w:num>
  <w:num w:numId="4">
    <w:abstractNumId w:val="33"/>
  </w:num>
  <w:num w:numId="5">
    <w:abstractNumId w:val="20"/>
  </w:num>
  <w:num w:numId="6">
    <w:abstractNumId w:val="18"/>
  </w:num>
  <w:num w:numId="7">
    <w:abstractNumId w:val="13"/>
  </w:num>
  <w:num w:numId="8">
    <w:abstractNumId w:val="23"/>
  </w:num>
  <w:num w:numId="9">
    <w:abstractNumId w:val="2"/>
  </w:num>
  <w:num w:numId="10">
    <w:abstractNumId w:val="28"/>
  </w:num>
  <w:num w:numId="11">
    <w:abstractNumId w:val="9"/>
  </w:num>
  <w:num w:numId="12">
    <w:abstractNumId w:val="16"/>
  </w:num>
  <w:num w:numId="13">
    <w:abstractNumId w:val="22"/>
  </w:num>
  <w:num w:numId="14">
    <w:abstractNumId w:val="25"/>
  </w:num>
  <w:num w:numId="15">
    <w:abstractNumId w:val="6"/>
  </w:num>
  <w:num w:numId="16">
    <w:abstractNumId w:val="7"/>
  </w:num>
  <w:num w:numId="17">
    <w:abstractNumId w:val="10"/>
  </w:num>
  <w:num w:numId="18">
    <w:abstractNumId w:val="8"/>
  </w:num>
  <w:num w:numId="19">
    <w:abstractNumId w:val="21"/>
  </w:num>
  <w:num w:numId="20">
    <w:abstractNumId w:val="17"/>
  </w:num>
  <w:num w:numId="21">
    <w:abstractNumId w:val="1"/>
  </w:num>
  <w:num w:numId="22">
    <w:abstractNumId w:val="12"/>
  </w:num>
  <w:num w:numId="23">
    <w:abstractNumId w:val="34"/>
  </w:num>
  <w:num w:numId="24">
    <w:abstractNumId w:val="24"/>
  </w:num>
  <w:num w:numId="25">
    <w:abstractNumId w:val="15"/>
  </w:num>
  <w:num w:numId="26">
    <w:abstractNumId w:val="4"/>
  </w:num>
  <w:num w:numId="27">
    <w:abstractNumId w:val="29"/>
  </w:num>
  <w:num w:numId="28">
    <w:abstractNumId w:val="0"/>
  </w:num>
  <w:num w:numId="29">
    <w:abstractNumId w:val="31"/>
  </w:num>
  <w:num w:numId="30">
    <w:abstractNumId w:val="5"/>
  </w:num>
  <w:num w:numId="31">
    <w:abstractNumId w:val="19"/>
  </w:num>
  <w:num w:numId="32">
    <w:abstractNumId w:val="11"/>
  </w:num>
  <w:num w:numId="33">
    <w:abstractNumId w:val="14"/>
  </w:num>
  <w:num w:numId="34">
    <w:abstractNumId w:val="27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BD"/>
    <w:rsid w:val="000328C7"/>
    <w:rsid w:val="000370A4"/>
    <w:rsid w:val="00037A18"/>
    <w:rsid w:val="00040290"/>
    <w:rsid w:val="00040579"/>
    <w:rsid w:val="000506F4"/>
    <w:rsid w:val="00057B30"/>
    <w:rsid w:val="00063F2C"/>
    <w:rsid w:val="000660DC"/>
    <w:rsid w:val="000727DF"/>
    <w:rsid w:val="000B0DFE"/>
    <w:rsid w:val="000B67CC"/>
    <w:rsid w:val="000C01D8"/>
    <w:rsid w:val="000C1341"/>
    <w:rsid w:val="000C43D4"/>
    <w:rsid w:val="000D0664"/>
    <w:rsid w:val="000E4897"/>
    <w:rsid w:val="000F0F3D"/>
    <w:rsid w:val="000F4006"/>
    <w:rsid w:val="000F713B"/>
    <w:rsid w:val="00105BB4"/>
    <w:rsid w:val="00110124"/>
    <w:rsid w:val="0011412D"/>
    <w:rsid w:val="00116678"/>
    <w:rsid w:val="0014405D"/>
    <w:rsid w:val="00164ACC"/>
    <w:rsid w:val="001743A1"/>
    <w:rsid w:val="001847C9"/>
    <w:rsid w:val="001A068E"/>
    <w:rsid w:val="001A186A"/>
    <w:rsid w:val="001C4797"/>
    <w:rsid w:val="001D181C"/>
    <w:rsid w:val="001D6063"/>
    <w:rsid w:val="001D68A4"/>
    <w:rsid w:val="001E0C6A"/>
    <w:rsid w:val="001E2911"/>
    <w:rsid w:val="001E4522"/>
    <w:rsid w:val="001F66FB"/>
    <w:rsid w:val="002053A5"/>
    <w:rsid w:val="00207BAF"/>
    <w:rsid w:val="002105C5"/>
    <w:rsid w:val="00211AC4"/>
    <w:rsid w:val="00221843"/>
    <w:rsid w:val="002353EB"/>
    <w:rsid w:val="00254A2D"/>
    <w:rsid w:val="00262B7B"/>
    <w:rsid w:val="002711B6"/>
    <w:rsid w:val="00271DDF"/>
    <w:rsid w:val="00291545"/>
    <w:rsid w:val="002A0CC6"/>
    <w:rsid w:val="002A0DDC"/>
    <w:rsid w:val="002A13E7"/>
    <w:rsid w:val="002B6983"/>
    <w:rsid w:val="002C32AF"/>
    <w:rsid w:val="002C7D37"/>
    <w:rsid w:val="002D4392"/>
    <w:rsid w:val="002E3BE5"/>
    <w:rsid w:val="002E6AC7"/>
    <w:rsid w:val="002E6D7B"/>
    <w:rsid w:val="002F5899"/>
    <w:rsid w:val="002F5E0B"/>
    <w:rsid w:val="00305F2A"/>
    <w:rsid w:val="00314D19"/>
    <w:rsid w:val="00320BB3"/>
    <w:rsid w:val="0032630B"/>
    <w:rsid w:val="00327C6F"/>
    <w:rsid w:val="00333EFE"/>
    <w:rsid w:val="0035452B"/>
    <w:rsid w:val="00363F4A"/>
    <w:rsid w:val="00374EF5"/>
    <w:rsid w:val="0038406F"/>
    <w:rsid w:val="0038656D"/>
    <w:rsid w:val="00391F9A"/>
    <w:rsid w:val="00396392"/>
    <w:rsid w:val="003A1B68"/>
    <w:rsid w:val="003A48FF"/>
    <w:rsid w:val="003A6EAF"/>
    <w:rsid w:val="003B12FE"/>
    <w:rsid w:val="003B4A93"/>
    <w:rsid w:val="003D1C56"/>
    <w:rsid w:val="003D6C2C"/>
    <w:rsid w:val="00404CC9"/>
    <w:rsid w:val="004239D5"/>
    <w:rsid w:val="004427AC"/>
    <w:rsid w:val="00463237"/>
    <w:rsid w:val="0047771C"/>
    <w:rsid w:val="00482479"/>
    <w:rsid w:val="0048446F"/>
    <w:rsid w:val="0048687F"/>
    <w:rsid w:val="00491F06"/>
    <w:rsid w:val="0049309B"/>
    <w:rsid w:val="004A1277"/>
    <w:rsid w:val="004A733A"/>
    <w:rsid w:val="004C35A0"/>
    <w:rsid w:val="004C7C49"/>
    <w:rsid w:val="004E14C4"/>
    <w:rsid w:val="004E6A14"/>
    <w:rsid w:val="004F205E"/>
    <w:rsid w:val="005066C8"/>
    <w:rsid w:val="0051500E"/>
    <w:rsid w:val="005168EA"/>
    <w:rsid w:val="00536BB8"/>
    <w:rsid w:val="0054315A"/>
    <w:rsid w:val="00546979"/>
    <w:rsid w:val="0055525F"/>
    <w:rsid w:val="005758BA"/>
    <w:rsid w:val="005830C5"/>
    <w:rsid w:val="00585625"/>
    <w:rsid w:val="00592BD2"/>
    <w:rsid w:val="005941C7"/>
    <w:rsid w:val="005A0DEA"/>
    <w:rsid w:val="005A7051"/>
    <w:rsid w:val="005A773D"/>
    <w:rsid w:val="005C4A95"/>
    <w:rsid w:val="005C6EE9"/>
    <w:rsid w:val="005D3134"/>
    <w:rsid w:val="005E1475"/>
    <w:rsid w:val="005F4C9A"/>
    <w:rsid w:val="00627417"/>
    <w:rsid w:val="00632005"/>
    <w:rsid w:val="00644E53"/>
    <w:rsid w:val="00653043"/>
    <w:rsid w:val="00654C90"/>
    <w:rsid w:val="0066070E"/>
    <w:rsid w:val="00662DB8"/>
    <w:rsid w:val="00674F89"/>
    <w:rsid w:val="0068429F"/>
    <w:rsid w:val="00691F96"/>
    <w:rsid w:val="006A1139"/>
    <w:rsid w:val="006A2649"/>
    <w:rsid w:val="006A272E"/>
    <w:rsid w:val="006A6015"/>
    <w:rsid w:val="006B0E00"/>
    <w:rsid w:val="006B5CE1"/>
    <w:rsid w:val="006D2D53"/>
    <w:rsid w:val="006D59B6"/>
    <w:rsid w:val="006E0B88"/>
    <w:rsid w:val="006E27CF"/>
    <w:rsid w:val="006F021D"/>
    <w:rsid w:val="006F41E7"/>
    <w:rsid w:val="006F4A34"/>
    <w:rsid w:val="007108E9"/>
    <w:rsid w:val="00714ADF"/>
    <w:rsid w:val="0071565E"/>
    <w:rsid w:val="00730A19"/>
    <w:rsid w:val="00732984"/>
    <w:rsid w:val="0073311E"/>
    <w:rsid w:val="0075755F"/>
    <w:rsid w:val="007A5B44"/>
    <w:rsid w:val="007B09E0"/>
    <w:rsid w:val="007B492D"/>
    <w:rsid w:val="007C4779"/>
    <w:rsid w:val="007D4615"/>
    <w:rsid w:val="007D5030"/>
    <w:rsid w:val="007E6093"/>
    <w:rsid w:val="007F13D5"/>
    <w:rsid w:val="007F45D3"/>
    <w:rsid w:val="00824742"/>
    <w:rsid w:val="00827F6A"/>
    <w:rsid w:val="00830B58"/>
    <w:rsid w:val="00834360"/>
    <w:rsid w:val="00842952"/>
    <w:rsid w:val="008464EE"/>
    <w:rsid w:val="008667C1"/>
    <w:rsid w:val="00866CE0"/>
    <w:rsid w:val="00874D49"/>
    <w:rsid w:val="008A0026"/>
    <w:rsid w:val="008A2860"/>
    <w:rsid w:val="008A55F7"/>
    <w:rsid w:val="008A5B63"/>
    <w:rsid w:val="008B0AD4"/>
    <w:rsid w:val="008B24CD"/>
    <w:rsid w:val="008C2AF0"/>
    <w:rsid w:val="008D5662"/>
    <w:rsid w:val="008D75D6"/>
    <w:rsid w:val="008F208B"/>
    <w:rsid w:val="008F5740"/>
    <w:rsid w:val="0091042E"/>
    <w:rsid w:val="00911456"/>
    <w:rsid w:val="00921E0B"/>
    <w:rsid w:val="00924C7A"/>
    <w:rsid w:val="0094350E"/>
    <w:rsid w:val="00946B7A"/>
    <w:rsid w:val="00953AA5"/>
    <w:rsid w:val="00987C25"/>
    <w:rsid w:val="009964A9"/>
    <w:rsid w:val="009A2C43"/>
    <w:rsid w:val="009A5E74"/>
    <w:rsid w:val="009C043A"/>
    <w:rsid w:val="009C5728"/>
    <w:rsid w:val="009D0FC0"/>
    <w:rsid w:val="009E0449"/>
    <w:rsid w:val="009E678C"/>
    <w:rsid w:val="009F4CF5"/>
    <w:rsid w:val="009F717E"/>
    <w:rsid w:val="00A00A21"/>
    <w:rsid w:val="00A00F5E"/>
    <w:rsid w:val="00A119B2"/>
    <w:rsid w:val="00A16A28"/>
    <w:rsid w:val="00A2753E"/>
    <w:rsid w:val="00A33663"/>
    <w:rsid w:val="00A35A2E"/>
    <w:rsid w:val="00A45AF3"/>
    <w:rsid w:val="00AA7675"/>
    <w:rsid w:val="00AD4E36"/>
    <w:rsid w:val="00AE02C4"/>
    <w:rsid w:val="00B033DC"/>
    <w:rsid w:val="00B0565C"/>
    <w:rsid w:val="00B26508"/>
    <w:rsid w:val="00B5663E"/>
    <w:rsid w:val="00B65EFD"/>
    <w:rsid w:val="00B66D68"/>
    <w:rsid w:val="00B77506"/>
    <w:rsid w:val="00BB62C7"/>
    <w:rsid w:val="00BE3596"/>
    <w:rsid w:val="00BE57B0"/>
    <w:rsid w:val="00BE6629"/>
    <w:rsid w:val="00BF2340"/>
    <w:rsid w:val="00C0263C"/>
    <w:rsid w:val="00C05402"/>
    <w:rsid w:val="00C24053"/>
    <w:rsid w:val="00C336C2"/>
    <w:rsid w:val="00C4381D"/>
    <w:rsid w:val="00C46996"/>
    <w:rsid w:val="00C94957"/>
    <w:rsid w:val="00CA010D"/>
    <w:rsid w:val="00CA249D"/>
    <w:rsid w:val="00CA2F53"/>
    <w:rsid w:val="00CB58EF"/>
    <w:rsid w:val="00CD4F61"/>
    <w:rsid w:val="00CF25BE"/>
    <w:rsid w:val="00CF2E1D"/>
    <w:rsid w:val="00D120BD"/>
    <w:rsid w:val="00D14CBC"/>
    <w:rsid w:val="00D16FAF"/>
    <w:rsid w:val="00D241F1"/>
    <w:rsid w:val="00D31B9F"/>
    <w:rsid w:val="00D32299"/>
    <w:rsid w:val="00D53EA2"/>
    <w:rsid w:val="00D63AD6"/>
    <w:rsid w:val="00D70DDA"/>
    <w:rsid w:val="00D90A59"/>
    <w:rsid w:val="00D96271"/>
    <w:rsid w:val="00DA1E54"/>
    <w:rsid w:val="00DA2100"/>
    <w:rsid w:val="00DA3AA4"/>
    <w:rsid w:val="00DB4A4B"/>
    <w:rsid w:val="00DB690D"/>
    <w:rsid w:val="00DE1AF9"/>
    <w:rsid w:val="00DE33F8"/>
    <w:rsid w:val="00E03652"/>
    <w:rsid w:val="00E105B6"/>
    <w:rsid w:val="00E10AFC"/>
    <w:rsid w:val="00E10BCF"/>
    <w:rsid w:val="00E11932"/>
    <w:rsid w:val="00E13C78"/>
    <w:rsid w:val="00E357D6"/>
    <w:rsid w:val="00E4098A"/>
    <w:rsid w:val="00E604F9"/>
    <w:rsid w:val="00EB046A"/>
    <w:rsid w:val="00EB2562"/>
    <w:rsid w:val="00EB28E2"/>
    <w:rsid w:val="00EC1247"/>
    <w:rsid w:val="00EE58F3"/>
    <w:rsid w:val="00F12C99"/>
    <w:rsid w:val="00F137D0"/>
    <w:rsid w:val="00F15D0A"/>
    <w:rsid w:val="00F233BD"/>
    <w:rsid w:val="00F268CF"/>
    <w:rsid w:val="00F2705B"/>
    <w:rsid w:val="00F46640"/>
    <w:rsid w:val="00F52B2E"/>
    <w:rsid w:val="00F52BF5"/>
    <w:rsid w:val="00F5719B"/>
    <w:rsid w:val="00F9129A"/>
    <w:rsid w:val="00F92B17"/>
    <w:rsid w:val="00F944E8"/>
    <w:rsid w:val="00F97257"/>
    <w:rsid w:val="00FA7486"/>
    <w:rsid w:val="00FC278B"/>
    <w:rsid w:val="00FD698D"/>
    <w:rsid w:val="00FD6D8B"/>
    <w:rsid w:val="00FE2016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D"/>
    <w:pPr>
      <w:ind w:left="720"/>
      <w:contextualSpacing/>
    </w:pPr>
  </w:style>
  <w:style w:type="table" w:styleId="a4">
    <w:name w:val="Table Grid"/>
    <w:basedOn w:val="a1"/>
    <w:uiPriority w:val="59"/>
    <w:rsid w:val="0068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5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50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A0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4E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67C1"/>
  </w:style>
  <w:style w:type="character" w:styleId="ac">
    <w:name w:val="Hyperlink"/>
    <w:basedOn w:val="a0"/>
    <w:uiPriority w:val="99"/>
    <w:unhideWhenUsed/>
    <w:rsid w:val="008667C1"/>
    <w:rPr>
      <w:color w:val="0000FF"/>
      <w:u w:val="single"/>
    </w:rPr>
  </w:style>
  <w:style w:type="character" w:customStyle="1" w:styleId="hl">
    <w:name w:val="hl"/>
    <w:basedOn w:val="a0"/>
    <w:rsid w:val="00C46996"/>
  </w:style>
  <w:style w:type="character" w:customStyle="1" w:styleId="10">
    <w:name w:val="Заголовок 1 Знак"/>
    <w:basedOn w:val="a0"/>
    <w:link w:val="1"/>
    <w:uiPriority w:val="9"/>
    <w:rsid w:val="0059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9A2C4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FF6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4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BD"/>
    <w:pPr>
      <w:ind w:left="720"/>
      <w:contextualSpacing/>
    </w:pPr>
  </w:style>
  <w:style w:type="table" w:styleId="a4">
    <w:name w:val="Table Grid"/>
    <w:basedOn w:val="a1"/>
    <w:uiPriority w:val="59"/>
    <w:rsid w:val="006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650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50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A0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4E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67C1"/>
  </w:style>
  <w:style w:type="character" w:styleId="ac">
    <w:name w:val="Hyperlink"/>
    <w:basedOn w:val="a0"/>
    <w:uiPriority w:val="99"/>
    <w:unhideWhenUsed/>
    <w:rsid w:val="008667C1"/>
    <w:rPr>
      <w:color w:val="0000FF"/>
      <w:u w:val="single"/>
    </w:rPr>
  </w:style>
  <w:style w:type="character" w:customStyle="1" w:styleId="hl">
    <w:name w:val="hl"/>
    <w:basedOn w:val="a0"/>
    <w:rsid w:val="00C46996"/>
  </w:style>
  <w:style w:type="character" w:customStyle="1" w:styleId="10">
    <w:name w:val="Заголовок 1 Знак"/>
    <w:basedOn w:val="a0"/>
    <w:link w:val="1"/>
    <w:uiPriority w:val="9"/>
    <w:rsid w:val="00594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9A2C4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4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FF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82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6471-85F6-4311-A3AD-47AAF52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2021-05-18T15:19:00Z</dcterms:created>
  <dcterms:modified xsi:type="dcterms:W3CDTF">2021-05-18T15:19:00Z</dcterms:modified>
</cp:coreProperties>
</file>