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EC" w:rsidRPr="003F5EEC" w:rsidRDefault="003F5EEC" w:rsidP="003F5EEC">
      <w:pPr>
        <w:widowControl w:val="0"/>
        <w:autoSpaceDE w:val="0"/>
        <w:autoSpaceDN w:val="0"/>
        <w:spacing w:before="64" w:after="0" w:line="357" w:lineRule="auto"/>
        <w:ind w:left="597" w:right="59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</w:t>
      </w:r>
      <w:r w:rsidRPr="003F5E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образования «Красноярский государственный медицинский университет имени</w:t>
      </w:r>
      <w:r w:rsidRPr="003F5E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 xml:space="preserve">профессора В.Ф. </w:t>
      </w:r>
      <w:proofErr w:type="spellStart"/>
      <w:r w:rsidRPr="003F5EEC">
        <w:rPr>
          <w:rFonts w:ascii="Times New Roman" w:eastAsia="Times New Roman" w:hAnsi="Times New Roman" w:cs="Times New Roman"/>
          <w:sz w:val="24"/>
          <w:szCs w:val="24"/>
        </w:rPr>
        <w:t>Войно-Ясенецкого</w:t>
      </w:r>
      <w:proofErr w:type="spellEnd"/>
      <w:r w:rsidRPr="003F5EEC">
        <w:rPr>
          <w:rFonts w:ascii="Times New Roman" w:eastAsia="Times New Roman" w:hAnsi="Times New Roman" w:cs="Times New Roman"/>
          <w:sz w:val="24"/>
          <w:szCs w:val="24"/>
        </w:rPr>
        <w:t>» Министерства здравоохранения Российской</w:t>
      </w:r>
      <w:r w:rsidRPr="003F5E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ind w:left="2273" w:right="2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Кафедра</w:t>
      </w:r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анестезиологии</w:t>
      </w:r>
      <w:r w:rsidRPr="003F5E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5E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реаниматологии</w:t>
      </w:r>
      <w:r w:rsidRPr="003F5E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ИПО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before="1" w:after="0" w:line="240" w:lineRule="auto"/>
        <w:ind w:righ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кафедрой:</w:t>
      </w:r>
      <w:r w:rsidRPr="003F5EE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Д.М.Н.,</w:t>
      </w:r>
      <w:r w:rsidRPr="003F5E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F5EEC">
        <w:rPr>
          <w:rFonts w:ascii="Times New Roman" w:eastAsia="Times New Roman" w:hAnsi="Times New Roman" w:cs="Times New Roman"/>
          <w:sz w:val="24"/>
          <w:szCs w:val="24"/>
        </w:rPr>
        <w:t>Грицан</w:t>
      </w:r>
      <w:proofErr w:type="spellEnd"/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31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ind w:left="2265" w:right="2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Реферат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ind w:left="2268" w:right="2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Кислотно-щелочное</w:t>
      </w:r>
      <w:r w:rsidRPr="003F5EE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равновесие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before="175" w:after="0" w:line="240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Выполнила:</w:t>
      </w:r>
      <w:r w:rsidRPr="003F5E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243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рдинатор</w:t>
      </w:r>
      <w:r w:rsidRPr="003F5E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3F5E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анестезиологии</w:t>
      </w:r>
      <w:r w:rsidRPr="003F5E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5E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реаниматологии</w:t>
      </w:r>
    </w:p>
    <w:p w:rsidR="003F5EEC" w:rsidRPr="003F5EEC" w:rsidRDefault="003F5EEC" w:rsidP="003F5EEC">
      <w:pPr>
        <w:widowControl w:val="0"/>
        <w:autoSpaceDE w:val="0"/>
        <w:autoSpaceDN w:val="0"/>
        <w:spacing w:before="132"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EEC">
        <w:rPr>
          <w:rFonts w:ascii="Times New Roman" w:eastAsia="Times New Roman" w:hAnsi="Times New Roman" w:cs="Times New Roman"/>
          <w:sz w:val="24"/>
          <w:szCs w:val="24"/>
        </w:rPr>
        <w:t>ИПО</w:t>
      </w:r>
      <w:r w:rsidR="00124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331">
        <w:rPr>
          <w:rFonts w:ascii="Times New Roman" w:eastAsia="Times New Roman" w:hAnsi="Times New Roman" w:cs="Times New Roman"/>
          <w:sz w:val="24"/>
          <w:szCs w:val="24"/>
        </w:rPr>
        <w:t>Стихарева</w:t>
      </w:r>
      <w:proofErr w:type="spellEnd"/>
      <w:r w:rsidR="00124331">
        <w:rPr>
          <w:rFonts w:ascii="Times New Roman" w:eastAsia="Times New Roman" w:hAnsi="Times New Roman" w:cs="Times New Roman"/>
          <w:sz w:val="24"/>
          <w:szCs w:val="24"/>
        </w:rPr>
        <w:t xml:space="preserve"> Галина Вадимовна</w:t>
      </w: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Pr="003F5EEC" w:rsidRDefault="003F5EEC" w:rsidP="003F5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F5EEC" w:rsidRDefault="003F5EEC" w:rsidP="003F5EEC">
      <w:pPr>
        <w:widowControl w:val="0"/>
        <w:autoSpaceDE w:val="0"/>
        <w:autoSpaceDN w:val="0"/>
        <w:spacing w:before="1" w:after="0" w:line="240" w:lineRule="auto"/>
        <w:ind w:right="38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 w:rsidRPr="003F5E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3F5E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5EE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23C9E" w:rsidRDefault="00423C9E" w:rsidP="003F5EEC">
      <w:pPr>
        <w:widowControl w:val="0"/>
        <w:autoSpaceDE w:val="0"/>
        <w:autoSpaceDN w:val="0"/>
        <w:spacing w:before="1" w:after="0" w:line="240" w:lineRule="auto"/>
        <w:ind w:right="38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C9E" w:rsidRDefault="00423C9E" w:rsidP="003F5EEC">
      <w:pPr>
        <w:widowControl w:val="0"/>
        <w:autoSpaceDE w:val="0"/>
        <w:autoSpaceDN w:val="0"/>
        <w:spacing w:before="1" w:after="0" w:line="240" w:lineRule="auto"/>
        <w:ind w:right="38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C9E" w:rsidRDefault="00423C9E" w:rsidP="003F5EEC">
      <w:pPr>
        <w:widowControl w:val="0"/>
        <w:autoSpaceDE w:val="0"/>
        <w:autoSpaceDN w:val="0"/>
        <w:spacing w:before="1" w:after="0" w:line="240" w:lineRule="auto"/>
        <w:ind w:right="38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C9E" w:rsidRDefault="00423C9E" w:rsidP="00423C9E">
      <w:pPr>
        <w:widowControl w:val="0"/>
        <w:autoSpaceDE w:val="0"/>
        <w:autoSpaceDN w:val="0"/>
        <w:spacing w:before="1" w:after="0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Содержание:</w:t>
      </w:r>
    </w:p>
    <w:p w:rsidR="00423C9E" w:rsidRDefault="00423C9E" w:rsidP="00423C9E">
      <w:pPr>
        <w:widowControl w:val="0"/>
        <w:autoSpaceDE w:val="0"/>
        <w:autoSpaceDN w:val="0"/>
        <w:spacing w:before="1" w:after="0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660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КЩС</w:t>
      </w: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D6602">
        <w:rPr>
          <w:rFonts w:ascii="Times New Roman" w:eastAsia="Times New Roman" w:hAnsi="Times New Roman" w:cs="Times New Roman"/>
          <w:sz w:val="24"/>
          <w:szCs w:val="24"/>
        </w:rPr>
        <w:t xml:space="preserve"> Буферные растворы</w:t>
      </w: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6602">
        <w:rPr>
          <w:rFonts w:ascii="Times New Roman" w:eastAsia="Times New Roman" w:hAnsi="Times New Roman" w:cs="Times New Roman"/>
          <w:sz w:val="24"/>
          <w:szCs w:val="24"/>
        </w:rPr>
        <w:t xml:space="preserve"> Регуляция КЩС</w:t>
      </w: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D6602">
        <w:rPr>
          <w:rFonts w:ascii="Times New Roman" w:eastAsia="Times New Roman" w:hAnsi="Times New Roman" w:cs="Times New Roman"/>
          <w:sz w:val="24"/>
          <w:szCs w:val="24"/>
        </w:rPr>
        <w:t xml:space="preserve"> Основные показатели КЩС</w:t>
      </w: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634588">
        <w:rPr>
          <w:rFonts w:ascii="Times New Roman" w:eastAsia="Times New Roman" w:hAnsi="Times New Roman" w:cs="Times New Roman"/>
          <w:sz w:val="24"/>
          <w:szCs w:val="24"/>
        </w:rPr>
        <w:t xml:space="preserve"> Варианты нарушений КЩС</w:t>
      </w:r>
    </w:p>
    <w:p w:rsidR="00423C9E" w:rsidRDefault="00423C9E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634588">
        <w:rPr>
          <w:rFonts w:ascii="Times New Roman" w:eastAsia="Times New Roman" w:hAnsi="Times New Roman" w:cs="Times New Roman"/>
          <w:sz w:val="24"/>
          <w:szCs w:val="24"/>
        </w:rPr>
        <w:t xml:space="preserve"> Клиника ацидоза и алкалоза</w:t>
      </w:r>
    </w:p>
    <w:p w:rsidR="00634588" w:rsidRDefault="00634588" w:rsidP="00634588">
      <w:pPr>
        <w:widowControl w:val="0"/>
        <w:autoSpaceDE w:val="0"/>
        <w:autoSpaceDN w:val="0"/>
        <w:spacing w:before="1" w:line="240" w:lineRule="auto"/>
        <w:ind w:right="3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Лечение ацидоза и алкалоза</w:t>
      </w:r>
    </w:p>
    <w:p w:rsidR="00423C9E" w:rsidRPr="003F5EEC" w:rsidRDefault="00423C9E" w:rsidP="003F5EEC">
      <w:pPr>
        <w:widowControl w:val="0"/>
        <w:autoSpaceDE w:val="0"/>
        <w:autoSpaceDN w:val="0"/>
        <w:spacing w:before="1" w:after="0" w:line="240" w:lineRule="auto"/>
        <w:ind w:right="38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EC" w:rsidRDefault="003F5EEC"/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634588" w:rsidRDefault="00634588">
      <w:pPr>
        <w:rPr>
          <w:rFonts w:ascii="Times New Roman" w:hAnsi="Times New Roman" w:cs="Times New Roman"/>
          <w:sz w:val="24"/>
          <w:szCs w:val="24"/>
        </w:rPr>
      </w:pPr>
    </w:p>
    <w:p w:rsidR="0007653E" w:rsidRPr="00124331" w:rsidRDefault="00F52DAE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lastRenderedPageBreak/>
        <w:t>Кислотно-щелочное состояние — одно из важнейших гомеостатических свойств внутренней среды организма, характеризующееся относительным постоянством соотношения водородных и гидроксильных ионов и определяющее оптимальный характер обменных процессов и физиологических функций.</w:t>
      </w:r>
    </w:p>
    <w:p w:rsidR="00F70335" w:rsidRPr="00124331" w:rsidRDefault="00F70335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Основой внутренней среды является вода, молекулы котор</w:t>
      </w:r>
      <w:r w:rsidR="00F87727" w:rsidRPr="00124331">
        <w:rPr>
          <w:rFonts w:ascii="Times New Roman" w:hAnsi="Times New Roman" w:cs="Times New Roman"/>
          <w:sz w:val="24"/>
          <w:szCs w:val="24"/>
        </w:rPr>
        <w:t>ой при диссоциации дают Н+ и ОН-</w:t>
      </w:r>
      <w:r w:rsidRPr="00124331">
        <w:rPr>
          <w:rFonts w:ascii="Times New Roman" w:hAnsi="Times New Roman" w:cs="Times New Roman"/>
          <w:sz w:val="24"/>
          <w:szCs w:val="24"/>
        </w:rPr>
        <w:t xml:space="preserve"> ионы. Соотношение их концентрации определяет актуальную реакцию жидкостей, прежде всего крови.</w:t>
      </w:r>
    </w:p>
    <w:p w:rsidR="00584004" w:rsidRPr="00124331" w:rsidRDefault="00584004" w:rsidP="00584004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Органи</w:t>
      </w:r>
      <w:r w:rsidRPr="00124331">
        <w:rPr>
          <w:rFonts w:ascii="Times New Roman" w:hAnsi="Times New Roman" w:cs="Times New Roman"/>
          <w:sz w:val="24"/>
          <w:szCs w:val="24"/>
        </w:rPr>
        <w:t xml:space="preserve">зм человека постоянно стремится </w:t>
      </w:r>
      <w:r w:rsidRPr="00124331">
        <w:rPr>
          <w:rFonts w:ascii="Times New Roman" w:hAnsi="Times New Roman" w:cs="Times New Roman"/>
          <w:sz w:val="24"/>
          <w:szCs w:val="24"/>
        </w:rPr>
        <w:t>уравновесить это соотношение, поддерживая строго</w:t>
      </w:r>
      <w:r w:rsidRPr="00124331">
        <w:rPr>
          <w:rFonts w:ascii="Times New Roman" w:hAnsi="Times New Roman" w:cs="Times New Roman"/>
          <w:sz w:val="24"/>
          <w:szCs w:val="24"/>
        </w:rPr>
        <w:t xml:space="preserve"> </w:t>
      </w:r>
      <w:r w:rsidRPr="00124331">
        <w:rPr>
          <w:rFonts w:ascii="Times New Roman" w:hAnsi="Times New Roman" w:cs="Times New Roman"/>
          <w:sz w:val="24"/>
          <w:szCs w:val="24"/>
        </w:rPr>
        <w:t>определенный уровень рН, который: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определяет физико-химические свойства коллоидных</w:t>
      </w:r>
      <w:r w:rsidRPr="00124331">
        <w:rPr>
          <w:rFonts w:ascii="Times New Roman" w:hAnsi="Times New Roman" w:cs="Times New Roman"/>
          <w:sz w:val="24"/>
          <w:szCs w:val="24"/>
        </w:rPr>
        <w:t xml:space="preserve"> </w:t>
      </w:r>
      <w:r w:rsidRPr="00124331">
        <w:rPr>
          <w:rFonts w:ascii="Times New Roman" w:hAnsi="Times New Roman" w:cs="Times New Roman"/>
          <w:sz w:val="24"/>
          <w:szCs w:val="24"/>
        </w:rPr>
        <w:t>структур;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определяет активность,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конформацию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белков;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определяет чувствительность клеточных рецепторов;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определяет проницаемость клеточных мембран;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регулирует сосудистый тонус;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определяет состояние дыхательного центра;</w:t>
      </w:r>
    </w:p>
    <w:p w:rsidR="00584004" w:rsidRPr="00124331" w:rsidRDefault="00584004" w:rsidP="0058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влияет на состояние ЦНС;</w:t>
      </w:r>
    </w:p>
    <w:p w:rsidR="00ED2193" w:rsidRPr="00124331" w:rsidRDefault="00ED2193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Актуальной называют существ</w:t>
      </w:r>
      <w:r w:rsidR="00897DF5" w:rsidRPr="00124331">
        <w:rPr>
          <w:rFonts w:ascii="Times New Roman" w:hAnsi="Times New Roman" w:cs="Times New Roman"/>
          <w:sz w:val="24"/>
          <w:szCs w:val="24"/>
        </w:rPr>
        <w:t>ующую в организме в данных усло</w:t>
      </w:r>
      <w:r w:rsidRPr="00124331">
        <w:rPr>
          <w:rFonts w:ascii="Times New Roman" w:hAnsi="Times New Roman" w:cs="Times New Roman"/>
          <w:sz w:val="24"/>
          <w:szCs w:val="24"/>
        </w:rPr>
        <w:t>виях кислотность или щелочность внутренней среды. От актуальной реакции среды зависят условия ф</w:t>
      </w:r>
      <w:r w:rsidR="00897DF5" w:rsidRPr="00124331">
        <w:rPr>
          <w:rFonts w:ascii="Times New Roman" w:hAnsi="Times New Roman" w:cs="Times New Roman"/>
          <w:sz w:val="24"/>
          <w:szCs w:val="24"/>
        </w:rPr>
        <w:t>ункционирования большинства бел</w:t>
      </w:r>
      <w:r w:rsidRPr="00124331">
        <w:rPr>
          <w:rFonts w:ascii="Times New Roman" w:hAnsi="Times New Roman" w:cs="Times New Roman"/>
          <w:sz w:val="24"/>
          <w:szCs w:val="24"/>
        </w:rPr>
        <w:t xml:space="preserve">ков, так как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электронейтральность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белковой молекулы определяется ее изоэлектрической точкой, что прямо связано с кислотностью среды. Актуальная реакция среды определяет активность ферментов, для большинства из которых свойственны свои оптимальные значе­ния реакции среды. Кислотно-щелочное состояние внутренней сре­ды определяет в тканях направление и интенсивность процессов окисления и восстановления, расщепления и синтеза белков, угле­водов и жиров, нуклеиновых кислот, активность витаминов и мик­роэлементов. Изменения актуальной реакции среды поми</w:t>
      </w:r>
      <w:r w:rsidR="0016367B" w:rsidRPr="00124331">
        <w:rPr>
          <w:rFonts w:ascii="Times New Roman" w:hAnsi="Times New Roman" w:cs="Times New Roman"/>
          <w:sz w:val="24"/>
          <w:szCs w:val="24"/>
        </w:rPr>
        <w:t>мо метабо</w:t>
      </w:r>
      <w:r w:rsidRPr="00124331">
        <w:rPr>
          <w:rFonts w:ascii="Times New Roman" w:hAnsi="Times New Roman" w:cs="Times New Roman"/>
          <w:sz w:val="24"/>
          <w:szCs w:val="24"/>
        </w:rPr>
        <w:t>лизма влияют и на функции клеток, органов и систем, например</w:t>
      </w:r>
      <w:r w:rsidR="00897DF5" w:rsidRPr="00124331">
        <w:rPr>
          <w:rFonts w:ascii="Times New Roman" w:hAnsi="Times New Roman" w:cs="Times New Roman"/>
          <w:sz w:val="24"/>
          <w:szCs w:val="24"/>
        </w:rPr>
        <w:t>,</w:t>
      </w:r>
      <w:r w:rsidRPr="00124331">
        <w:rPr>
          <w:rFonts w:ascii="Times New Roman" w:hAnsi="Times New Roman" w:cs="Times New Roman"/>
          <w:sz w:val="24"/>
          <w:szCs w:val="24"/>
        </w:rPr>
        <w:t xml:space="preserve"> сердца и сосудов, нервной системы и мышц, легких и почек. Кислотно-щелочное состояние среды определяет и биофизические свойства клеток и молекул, например, проницаемость мембран и возбудимость, степень дисперсности коллоидов и пр.</w:t>
      </w:r>
    </w:p>
    <w:p w:rsidR="00ED2193" w:rsidRPr="00124331" w:rsidRDefault="00ED2193" w:rsidP="00ED2193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В свою очередь, кислотно-щелочное состояние как интегральный параметр внутренней среды зависит от состояния клеточного мета­болизма, газотранспортной функции крови, процессов питания и внешнего дыхания, водно-солевого обмена.</w:t>
      </w:r>
    </w:p>
    <w:p w:rsidR="00ED2193" w:rsidRPr="00124331" w:rsidRDefault="00ED2193" w:rsidP="00ED2193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Внутриклеточная среда для большинства клеток нейтральна, т.к. это обеспечивает оптимальную возможность образования субстрат-ферментных комплексов. Внеклеточная жидкость и кровь имеют слегка щелочную реакцию, что облегчает нейтрализацию и 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удаление из клеток</w:t>
      </w:r>
      <w:r w:rsidR="00BA0F30" w:rsidRPr="00124331">
        <w:rPr>
          <w:rFonts w:ascii="Times New Roman" w:hAnsi="Times New Roman" w:cs="Times New Roman"/>
          <w:sz w:val="24"/>
          <w:szCs w:val="24"/>
        </w:rPr>
        <w:t xml:space="preserve"> кислых метаболитов</w:t>
      </w:r>
      <w:proofErr w:type="gramEnd"/>
      <w:r w:rsidR="00BA0F30" w:rsidRPr="00124331">
        <w:rPr>
          <w:rFonts w:ascii="Times New Roman" w:hAnsi="Times New Roman" w:cs="Times New Roman"/>
          <w:sz w:val="24"/>
          <w:szCs w:val="24"/>
        </w:rPr>
        <w:t xml:space="preserve"> и Н</w:t>
      </w:r>
      <w:r w:rsidRPr="00124331">
        <w:rPr>
          <w:rFonts w:ascii="Times New Roman" w:hAnsi="Times New Roman" w:cs="Times New Roman"/>
          <w:sz w:val="24"/>
          <w:szCs w:val="24"/>
        </w:rPr>
        <w:t xml:space="preserve"> ионов.</w:t>
      </w:r>
    </w:p>
    <w:p w:rsidR="00FE1911" w:rsidRPr="00124331" w:rsidRDefault="007613C9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Буфер</w:t>
      </w:r>
      <w:r w:rsidRPr="00124331">
        <w:rPr>
          <w:rFonts w:ascii="Times New Roman" w:hAnsi="Times New Roman" w:cs="Times New Roman"/>
          <w:sz w:val="24"/>
          <w:szCs w:val="24"/>
        </w:rPr>
        <w:t xml:space="preserve">ными свойствами обладают смеси, </w:t>
      </w:r>
      <w:r w:rsidRPr="00124331">
        <w:rPr>
          <w:rFonts w:ascii="Times New Roman" w:hAnsi="Times New Roman" w:cs="Times New Roman"/>
          <w:sz w:val="24"/>
          <w:szCs w:val="24"/>
        </w:rPr>
        <w:t>состоящие из сла</w:t>
      </w:r>
      <w:r w:rsidRPr="00124331">
        <w:rPr>
          <w:rFonts w:ascii="Times New Roman" w:hAnsi="Times New Roman" w:cs="Times New Roman"/>
          <w:sz w:val="24"/>
          <w:szCs w:val="24"/>
        </w:rPr>
        <w:t xml:space="preserve">бой кислоты и соли этой кислоты </w:t>
      </w:r>
      <w:r w:rsidRPr="00124331">
        <w:rPr>
          <w:rFonts w:ascii="Times New Roman" w:hAnsi="Times New Roman" w:cs="Times New Roman"/>
          <w:sz w:val="24"/>
          <w:szCs w:val="24"/>
        </w:rPr>
        <w:t>с сильным основанием</w:t>
      </w:r>
      <w:r w:rsidRPr="00124331">
        <w:rPr>
          <w:rFonts w:ascii="Times New Roman" w:hAnsi="Times New Roman" w:cs="Times New Roman"/>
          <w:sz w:val="24"/>
          <w:szCs w:val="24"/>
        </w:rPr>
        <w:t xml:space="preserve"> (донатор анионов водорода </w:t>
      </w:r>
      <w:r w:rsidRPr="00124331">
        <w:rPr>
          <w:rFonts w:ascii="Times New Roman" w:hAnsi="Times New Roman" w:cs="Times New Roman"/>
          <w:sz w:val="24"/>
          <w:szCs w:val="24"/>
        </w:rPr>
        <w:t>и акцептор кат</w:t>
      </w:r>
      <w:r w:rsidRPr="00124331">
        <w:rPr>
          <w:rFonts w:ascii="Times New Roman" w:hAnsi="Times New Roman" w:cs="Times New Roman"/>
          <w:sz w:val="24"/>
          <w:szCs w:val="24"/>
        </w:rPr>
        <w:t xml:space="preserve">ионов водорода), или же слабого </w:t>
      </w:r>
      <w:r w:rsidRPr="00124331">
        <w:rPr>
          <w:rFonts w:ascii="Times New Roman" w:hAnsi="Times New Roman" w:cs="Times New Roman"/>
          <w:sz w:val="24"/>
          <w:szCs w:val="24"/>
        </w:rPr>
        <w:t>основания с солью сильной кислоты.</w:t>
      </w:r>
      <w:r w:rsidRPr="00124331">
        <w:rPr>
          <w:rFonts w:ascii="Times New Roman" w:hAnsi="Times New Roman" w:cs="Times New Roman"/>
          <w:sz w:val="24"/>
          <w:szCs w:val="24"/>
        </w:rPr>
        <w:cr/>
      </w:r>
      <w:r w:rsidR="00F11316" w:rsidRPr="00124331">
        <w:rPr>
          <w:rFonts w:ascii="Times New Roman" w:hAnsi="Times New Roman" w:cs="Times New Roman"/>
          <w:sz w:val="24"/>
          <w:szCs w:val="24"/>
        </w:rPr>
        <w:t xml:space="preserve">Буферная система - это </w:t>
      </w:r>
      <w:proofErr w:type="spellStart"/>
      <w:r w:rsidR="00F11316" w:rsidRPr="00124331">
        <w:rPr>
          <w:rFonts w:ascii="Times New Roman" w:hAnsi="Times New Roman" w:cs="Times New Roman"/>
          <w:sz w:val="24"/>
          <w:szCs w:val="24"/>
        </w:rPr>
        <w:t>кислотноосновная</w:t>
      </w:r>
      <w:proofErr w:type="spellEnd"/>
      <w:r w:rsidR="00F11316" w:rsidRPr="00124331">
        <w:rPr>
          <w:rFonts w:ascii="Times New Roman" w:hAnsi="Times New Roman" w:cs="Times New Roman"/>
          <w:sz w:val="24"/>
          <w:szCs w:val="24"/>
        </w:rPr>
        <w:t xml:space="preserve"> пара, состоящая из донатора и акцептора ионов водорода. Буферные системы крови обеспечивают постоянную величину рН при поступлении в нее кислых или основных продуктов. Они является первой «чертой охраны», которая поддерживает рН, пока продукты, которые поступили, не будут выведены или использованы в метаболических процессах. Выделяют 4 наиболее важных </w:t>
      </w:r>
      <w:r w:rsidR="00F11316" w:rsidRPr="00124331">
        <w:rPr>
          <w:rFonts w:ascii="Times New Roman" w:hAnsi="Times New Roman" w:cs="Times New Roman"/>
          <w:sz w:val="24"/>
          <w:szCs w:val="24"/>
        </w:rPr>
        <w:lastRenderedPageBreak/>
        <w:t xml:space="preserve">буфера, которые играют ведущую роль в гомеостатических механизмах регуляции </w:t>
      </w:r>
      <w:proofErr w:type="spellStart"/>
      <w:r w:rsidR="00F11316"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11316" w:rsidRPr="00124331">
        <w:rPr>
          <w:rFonts w:ascii="Times New Roman" w:hAnsi="Times New Roman" w:cs="Times New Roman"/>
          <w:sz w:val="24"/>
          <w:szCs w:val="24"/>
        </w:rPr>
        <w:t xml:space="preserve"> крови: </w:t>
      </w:r>
    </w:p>
    <w:p w:rsidR="00515868" w:rsidRPr="00124331" w:rsidRDefault="00F11316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Бикарбонатный (гидрокарбонатный) буфер Н2СО3/NaHCO3 - самый большой буфер организма (53%), который располагается преимущественно в крови и во всех отделах внеклеточной жидкости, играет наиболее важную роль в поддержании постоянства кислотно-щелочного состояния.</w:t>
      </w:r>
    </w:p>
    <w:p w:rsidR="004C3462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При добавлении к системе сильной кислоты ионы Н + взаимодействуют с анионами соли, образуя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слабодиссоциирующую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Н2СО3. Сильная кислота заменяется эквивалентным количеством слабой кислоты, диссоциация которой подавлена. </w:t>
      </w:r>
    </w:p>
    <w:p w:rsidR="004C3462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При добавлении щелочи гидроксил-ионы (ОН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- )</w:t>
      </w:r>
      <w:proofErr w:type="gramEnd"/>
      <w:r w:rsidRPr="00124331">
        <w:rPr>
          <w:rFonts w:ascii="Times New Roman" w:hAnsi="Times New Roman" w:cs="Times New Roman"/>
          <w:sz w:val="24"/>
          <w:szCs w:val="24"/>
        </w:rPr>
        <w:t xml:space="preserve"> взаимодействуют с ионами Н + угольной кислоты, а основание заменяется эквивалентным количеством соли. </w:t>
      </w:r>
    </w:p>
    <w:p w:rsidR="004C3462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Гемоглобиновый (гемоглобин-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оксигемоглобиновый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) буфер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НHb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/КНbО2 - второй большой буфер организма (35%). 8 Буферные свойства гемоглобина обусловлены соотношением восстановленного гемоглобина (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ННb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) и его калиевой соли (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КНb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). В слабощелочных растворов, каким является кровь, гемоглобин и оксигемоглобин имеют свойства кислот и является донаторами Н+ или К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+ .</w:t>
      </w:r>
      <w:proofErr w:type="gramEnd"/>
      <w:r w:rsidRPr="00124331">
        <w:rPr>
          <w:rFonts w:ascii="Times New Roman" w:hAnsi="Times New Roman" w:cs="Times New Roman"/>
          <w:sz w:val="24"/>
          <w:szCs w:val="24"/>
        </w:rPr>
        <w:t xml:space="preserve"> Эта система может функционировать самостоятельно, но в организме она тесно связана с предыдущей. Когда кровь находится в тканевых капиллярах, откуда поступают кислые продукты, гемоглобин выполняет функции основания: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КНb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+ Н2С03 --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ННb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+ КНС03. </w:t>
      </w:r>
    </w:p>
    <w:p w:rsidR="004C3462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В легких гемоглобин, напротив, ведет себя как кислота - предотвращает защелачивание крови после выделения углекислоты. Оксигемоглобин - сильнее кислота, чем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дезоксигемоглобин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. Гемоглобин, который освобождается, в тканях от О2, приобретает большую способность к связыванию, вследствие чего венозная кровь может связывать и накапливать С02 без существенного сдвига рН. </w:t>
      </w:r>
    </w:p>
    <w:p w:rsidR="00FE1911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Белковый (протеиновый) буфер RСООН - 7%, представлен в плазме, эритроцитах (гемоглобиновый буфер). Способность аминокислот к ионизации также выполняют буферную функцию (около 7% буферной емкости крови). В кислой среде они ведут себя как основания, связывающие кислоты. </w:t>
      </w:r>
    </w:p>
    <w:p w:rsidR="00FE1911" w:rsidRPr="00124331" w:rsidRDefault="00FE1911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Фосфатный буфер NaH2P04/Na2HPO4 - 5%, Свойства кислоты проявляет одноосновный фосфат (NaH2P04), а основания - двухосновный фосфат (Na2HP04). Функционируют они по такому же принципу, как и бикарбонаты. Однако в связи с низким содержанием в крови фосфатов емкость этой системы невелика.</w:t>
      </w:r>
    </w:p>
    <w:p w:rsidR="004C3462" w:rsidRPr="00124331" w:rsidRDefault="004C346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Регуляция буферными системами.</w:t>
      </w:r>
    </w:p>
    <w:p w:rsidR="004C3462" w:rsidRPr="00124331" w:rsidRDefault="004C346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1. Дыхательная регуляция кислотно-щелочного состояния относится к системе быстрого реагирования. Наиболее сильными раздражителями дыхательного центра являются углекислый газ,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крови, кислород. Дыхательный центр мозга управляется посредством 9 хеморецепторов, расположенных в дуге аорты и в каротидном синусе. Количество углекислого газа, который выделяется при дыхании через легкие, контролируется дыхательным центром - уменьшение в крови концентрации кислорода и возрастание концентрации углекислого газа вызывают увеличенную легочную вентиляцию. То же самое происходит при сниженном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- минутный объем дыхания повышается. При быстром повышении концентрации катионов калия в плазме крови действие хеморецепторов 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подавляется</w:t>
      </w:r>
      <w:proofErr w:type="gramEnd"/>
      <w:r w:rsidRPr="00124331">
        <w:rPr>
          <w:rFonts w:ascii="Times New Roman" w:hAnsi="Times New Roman" w:cs="Times New Roman"/>
          <w:sz w:val="24"/>
          <w:szCs w:val="24"/>
        </w:rPr>
        <w:t xml:space="preserve"> и легочная вентиляция снижается.</w:t>
      </w:r>
    </w:p>
    <w:p w:rsidR="00990627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lastRenderedPageBreak/>
        <w:t xml:space="preserve">Поглощение кислорода в легких зависит от: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рО2 притекающей венозной крови,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парциального давления кислорода в альвеоле, зависящего от вдыхаемого воздуха и альвеолярного, зависящего от притекающей венозной крови,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концентрации эффективного гемоглобина в крови,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сродства гемоглобина к кислороду,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величины внутрилегочного шунта,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сердечного выброса, </w:t>
      </w:r>
    </w:p>
    <w:p w:rsidR="00990627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состояния альвеолярной мембраны.</w:t>
      </w:r>
    </w:p>
    <w:p w:rsidR="006E2AB5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2. Почечная регуляция кислотно-щелочного состояния протекает медленно и требует часов или суток для полной компенсации. Данный вид регуляции осуществляется путем поддержания концентрации бикарбонатного буфера плазмы в пределах 22-26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/л. Процесс происходит при помощи выведения ионов водорода, которые образуются из угольной кислоты, через клетки почечных канальцев, а также с задержкой катионов натрия в моче. </w:t>
      </w:r>
    </w:p>
    <w:p w:rsidR="006E2AB5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3. Пищеварительная система за счет большой интенсивности процессов поступления и всасывания жидкостей, продуктов питания, электролитов. Роль печени в регуляции кислотно-щелочного состояния заключается 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метаболизировании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недоокисленных продуктов обмена. Из азотистых шлаков образуется мочевина, а выводятся кислые радикалы с желчью. </w:t>
      </w:r>
    </w:p>
    <w:p w:rsidR="006E2AB5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4. Метаболические процессы: </w:t>
      </w:r>
    </w:p>
    <w:p w:rsidR="006E2AB5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Ресинтезирование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2AB5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молочной кислоты в глюкозу, а затем в гликоген; </w:t>
      </w:r>
    </w:p>
    <w:p w:rsidR="006E2AB5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кетоновых тел в высшие жирные кислоты, а затем в жиры; </w:t>
      </w:r>
    </w:p>
    <w:p w:rsidR="006E2AB5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Нейтрализация: </w:t>
      </w:r>
    </w:p>
    <w:p w:rsidR="006E2AB5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неорганических кислот солями натрия, калия. </w:t>
      </w:r>
    </w:p>
    <w:p w:rsidR="006E2AB5" w:rsidRPr="00124331" w:rsidRDefault="00990627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щелочей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лактатом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, образующимся при гликолизе; </w:t>
      </w:r>
    </w:p>
    <w:p w:rsidR="00990627" w:rsidRPr="00124331" w:rsidRDefault="00990627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Кроме того, сильные кислоты и щелочи нейтрализуются благодаря растворению в липидах, связыванию с различными органическими веществами 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недиссоциируемые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и нерастворимые соли, что способствует обмену ионов между различными клетками тканей и кровью.</w:t>
      </w:r>
    </w:p>
    <w:p w:rsidR="00466628" w:rsidRPr="00124331" w:rsidRDefault="00466628" w:rsidP="0046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Основные показатели КЩС</w:t>
      </w:r>
    </w:p>
    <w:p w:rsidR="0010633F" w:rsidRPr="00124331" w:rsidRDefault="00466628" w:rsidP="00466628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крови - величина отрицательного десятичного логарифма молярной концентрации ионов Н+.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11 артериальной крови (плазмы) при 37°С колеблется в пределах 7,35-7,45. В зависимости от направленности сдвига рН крови, выделяют: ацидоз и алкалоз. Смещение рН менее 7,35 – ацидоз, смещение рН более 7,45 – алкалоз. Нормальные значения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еще не означают отсутствия нарушений кислотно-основного состояния и могут встречаться при так называемых компенсированных вариантах ацидоза и алкалоза. </w:t>
      </w:r>
    </w:p>
    <w:p w:rsidR="0010633F" w:rsidRPr="00124331" w:rsidRDefault="00466628" w:rsidP="00466628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Последствия сдвига 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рН :</w:t>
      </w:r>
      <w:proofErr w:type="gramEnd"/>
      <w:r w:rsidRPr="00124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3F" w:rsidRPr="00124331" w:rsidRDefault="00466628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сдвиг рН на одну десятую (0,1) от нормы – вызывает заметные нарушения со стороны дыхательной,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, нервной и других систем организма. </w:t>
      </w:r>
    </w:p>
    <w:p w:rsidR="0010633F" w:rsidRPr="00124331" w:rsidRDefault="00466628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сдвиг рН на две-три десятые (0,2-0,3) – развивается коматозное состояние; </w:t>
      </w:r>
    </w:p>
    <w:p w:rsidR="0010633F" w:rsidRPr="00124331" w:rsidRDefault="00466628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если рН сдвигается на три-четыре десятые (0,3-0,4) – организм погибает. </w:t>
      </w:r>
    </w:p>
    <w:p w:rsidR="007412A7" w:rsidRPr="00124331" w:rsidRDefault="00466628" w:rsidP="00466628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lastRenderedPageBreak/>
        <w:t xml:space="preserve">2. рO2 парциальное давление кислорода и рСО2 - парциальное давление СО2 в сочетании с FiO2 (концентрация кислорода) отражают участие респираторного компонента в нарушениях КЩС. Нормальные значения рСО2 - 35-45 мм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., рO2 - 90 – 100 мм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DE2" w:rsidRPr="00124331" w:rsidRDefault="00466628" w:rsidP="00466628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3. Буферные основания (BB) - сумма всех анионов крови, обладающих буферными свойствами, в основном бикарбонатов и белковых ионов. Нормальная величина ВВ составляет в среднем 48,6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 (от 43,7 до 53,5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/л). </w:t>
      </w:r>
    </w:p>
    <w:p w:rsidR="00466628" w:rsidRPr="00124331" w:rsidRDefault="00466628" w:rsidP="00466628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4. Стандартный бикарбонат (SB) - содержание иона бикарбоната HCO3 - в плазме. Нормальные значения - 22,5- 26,9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/л.</w:t>
      </w:r>
    </w:p>
    <w:p w:rsidR="00DB432C" w:rsidRPr="00124331" w:rsidRDefault="00B74DE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5.Избыток оснований (ВЕ) - разница между фактической величиной буферных оснований и их нормальным значением. У здорового человека значения ВЕ колеблются в среднем от -2,5 до +2,5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/л. В капиллярной крови значения этого показателя составляют от -2,7 до +2,5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/л; </w:t>
      </w:r>
    </w:p>
    <w:p w:rsidR="00DB432C" w:rsidRPr="00124331" w:rsidRDefault="00B74DE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у новорожденных от -10 до 0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DB432C" w:rsidRPr="00124331" w:rsidRDefault="00B74DE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в первую неделю жизни от -7 до 0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DB432C" w:rsidRPr="00124331" w:rsidRDefault="00B74DE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до 3 лет от -2,3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 до 0 </w:t>
      </w:r>
    </w:p>
    <w:p w:rsidR="007613C9" w:rsidRPr="00124331" w:rsidRDefault="00B74DE2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старше 3 лет – от -2,3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 до +2,3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/л.</w:t>
      </w:r>
    </w:p>
    <w:p w:rsidR="004010BB" w:rsidRPr="00124331" w:rsidRDefault="00DB432C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По патогенезу (механизму) развития нарушения КЩС бывают респираторными, метаболическими и смешанными, а по степени компенсации - компенсированными,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субкомпенсированными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и декомпенсированными. </w:t>
      </w:r>
    </w:p>
    <w:p w:rsidR="004010BB" w:rsidRPr="00124331" w:rsidRDefault="00DB432C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Респираторный вариант нарушения КЩС развивается при нарушении обмена и транспорта СО2. </w:t>
      </w: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Метаболический возникает при накоплении в организме нелетучих продуктов кислого и основного характера. </w:t>
      </w:r>
    </w:p>
    <w:p w:rsidR="004010BB" w:rsidRPr="00124331" w:rsidRDefault="00DB432C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331">
        <w:rPr>
          <w:rFonts w:ascii="Times New Roman" w:hAnsi="Times New Roman" w:cs="Times New Roman"/>
          <w:sz w:val="24"/>
          <w:szCs w:val="24"/>
        </w:rPr>
        <w:t xml:space="preserve"> Смешанные нарушения - обусловлены тем, что СО2 диффундирует через альвеолокапиллярные мембраны примерно в 25 раз легче, чем О2. Поэтому затруднение выделения СО2 из организма вследствие недостаточного газообмена в легких сопровождается снижением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крови и, следовательно, развитием кислородного голодания с последующим накоплением недоокисленных продуктов промежуточного обмена. </w:t>
      </w:r>
    </w:p>
    <w:p w:rsidR="00404C5B" w:rsidRPr="00124331" w:rsidRDefault="00DB432C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Компенсированный – рН = 7,35— 7,45, при наличии изменений в других показателях.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Субкомпенсиорованный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: рН = 7,3-7,26 –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субкомпенсированный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ацидоз, рН = 7,46-7,5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субкомпенсированный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алкалоз. Декомпенсированный – рН = 7,18-6,8 – декомпенсированный ацидоз; рН = 7,56-7,8 – декомпенсированный алкалоз. Лабораторная диагностика. Для исследования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кислотноосновного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состояния используют порции артериальной, венозной</w:t>
      </w:r>
      <w:r w:rsidR="004010BB" w:rsidRPr="00124331">
        <w:rPr>
          <w:rFonts w:ascii="Times New Roman" w:hAnsi="Times New Roman" w:cs="Times New Roman"/>
          <w:sz w:val="24"/>
          <w:szCs w:val="24"/>
        </w:rPr>
        <w:t xml:space="preserve"> или капиллярной крови. Показатели артериальной крови являются наиболее информативными. При исследовании венозной крови перед венепункцией рука пациента должна быть согрета. Кровь набирают в шприц с гепарином, после чего в кротчайшие сроки должен быть сделан анализ. Показатели КЩС, которые определили через 5-20 мин после взятия крови, не достоверны. Для исследования КЩС используются специальные автоматические анализаторы, перед работой с которыми надо установить венозная или артериальная кровь будет исследоваться. </w:t>
      </w:r>
    </w:p>
    <w:p w:rsidR="00404C5B" w:rsidRPr="00124331" w:rsidRDefault="004010BB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 xml:space="preserve">Показатели КЩС, которые измеряются: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 - концентрация ионов (активность) H</w:t>
      </w:r>
      <w:proofErr w:type="gramStart"/>
      <w:r w:rsidRPr="00124331">
        <w:rPr>
          <w:rFonts w:ascii="Times New Roman" w:hAnsi="Times New Roman" w:cs="Times New Roman"/>
          <w:sz w:val="24"/>
          <w:szCs w:val="24"/>
        </w:rPr>
        <w:t>+ ,</w:t>
      </w:r>
      <w:proofErr w:type="gramEnd"/>
      <w:r w:rsidRPr="00124331">
        <w:rPr>
          <w:rFonts w:ascii="Times New Roman" w:hAnsi="Times New Roman" w:cs="Times New Roman"/>
          <w:sz w:val="24"/>
          <w:szCs w:val="24"/>
        </w:rPr>
        <w:t xml:space="preserve"> рCO2 - парциальное давление CO2 (в мм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.), рO2 - парциальное давление O2 (в мм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4010BB" w:rsidRDefault="004010BB" w:rsidP="007613C9">
      <w:pPr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КЩС, которые рассчитываются: HCO3- концентрация бикарбоната (в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/л), BE избыток (или дефицит) оснований (в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/л), BB сумма оснований всех буферных систем крови (в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/л), SBE стандартный избыток оснований (в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 xml:space="preserve">/л), SBC стандартный бикарбонат (в </w:t>
      </w:r>
      <w:proofErr w:type="spellStart"/>
      <w:r w:rsidRPr="001243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4331">
        <w:rPr>
          <w:rFonts w:ascii="Times New Roman" w:hAnsi="Times New Roman" w:cs="Times New Roman"/>
          <w:sz w:val="24"/>
          <w:szCs w:val="24"/>
        </w:rPr>
        <w:t>/л).</w:t>
      </w:r>
    </w:p>
    <w:p w:rsidR="00B8561D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РЕСПИРАТОРНЫЙ АЦИДОЗ </w:t>
      </w:r>
    </w:p>
    <w:p w:rsidR="00124331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>Причина: нарушение газообмена рН↓, рО2↓, рСО2↑ Компенсация. Восстановление соотношения гидрокарбонатного буфера обеспечивает гемоглобин, в меньшей степени белковый буфер и почки. Роль почек в компенсации газового ацидоза заключается в усилении секреции ионов водорода.</w:t>
      </w:r>
    </w:p>
    <w:p w:rsidR="00B8561D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МЕТАБОЛИЧЕСКИЙ АЦИДОЗ </w:t>
      </w:r>
    </w:p>
    <w:p w:rsidR="00B8561D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>Возникает вследствие накопления в крови нелетучих кислот: рН↓, ВЕ – отрицательный. Причины:</w:t>
      </w:r>
    </w:p>
    <w:p w:rsidR="00B8561D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гипоксия, </w:t>
      </w:r>
    </w:p>
    <w:p w:rsidR="00B8561D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нарушения кровообращения, </w:t>
      </w:r>
    </w:p>
    <w:p w:rsidR="00B8561D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сахарный диабет, </w:t>
      </w:r>
    </w:p>
    <w:p w:rsidR="00B8561D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голодание,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тяжелые поражения печени и почек,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длительная интенсивная физическая нагрузка, ожоги, воспаление, травма, кровопотеря,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4"/>
          <w:szCs w:val="24"/>
        </w:rPr>
        <w:t>гипопротеинемия</w:t>
      </w:r>
      <w:proofErr w:type="spellEnd"/>
      <w:r w:rsidRPr="00B85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0C8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Компенсация - включение срочных и долговременных механизмов. </w:t>
      </w:r>
    </w:p>
    <w:p w:rsidR="00A150C8" w:rsidRDefault="00B8561D" w:rsidP="007613C9">
      <w:pPr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Срочные механизмы: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1. связывание избытка кислот гидрокарбонатным буфером;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2. связывание избытка кислот белками;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3. связывание избытка кислот костной тканью; </w:t>
      </w:r>
    </w:p>
    <w:p w:rsidR="00A150C8" w:rsidRDefault="00B8561D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4. ликвидации избытка угольной кислоты в организме через легочную гипервентиляцию. </w:t>
      </w:r>
    </w:p>
    <w:p w:rsidR="00A150C8" w:rsidRDefault="00A150C8" w:rsidP="00A15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0C8" w:rsidRDefault="00B8561D" w:rsidP="00A15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Долговременные механизмы компенсации: почки, печень и желудок. </w:t>
      </w:r>
    </w:p>
    <w:p w:rsidR="00A150C8" w:rsidRDefault="00B8561D" w:rsidP="00A15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 xml:space="preserve">1. Печень: образование аммиака, </w:t>
      </w:r>
      <w:proofErr w:type="spellStart"/>
      <w:r w:rsidRPr="00B8561D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B85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1D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  <w:r w:rsidRPr="00B8561D">
        <w:rPr>
          <w:rFonts w:ascii="Times New Roman" w:hAnsi="Times New Roman" w:cs="Times New Roman"/>
          <w:sz w:val="24"/>
          <w:szCs w:val="24"/>
        </w:rPr>
        <w:t xml:space="preserve"> с последующим выведением их из организма. </w:t>
      </w:r>
    </w:p>
    <w:p w:rsidR="00B8561D" w:rsidRDefault="00B8561D" w:rsidP="00A15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61D">
        <w:rPr>
          <w:rFonts w:ascii="Times New Roman" w:hAnsi="Times New Roman" w:cs="Times New Roman"/>
          <w:sz w:val="24"/>
          <w:szCs w:val="24"/>
        </w:rPr>
        <w:t>2. Желудок - усиление секреции с повышенным содержанием соляной кислоты.</w:t>
      </w:r>
    </w:p>
    <w:p w:rsidR="00870BE2" w:rsidRDefault="00870BE2" w:rsidP="00A15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BE2" w:rsidRPr="00870BE2" w:rsidRDefault="00870BE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BE2">
        <w:rPr>
          <w:rFonts w:ascii="Times New Roman" w:hAnsi="Times New Roman" w:cs="Times New Roman"/>
          <w:sz w:val="24"/>
          <w:szCs w:val="24"/>
        </w:rPr>
        <w:t>КЛИНИЧЕСКИЕ ПРОЯВЛЕНИЯ АЦИДОЗА.</w:t>
      </w:r>
    </w:p>
    <w:p w:rsidR="00870BE2" w:rsidRPr="00870BE2" w:rsidRDefault="00870BE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BE2">
        <w:rPr>
          <w:rFonts w:ascii="Times New Roman" w:hAnsi="Times New Roman" w:cs="Times New Roman"/>
          <w:sz w:val="24"/>
          <w:szCs w:val="24"/>
        </w:rPr>
        <w:t>1.Усиление дыхан</w:t>
      </w:r>
      <w:r w:rsidR="00453529">
        <w:rPr>
          <w:rFonts w:ascii="Times New Roman" w:hAnsi="Times New Roman" w:cs="Times New Roman"/>
          <w:sz w:val="24"/>
          <w:szCs w:val="24"/>
        </w:rPr>
        <w:t xml:space="preserve">ия до резкой отдышки, нарушение </w:t>
      </w:r>
      <w:r w:rsidRPr="00870BE2">
        <w:rPr>
          <w:rFonts w:ascii="Times New Roman" w:hAnsi="Times New Roman" w:cs="Times New Roman"/>
          <w:sz w:val="24"/>
          <w:szCs w:val="24"/>
        </w:rPr>
        <w:t xml:space="preserve">дыхания в результате </w:t>
      </w:r>
      <w:proofErr w:type="spellStart"/>
      <w:r w:rsidRPr="00870BE2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870BE2">
        <w:rPr>
          <w:rFonts w:ascii="Times New Roman" w:hAnsi="Times New Roman" w:cs="Times New Roman"/>
          <w:sz w:val="24"/>
          <w:szCs w:val="24"/>
        </w:rPr>
        <w:t>;</w:t>
      </w:r>
    </w:p>
    <w:p w:rsidR="007B18D2" w:rsidRDefault="00870BE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BE2">
        <w:rPr>
          <w:rFonts w:ascii="Times New Roman" w:hAnsi="Times New Roman" w:cs="Times New Roman"/>
          <w:sz w:val="24"/>
          <w:szCs w:val="24"/>
        </w:rPr>
        <w:t>2.Нарушение раб</w:t>
      </w:r>
      <w:r w:rsidR="00453529">
        <w:rPr>
          <w:rFonts w:ascii="Times New Roman" w:hAnsi="Times New Roman" w:cs="Times New Roman"/>
          <w:sz w:val="24"/>
          <w:szCs w:val="24"/>
        </w:rPr>
        <w:t xml:space="preserve">оты </w:t>
      </w:r>
      <w:proofErr w:type="spellStart"/>
      <w:r w:rsidR="00453529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="00453529">
        <w:rPr>
          <w:rFonts w:ascii="Times New Roman" w:hAnsi="Times New Roman" w:cs="Times New Roman"/>
          <w:sz w:val="24"/>
          <w:szCs w:val="24"/>
        </w:rPr>
        <w:t xml:space="preserve"> системы. </w:t>
      </w:r>
      <w:r w:rsidRPr="00870BE2">
        <w:rPr>
          <w:rFonts w:ascii="Times New Roman" w:hAnsi="Times New Roman" w:cs="Times New Roman"/>
          <w:sz w:val="24"/>
          <w:szCs w:val="24"/>
        </w:rPr>
        <w:t>Слабое снижение рН повышает в крови концент</w:t>
      </w:r>
      <w:r w:rsidR="00453529">
        <w:rPr>
          <w:rFonts w:ascii="Times New Roman" w:hAnsi="Times New Roman" w:cs="Times New Roman"/>
          <w:sz w:val="24"/>
          <w:szCs w:val="24"/>
        </w:rPr>
        <w:t xml:space="preserve">рацию </w:t>
      </w:r>
      <w:r w:rsidRPr="00870BE2">
        <w:rPr>
          <w:rFonts w:ascii="Times New Roman" w:hAnsi="Times New Roman" w:cs="Times New Roman"/>
          <w:sz w:val="24"/>
          <w:szCs w:val="24"/>
        </w:rPr>
        <w:t>катехоламинов, кот</w:t>
      </w:r>
      <w:r w:rsidR="00453529">
        <w:rPr>
          <w:rFonts w:ascii="Times New Roman" w:hAnsi="Times New Roman" w:cs="Times New Roman"/>
          <w:sz w:val="24"/>
          <w:szCs w:val="24"/>
        </w:rPr>
        <w:t xml:space="preserve">орые активируют пульс, повышают </w:t>
      </w:r>
      <w:r w:rsidRPr="00870BE2">
        <w:rPr>
          <w:rFonts w:ascii="Times New Roman" w:hAnsi="Times New Roman" w:cs="Times New Roman"/>
          <w:sz w:val="24"/>
          <w:szCs w:val="24"/>
        </w:rPr>
        <w:t>артериальное давлен</w:t>
      </w:r>
      <w:r w:rsidR="00453529">
        <w:rPr>
          <w:rFonts w:ascii="Times New Roman" w:hAnsi="Times New Roman" w:cs="Times New Roman"/>
          <w:sz w:val="24"/>
          <w:szCs w:val="24"/>
        </w:rPr>
        <w:t>ие и кровоток. Сильное снижение рН подавляет активность α- и β-</w:t>
      </w:r>
      <w:proofErr w:type="spellStart"/>
      <w:r w:rsidR="00453529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="00453529">
        <w:rPr>
          <w:rFonts w:ascii="Times New Roman" w:hAnsi="Times New Roman" w:cs="Times New Roman"/>
          <w:sz w:val="24"/>
          <w:szCs w:val="24"/>
        </w:rPr>
        <w:t xml:space="preserve"> </w:t>
      </w:r>
      <w:r w:rsidRPr="00870BE2">
        <w:rPr>
          <w:rFonts w:ascii="Times New Roman" w:hAnsi="Times New Roman" w:cs="Times New Roman"/>
          <w:sz w:val="24"/>
          <w:szCs w:val="24"/>
        </w:rPr>
        <w:t xml:space="preserve">сердца и сосудов. </w:t>
      </w:r>
      <w:r w:rsidR="00453529">
        <w:rPr>
          <w:rFonts w:ascii="Times New Roman" w:hAnsi="Times New Roman" w:cs="Times New Roman"/>
          <w:sz w:val="24"/>
          <w:szCs w:val="24"/>
        </w:rPr>
        <w:t xml:space="preserve">Наблюдается угнетение сердечной </w:t>
      </w:r>
      <w:r w:rsidRPr="00870BE2">
        <w:rPr>
          <w:rFonts w:ascii="Times New Roman" w:hAnsi="Times New Roman" w:cs="Times New Roman"/>
          <w:sz w:val="24"/>
          <w:szCs w:val="24"/>
        </w:rPr>
        <w:t>деятельности, снижение давления, возникает аритмия</w:t>
      </w:r>
      <w:r w:rsidR="00453529">
        <w:rPr>
          <w:rFonts w:ascii="Times New Roman" w:hAnsi="Times New Roman" w:cs="Times New Roman"/>
          <w:sz w:val="24"/>
          <w:szCs w:val="24"/>
        </w:rPr>
        <w:t xml:space="preserve"> </w:t>
      </w:r>
      <w:r w:rsidR="00453529" w:rsidRPr="00453529">
        <w:rPr>
          <w:rFonts w:ascii="Times New Roman" w:hAnsi="Times New Roman" w:cs="Times New Roman"/>
          <w:sz w:val="24"/>
          <w:szCs w:val="24"/>
        </w:rPr>
        <w:t xml:space="preserve">(экстрасистолия вплоть до желудочковой фибрилляции). </w:t>
      </w:r>
    </w:p>
    <w:p w:rsidR="007B18D2" w:rsidRDefault="00453529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529">
        <w:rPr>
          <w:rFonts w:ascii="Times New Roman" w:hAnsi="Times New Roman" w:cs="Times New Roman"/>
          <w:sz w:val="24"/>
          <w:szCs w:val="24"/>
        </w:rPr>
        <w:t>3.Нарушение работы пищеварительной системы: рвота, диарея (за счет подавления активности α- и 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529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453529">
        <w:rPr>
          <w:rFonts w:ascii="Times New Roman" w:hAnsi="Times New Roman" w:cs="Times New Roman"/>
          <w:sz w:val="24"/>
          <w:szCs w:val="24"/>
        </w:rPr>
        <w:t xml:space="preserve"> и усиления парасимпатических эффектов). </w:t>
      </w:r>
    </w:p>
    <w:p w:rsidR="007B18D2" w:rsidRDefault="00453529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529">
        <w:rPr>
          <w:rFonts w:ascii="Times New Roman" w:hAnsi="Times New Roman" w:cs="Times New Roman"/>
          <w:sz w:val="24"/>
          <w:szCs w:val="24"/>
        </w:rPr>
        <w:t xml:space="preserve">4. Нарушение работы ЦНС: головокружение, сонливость, затем </w:t>
      </w:r>
      <w:proofErr w:type="spellStart"/>
      <w:r w:rsidRPr="00453529">
        <w:rPr>
          <w:rFonts w:ascii="Times New Roman" w:hAnsi="Times New Roman" w:cs="Times New Roman"/>
          <w:sz w:val="24"/>
          <w:szCs w:val="24"/>
        </w:rPr>
        <w:t>ацидотическая</w:t>
      </w:r>
      <w:proofErr w:type="spellEnd"/>
      <w:r w:rsidRPr="00453529">
        <w:rPr>
          <w:rFonts w:ascii="Times New Roman" w:hAnsi="Times New Roman" w:cs="Times New Roman"/>
          <w:sz w:val="24"/>
          <w:szCs w:val="24"/>
        </w:rPr>
        <w:t xml:space="preserve"> кома. </w:t>
      </w:r>
    </w:p>
    <w:p w:rsidR="00870BE2" w:rsidRDefault="00453529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529">
        <w:rPr>
          <w:rFonts w:ascii="Times New Roman" w:hAnsi="Times New Roman" w:cs="Times New Roman"/>
          <w:sz w:val="24"/>
          <w:szCs w:val="24"/>
        </w:rPr>
        <w:lastRenderedPageBreak/>
        <w:t xml:space="preserve">5. Внеклеточная </w:t>
      </w:r>
      <w:proofErr w:type="spellStart"/>
      <w:r w:rsidRPr="00453529">
        <w:rPr>
          <w:rFonts w:ascii="Times New Roman" w:hAnsi="Times New Roman" w:cs="Times New Roman"/>
          <w:sz w:val="24"/>
          <w:szCs w:val="24"/>
        </w:rPr>
        <w:t>гипергидрия</w:t>
      </w:r>
      <w:proofErr w:type="spellEnd"/>
      <w:r w:rsidRPr="00453529">
        <w:rPr>
          <w:rFonts w:ascii="Times New Roman" w:hAnsi="Times New Roman" w:cs="Times New Roman"/>
          <w:sz w:val="24"/>
          <w:szCs w:val="24"/>
        </w:rPr>
        <w:t xml:space="preserve">: Избыток Н+ поступает в клетки, за ним идет НСО3 </w:t>
      </w:r>
      <w:proofErr w:type="gramStart"/>
      <w:r w:rsidRPr="00453529">
        <w:rPr>
          <w:rFonts w:ascii="Times New Roman" w:hAnsi="Times New Roman" w:cs="Times New Roman"/>
          <w:sz w:val="24"/>
          <w:szCs w:val="24"/>
        </w:rPr>
        <w:t>- .</w:t>
      </w:r>
      <w:proofErr w:type="gramEnd"/>
      <w:r w:rsidRPr="00453529">
        <w:rPr>
          <w:rFonts w:ascii="Times New Roman" w:hAnsi="Times New Roman" w:cs="Times New Roman"/>
          <w:sz w:val="24"/>
          <w:szCs w:val="24"/>
        </w:rPr>
        <w:t xml:space="preserve"> взамен из клетки выходит К + и </w:t>
      </w:r>
      <w:proofErr w:type="spellStart"/>
      <w:r w:rsidRPr="00453529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453529">
        <w:rPr>
          <w:rFonts w:ascii="Times New Roman" w:hAnsi="Times New Roman" w:cs="Times New Roman"/>
          <w:sz w:val="24"/>
          <w:szCs w:val="24"/>
        </w:rPr>
        <w:t>- , которые повышают осмотическое давление внеклеточной жидкости</w:t>
      </w:r>
      <w:r w:rsidR="007B18D2">
        <w:rPr>
          <w:rFonts w:ascii="Times New Roman" w:hAnsi="Times New Roman" w:cs="Times New Roman"/>
          <w:sz w:val="24"/>
          <w:szCs w:val="24"/>
        </w:rPr>
        <w:t>.</w:t>
      </w:r>
    </w:p>
    <w:p w:rsidR="007B18D2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8D2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D2">
        <w:rPr>
          <w:rFonts w:ascii="Times New Roman" w:hAnsi="Times New Roman" w:cs="Times New Roman"/>
          <w:sz w:val="24"/>
          <w:szCs w:val="24"/>
        </w:rPr>
        <w:t xml:space="preserve">РЕСПИРАТОРНЫЙ АЛКАЛОЗ </w:t>
      </w:r>
    </w:p>
    <w:p w:rsidR="007B18D2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D2">
        <w:rPr>
          <w:rFonts w:ascii="Times New Roman" w:hAnsi="Times New Roman" w:cs="Times New Roman"/>
          <w:sz w:val="24"/>
          <w:szCs w:val="24"/>
        </w:rPr>
        <w:t xml:space="preserve">Причина: нарушение газового состава крови, повышение рО2↑, рСО2↓. </w:t>
      </w:r>
    </w:p>
    <w:p w:rsidR="007E35A4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D2">
        <w:rPr>
          <w:rFonts w:ascii="Times New Roman" w:hAnsi="Times New Roman" w:cs="Times New Roman"/>
          <w:sz w:val="24"/>
          <w:szCs w:val="24"/>
        </w:rPr>
        <w:t xml:space="preserve">Компенсация: белковыми, гемоглобиновыми буферными системами, костной тканью, почками и направлена на снижение концентрации гидрокарбонатов в крови и восстановление содержания угольной кислоты. Решающая роль в компенсации принадлежит почкам. Ионное равновесие в плазме при потере анионов НСО3 восстанавливается за счет ионов </w:t>
      </w:r>
      <w:proofErr w:type="spellStart"/>
      <w:r w:rsidRPr="007B18D2">
        <w:rPr>
          <w:rFonts w:ascii="Times New Roman" w:hAnsi="Times New Roman" w:cs="Times New Roman"/>
          <w:sz w:val="24"/>
          <w:szCs w:val="24"/>
        </w:rPr>
        <w:t>Сl</w:t>
      </w:r>
      <w:proofErr w:type="spellEnd"/>
      <w:proofErr w:type="gramStart"/>
      <w:r w:rsidRPr="007B18D2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Pr="007B18D2">
        <w:rPr>
          <w:rFonts w:ascii="Times New Roman" w:hAnsi="Times New Roman" w:cs="Times New Roman"/>
          <w:sz w:val="24"/>
          <w:szCs w:val="24"/>
        </w:rPr>
        <w:t xml:space="preserve"> поступающих из клеток и способствующих увеличению содержания хлоридов в плазме. </w:t>
      </w:r>
    </w:p>
    <w:p w:rsidR="007E35A4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D2">
        <w:rPr>
          <w:rFonts w:ascii="Times New Roman" w:hAnsi="Times New Roman" w:cs="Times New Roman"/>
          <w:sz w:val="24"/>
          <w:szCs w:val="24"/>
        </w:rPr>
        <w:t xml:space="preserve">МЕТАБОЛИЧЕСКИЙ АЛКАЛОЗ </w:t>
      </w:r>
    </w:p>
    <w:p w:rsidR="007B18D2" w:rsidRDefault="007B18D2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D2">
        <w:rPr>
          <w:rFonts w:ascii="Times New Roman" w:hAnsi="Times New Roman" w:cs="Times New Roman"/>
          <w:sz w:val="24"/>
          <w:szCs w:val="24"/>
        </w:rPr>
        <w:t>Причины: избыточное содержание оснований в организме. Нарушения при метаболическом алкалозе связаны с выделением из организма большого количества натрия и уменьшением осмотического давление внеклеточной жидкости. ВЕ+ положительное, рН↑ Компенсация: гидрокарбонатный буфер, белковый и фосфатный буфер, почки.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КЛИНИКА АЛКАЛОЗА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1. Слабость, жажда, отсутствие аппетита, головные боли, постоянное желание пить жидкость.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2. Кожа сухая со значительно сниженным тургором, бледная, может возникнуть серый цианоз по причине гипоксемии.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3. Если нет сердечной недостаточности, пневмонии - дыхание имеет поверхностный характер, оно редкое.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4. Тахикардия, малый пульс, ритм тонов маятникообразный. Когда больной лежит, АД существенно падает, а при переходе в вертикальное состояние часто развивается ортостатический коллапс.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5. Диффузная </w:t>
      </w:r>
      <w:proofErr w:type="spellStart"/>
      <w:r w:rsidRPr="007E35A4">
        <w:rPr>
          <w:rFonts w:ascii="Times New Roman" w:hAnsi="Times New Roman" w:cs="Times New Roman"/>
          <w:sz w:val="24"/>
          <w:szCs w:val="24"/>
        </w:rPr>
        <w:t>ишемизация</w:t>
      </w:r>
      <w:proofErr w:type="spellEnd"/>
      <w:r w:rsidRPr="007E35A4">
        <w:rPr>
          <w:rFonts w:ascii="Times New Roman" w:hAnsi="Times New Roman" w:cs="Times New Roman"/>
          <w:sz w:val="24"/>
          <w:szCs w:val="24"/>
        </w:rPr>
        <w:t xml:space="preserve"> мозга - больной тревожен, возбужден, у него кружится голова, появляются парестезии конечностей, лица, он очень быстро устает от общения, память и внимание ухудшены, позднее появляется некоторая заторможенность в сознании, сильная сонливость.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6. На ЭКГ вольтаж зубцов Т очень низкий, что свидетельствует о </w:t>
      </w:r>
      <w:proofErr w:type="spellStart"/>
      <w:r w:rsidRPr="007E35A4">
        <w:rPr>
          <w:rFonts w:ascii="Times New Roman" w:hAnsi="Times New Roman" w:cs="Times New Roman"/>
          <w:sz w:val="24"/>
          <w:szCs w:val="24"/>
        </w:rPr>
        <w:t>гипокалиемии</w:t>
      </w:r>
      <w:proofErr w:type="spellEnd"/>
      <w:r w:rsidRPr="007E3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7. Развивается </w:t>
      </w:r>
      <w:proofErr w:type="spellStart"/>
      <w:r w:rsidRPr="007E35A4">
        <w:rPr>
          <w:rFonts w:ascii="Times New Roman" w:hAnsi="Times New Roman" w:cs="Times New Roman"/>
          <w:sz w:val="24"/>
          <w:szCs w:val="24"/>
        </w:rPr>
        <w:t>гипокальциемия</w:t>
      </w:r>
      <w:proofErr w:type="spellEnd"/>
      <w:r w:rsidRPr="007E35A4">
        <w:rPr>
          <w:rFonts w:ascii="Times New Roman" w:hAnsi="Times New Roman" w:cs="Times New Roman"/>
          <w:sz w:val="24"/>
          <w:szCs w:val="24"/>
        </w:rPr>
        <w:t xml:space="preserve">, что чревато развитием судорог. </w:t>
      </w:r>
    </w:p>
    <w:p w:rsidR="001E63A1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8. Анализ крови указывает на низкое содержание кальция, калия, хлора в плазме. </w:t>
      </w:r>
    </w:p>
    <w:p w:rsidR="007E35A4" w:rsidRDefault="007E35A4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A4">
        <w:rPr>
          <w:rFonts w:ascii="Times New Roman" w:hAnsi="Times New Roman" w:cs="Times New Roman"/>
          <w:sz w:val="24"/>
          <w:szCs w:val="24"/>
        </w:rPr>
        <w:t xml:space="preserve">9. Увеличивается диурез, что повышает риск развития внеклеточной дегидратации и внутриклеточной </w:t>
      </w:r>
      <w:proofErr w:type="spellStart"/>
      <w:r w:rsidRPr="007E35A4">
        <w:rPr>
          <w:rFonts w:ascii="Times New Roman" w:hAnsi="Times New Roman" w:cs="Times New Roman"/>
          <w:sz w:val="24"/>
          <w:szCs w:val="24"/>
        </w:rPr>
        <w:t>гипергидратации</w:t>
      </w:r>
      <w:proofErr w:type="spellEnd"/>
      <w:r w:rsidRPr="007E35A4">
        <w:rPr>
          <w:rFonts w:ascii="Times New Roman" w:hAnsi="Times New Roman" w:cs="Times New Roman"/>
          <w:sz w:val="24"/>
          <w:szCs w:val="24"/>
        </w:rPr>
        <w:t>.</w:t>
      </w:r>
    </w:p>
    <w:p w:rsidR="00590070" w:rsidRDefault="001E63A1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A1">
        <w:rPr>
          <w:rFonts w:ascii="Times New Roman" w:hAnsi="Times New Roman" w:cs="Times New Roman"/>
          <w:sz w:val="24"/>
          <w:szCs w:val="24"/>
        </w:rPr>
        <w:t xml:space="preserve">ЛЕЧЕНИЕ РЕСПИРАТОРНЫХ НАРУШЕНИЙ КЩС направлено на восстановление адекватной функции дыхания и поддержания нормального газообмена: от обеспечения проходимости дыхательных путей, оксигенотерапии до коррекции параметров ИВЛ. ЛЕЧЕНИЕ МЕТАБОЛИЧЕСКОГО АЦИДОЗА: </w:t>
      </w:r>
    </w:p>
    <w:p w:rsidR="00590070" w:rsidRDefault="001E63A1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A1">
        <w:rPr>
          <w:rFonts w:ascii="Times New Roman" w:hAnsi="Times New Roman" w:cs="Times New Roman"/>
          <w:sz w:val="24"/>
          <w:szCs w:val="24"/>
        </w:rPr>
        <w:t xml:space="preserve">1. Обеспечение достаточного уровня </w:t>
      </w:r>
      <w:proofErr w:type="spellStart"/>
      <w:r w:rsidRPr="001E63A1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1E63A1">
        <w:rPr>
          <w:rFonts w:ascii="Times New Roman" w:hAnsi="Times New Roman" w:cs="Times New Roman"/>
          <w:sz w:val="24"/>
          <w:szCs w:val="24"/>
        </w:rPr>
        <w:t xml:space="preserve"> и вентиляции: от простого к сложному. 2. Улучшение перфузии тканей и, соответственно, транспорта кислорода путем коррекции объемных показателей кровообращения и регуляции тонуса сосудов. </w:t>
      </w:r>
    </w:p>
    <w:p w:rsidR="00590070" w:rsidRDefault="001E63A1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A1">
        <w:rPr>
          <w:rFonts w:ascii="Times New Roman" w:hAnsi="Times New Roman" w:cs="Times New Roman"/>
          <w:sz w:val="24"/>
          <w:szCs w:val="24"/>
        </w:rPr>
        <w:t xml:space="preserve">3. Обеспечение организма энергетическими субстратами, особенно коферментами, работающими на путях окисления углеводов, жиров и транспорта электронов: витамины </w:t>
      </w:r>
      <w:r w:rsidRPr="001E63A1">
        <w:rPr>
          <w:rFonts w:ascii="Times New Roman" w:hAnsi="Times New Roman" w:cs="Times New Roman"/>
          <w:sz w:val="24"/>
          <w:szCs w:val="24"/>
        </w:rPr>
        <w:lastRenderedPageBreak/>
        <w:t xml:space="preserve">группы В - тиамин, рибофлавин, никотиновая кислота, пиридоксин, </w:t>
      </w:r>
      <w:proofErr w:type="spellStart"/>
      <w:r w:rsidRPr="001E63A1">
        <w:rPr>
          <w:rFonts w:ascii="Times New Roman" w:hAnsi="Times New Roman" w:cs="Times New Roman"/>
          <w:sz w:val="24"/>
          <w:szCs w:val="24"/>
        </w:rPr>
        <w:t>пантотенат</w:t>
      </w:r>
      <w:proofErr w:type="spellEnd"/>
      <w:r w:rsidRPr="001E63A1">
        <w:rPr>
          <w:rFonts w:ascii="Times New Roman" w:hAnsi="Times New Roman" w:cs="Times New Roman"/>
          <w:sz w:val="24"/>
          <w:szCs w:val="24"/>
        </w:rPr>
        <w:t xml:space="preserve"> кальция, аскорбиновая кислота. </w:t>
      </w:r>
    </w:p>
    <w:p w:rsidR="00590070" w:rsidRDefault="001E63A1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A1">
        <w:rPr>
          <w:rFonts w:ascii="Times New Roman" w:hAnsi="Times New Roman" w:cs="Times New Roman"/>
          <w:sz w:val="24"/>
          <w:szCs w:val="24"/>
        </w:rPr>
        <w:t xml:space="preserve">4. Проведение </w:t>
      </w:r>
      <w:proofErr w:type="spellStart"/>
      <w:r w:rsidRPr="001E63A1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1E63A1">
        <w:rPr>
          <w:rFonts w:ascii="Times New Roman" w:hAnsi="Times New Roman" w:cs="Times New Roman"/>
          <w:sz w:val="24"/>
          <w:szCs w:val="24"/>
        </w:rPr>
        <w:t xml:space="preserve">, направленной на выведение конечных продуктов метаболизма, за счет стимуляции естественных механизмов </w:t>
      </w:r>
      <w:proofErr w:type="spellStart"/>
      <w:r w:rsidRPr="001E63A1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1E63A1">
        <w:rPr>
          <w:rFonts w:ascii="Times New Roman" w:hAnsi="Times New Roman" w:cs="Times New Roman"/>
          <w:sz w:val="24"/>
          <w:szCs w:val="24"/>
        </w:rPr>
        <w:t xml:space="preserve">. Стимуляция диуреза возможна только </w:t>
      </w:r>
      <w:proofErr w:type="gramStart"/>
      <w:r w:rsidRPr="001E63A1">
        <w:rPr>
          <w:rFonts w:ascii="Times New Roman" w:hAnsi="Times New Roman" w:cs="Times New Roman"/>
          <w:sz w:val="24"/>
          <w:szCs w:val="24"/>
        </w:rPr>
        <w:t>на фоне</w:t>
      </w:r>
      <w:proofErr w:type="gramEnd"/>
      <w:r w:rsidRPr="001E63A1">
        <w:rPr>
          <w:rFonts w:ascii="Times New Roman" w:hAnsi="Times New Roman" w:cs="Times New Roman"/>
          <w:sz w:val="24"/>
          <w:szCs w:val="24"/>
        </w:rPr>
        <w:t xml:space="preserve"> восполненном ОЦК. </w:t>
      </w:r>
    </w:p>
    <w:p w:rsidR="001E63A1" w:rsidRDefault="001E63A1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3A1">
        <w:rPr>
          <w:rFonts w:ascii="Times New Roman" w:hAnsi="Times New Roman" w:cs="Times New Roman"/>
          <w:sz w:val="24"/>
          <w:szCs w:val="24"/>
        </w:rPr>
        <w:t>5. При недостаточной эффективности вышеперечисленных мероприятий (рН меньше 7,25) необходимо перейти к целенаправленной коррекции метаболического ацидоза при помощи введения буферных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растворов.</w:t>
      </w:r>
    </w:p>
    <w:p w:rsidR="00590070" w:rsidRDefault="00590070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Pr="00423C9E" w:rsidRDefault="00423C9E" w:rsidP="0042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>ЛИТЕРАТУРА</w:t>
      </w:r>
    </w:p>
    <w:p w:rsidR="00423C9E" w:rsidRPr="00423C9E" w:rsidRDefault="00423C9E" w:rsidP="0042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Pr="00423C9E" w:rsidRDefault="00423C9E" w:rsidP="00423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Водно-электролитные нарушения в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нейрореанимации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. И. А. Савин, А. С. Горячев. Москва – 2017., - 332 с.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Дж. Эдвард Морган-мл.,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Мэгид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 С. Михаил, Майкл Дж. Марри. Клиническая анестезиология / Изд. 4-е,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. – Пер. с англ. – М.: Издательский дом БИНОМ, 2017. – 2016 с., ил.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Интенсивная терапия. Реанимация. Первая помощь: Учебное пособие / Под ред. В.Д. Малышева. — М.: </w:t>
      </w:r>
      <w:proofErr w:type="gramStart"/>
      <w:r w:rsidRPr="00423C9E">
        <w:rPr>
          <w:rFonts w:ascii="Times New Roman" w:hAnsi="Times New Roman" w:cs="Times New Roman"/>
          <w:sz w:val="24"/>
          <w:szCs w:val="24"/>
        </w:rPr>
        <w:t>Медицина.—</w:t>
      </w:r>
      <w:proofErr w:type="gramEnd"/>
      <w:r w:rsidRPr="00423C9E">
        <w:rPr>
          <w:rFonts w:ascii="Times New Roman" w:hAnsi="Times New Roman" w:cs="Times New Roman"/>
          <w:sz w:val="24"/>
          <w:szCs w:val="24"/>
        </w:rPr>
        <w:t xml:space="preserve"> 2015.— 464 с.: ил.— Учеб. лит. Для слушателей системы последипломного образования.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Медицинская физиология по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Гайтону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 и Холлу / Дж. Э. Холл / Пер. с англ.; Под ред. В. И.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Кобрина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Галагудзы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А. Е.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Умрюхина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. 2-изд.,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, 2018. – 1328 с.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«Неотложная медицинская помощь», под ред. Дж. Э.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Тинтиналли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Рл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Кроума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Э. Руиза, Перевод с английского д-ра мед. наук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В.И.Кандрора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, д. м.</w:t>
      </w:r>
    </w:p>
    <w:p w:rsidR="00423C9E" w:rsidRPr="00423C9E" w:rsidRDefault="00423C9E" w:rsidP="0042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М.В.Неверовой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д-ра мед. наук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А.В.Сучкова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к. м. н.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А.В.Низового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Ю.Л.Амченкова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; под ред. Д.м.н. В.Т. Ивашкина, Д.М.Н. П.Г. Брюсова; Москва «Медицина» 2016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Патофизиология легких. Майкл А.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Гриппи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. Бином –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 – 2018., 305 с.</w:t>
      </w:r>
    </w:p>
    <w:p w:rsidR="00423C9E" w:rsidRPr="00423C9E" w:rsidRDefault="00423C9E" w:rsidP="00423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C9E">
        <w:rPr>
          <w:rFonts w:ascii="Times New Roman" w:hAnsi="Times New Roman" w:cs="Times New Roman"/>
          <w:sz w:val="24"/>
          <w:szCs w:val="24"/>
        </w:rPr>
        <w:t xml:space="preserve">Руководство по экстракорпоральному очищению крови в интенсивной терапии / Под ред. Л. А.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Бокерия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423C9E">
        <w:rPr>
          <w:rFonts w:ascii="Times New Roman" w:hAnsi="Times New Roman" w:cs="Times New Roman"/>
          <w:sz w:val="24"/>
          <w:szCs w:val="24"/>
        </w:rPr>
        <w:t>Ярустовского</w:t>
      </w:r>
      <w:proofErr w:type="spellEnd"/>
      <w:r w:rsidRPr="00423C9E">
        <w:rPr>
          <w:rFonts w:ascii="Times New Roman" w:hAnsi="Times New Roman" w:cs="Times New Roman"/>
          <w:sz w:val="24"/>
          <w:szCs w:val="24"/>
        </w:rPr>
        <w:t>. – М.: НЦССХ им. А. Н. Бакулева РАМН, 2018. – 468 с.</w:t>
      </w:r>
    </w:p>
    <w:p w:rsidR="00423C9E" w:rsidRPr="00124331" w:rsidRDefault="00423C9E" w:rsidP="00870BE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C9E" w:rsidRPr="001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C26"/>
    <w:multiLevelType w:val="hybridMultilevel"/>
    <w:tmpl w:val="5FD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3342"/>
    <w:multiLevelType w:val="hybridMultilevel"/>
    <w:tmpl w:val="3CA866BA"/>
    <w:lvl w:ilvl="0" w:tplc="6C3210C6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ACFC9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0DE6A0C8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BB4E49B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B8D085F4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6E90EBCA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F8E90D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9A94B3FC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756C401E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97"/>
    <w:rsid w:val="0007653E"/>
    <w:rsid w:val="0010633F"/>
    <w:rsid w:val="00124331"/>
    <w:rsid w:val="0016367B"/>
    <w:rsid w:val="001E63A1"/>
    <w:rsid w:val="003F5EEC"/>
    <w:rsid w:val="004010BB"/>
    <w:rsid w:val="00404C5B"/>
    <w:rsid w:val="00423C9E"/>
    <w:rsid w:val="00453529"/>
    <w:rsid w:val="00466628"/>
    <w:rsid w:val="004C3462"/>
    <w:rsid w:val="00515868"/>
    <w:rsid w:val="00584004"/>
    <w:rsid w:val="00590070"/>
    <w:rsid w:val="0062260E"/>
    <w:rsid w:val="00634588"/>
    <w:rsid w:val="00652D75"/>
    <w:rsid w:val="006E2AB5"/>
    <w:rsid w:val="007412A7"/>
    <w:rsid w:val="007613C9"/>
    <w:rsid w:val="007B18D2"/>
    <w:rsid w:val="007E35A4"/>
    <w:rsid w:val="00870BE2"/>
    <w:rsid w:val="00897DF5"/>
    <w:rsid w:val="00990627"/>
    <w:rsid w:val="00A150C8"/>
    <w:rsid w:val="00B74DE2"/>
    <w:rsid w:val="00B8561D"/>
    <w:rsid w:val="00BA0F30"/>
    <w:rsid w:val="00CD6602"/>
    <w:rsid w:val="00DB432C"/>
    <w:rsid w:val="00DB5197"/>
    <w:rsid w:val="00ED2193"/>
    <w:rsid w:val="00F11316"/>
    <w:rsid w:val="00F52DAE"/>
    <w:rsid w:val="00F70335"/>
    <w:rsid w:val="00F87727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64C4"/>
  <w15:chartTrackingRefBased/>
  <w15:docId w15:val="{37706A97-B729-4C38-943C-5CC40E1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Стихарева</dc:creator>
  <cp:keywords/>
  <dc:description/>
  <cp:lastModifiedBy>Галина Стихарева</cp:lastModifiedBy>
  <cp:revision>2</cp:revision>
  <dcterms:created xsi:type="dcterms:W3CDTF">2023-09-18T14:37:00Z</dcterms:created>
  <dcterms:modified xsi:type="dcterms:W3CDTF">2023-09-18T14:37:00Z</dcterms:modified>
</cp:coreProperties>
</file>