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6F" w:rsidRDefault="00CF6B07">
      <w:pPr>
        <w:spacing w:line="236" w:lineRule="auto"/>
        <w:ind w:right="-4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 ГОСУДАРСТВЕННЫЙ МЕДИЦИНСКИЙ  УНИВЕРСИТЕТ</w:t>
      </w:r>
    </w:p>
    <w:p w:rsidR="0054406F" w:rsidRDefault="0054406F">
      <w:pPr>
        <w:spacing w:line="42" w:lineRule="exact"/>
        <w:rPr>
          <w:sz w:val="24"/>
          <w:szCs w:val="24"/>
        </w:rPr>
      </w:pPr>
    </w:p>
    <w:p w:rsidR="0054406F" w:rsidRDefault="00CF6B07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ИМЕНИ ПРОФЕССОРА В.Ф. ВОЙНО-ЯСЕНЕЦКОГО»</w:t>
      </w:r>
    </w:p>
    <w:p w:rsidR="0054406F" w:rsidRDefault="0054406F">
      <w:pPr>
        <w:spacing w:line="243" w:lineRule="exact"/>
        <w:rPr>
          <w:sz w:val="24"/>
          <w:szCs w:val="24"/>
        </w:rPr>
      </w:pPr>
    </w:p>
    <w:p w:rsidR="0054406F" w:rsidRDefault="00CF6B07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МИНИСТЕРСТВА ЗДРАВООХРАНЕНИЯ РОССИЙСКОЙ ФЕДЕРАЦИИ</w:t>
      </w: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55" w:lineRule="exact"/>
        <w:rPr>
          <w:sz w:val="24"/>
          <w:szCs w:val="24"/>
        </w:rPr>
      </w:pPr>
    </w:p>
    <w:p w:rsidR="0054406F" w:rsidRDefault="00CF6B07">
      <w:pPr>
        <w:ind w:left="2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Кафедра </w:t>
      </w:r>
      <w:r>
        <w:rPr>
          <w:rFonts w:eastAsia="Times New Roman"/>
          <w:sz w:val="24"/>
          <w:szCs w:val="24"/>
        </w:rPr>
        <w:t>Анестезиологии и реаниматологии ИПО</w:t>
      </w: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60" w:lineRule="exact"/>
        <w:rPr>
          <w:sz w:val="24"/>
          <w:szCs w:val="24"/>
        </w:rPr>
      </w:pPr>
    </w:p>
    <w:p w:rsidR="0054406F" w:rsidRDefault="00CF6B07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РЕФЕРАТ</w:t>
      </w:r>
    </w:p>
    <w:p w:rsidR="0054406F" w:rsidRDefault="0054406F">
      <w:pPr>
        <w:spacing w:line="2" w:lineRule="exact"/>
        <w:rPr>
          <w:sz w:val="24"/>
          <w:szCs w:val="24"/>
        </w:rPr>
      </w:pPr>
    </w:p>
    <w:p w:rsidR="0054406F" w:rsidRDefault="00CF6B07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тему: Интенсивная терапия при ожоговой болезни</w:t>
      </w: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91" w:lineRule="exact"/>
        <w:rPr>
          <w:sz w:val="24"/>
          <w:szCs w:val="24"/>
        </w:rPr>
      </w:pPr>
    </w:p>
    <w:p w:rsidR="0054406F" w:rsidRDefault="00CF6B07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Выполнил: ординатор 1</w:t>
      </w:r>
      <w:r>
        <w:rPr>
          <w:rFonts w:eastAsia="Times New Roman"/>
          <w:sz w:val="24"/>
          <w:szCs w:val="24"/>
        </w:rPr>
        <w:t xml:space="preserve"> года кафедры</w:t>
      </w:r>
    </w:p>
    <w:p w:rsidR="0054406F" w:rsidRDefault="0054406F">
      <w:pPr>
        <w:spacing w:line="14" w:lineRule="exact"/>
        <w:rPr>
          <w:sz w:val="24"/>
          <w:szCs w:val="24"/>
        </w:rPr>
      </w:pPr>
    </w:p>
    <w:p w:rsidR="0054406F" w:rsidRDefault="00CF6B07">
      <w:pPr>
        <w:ind w:left="52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Анестезиологии и реаниматологии ИПО</w:t>
      </w:r>
    </w:p>
    <w:p w:rsidR="0054406F" w:rsidRDefault="00CF6B07">
      <w:pPr>
        <w:spacing w:line="237" w:lineRule="auto"/>
        <w:ind w:left="52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Хомушку</w:t>
      </w:r>
      <w:proofErr w:type="spellEnd"/>
      <w:r>
        <w:rPr>
          <w:rFonts w:eastAsia="Times New Roman"/>
          <w:sz w:val="24"/>
          <w:szCs w:val="24"/>
        </w:rPr>
        <w:t xml:space="preserve"> А.Д.</w:t>
      </w:r>
    </w:p>
    <w:p w:rsidR="0054406F" w:rsidRDefault="0054406F">
      <w:pPr>
        <w:sectPr w:rsidR="0054406F">
          <w:pgSz w:w="11900" w:h="16838"/>
          <w:pgMar w:top="1135" w:right="1084" w:bottom="821" w:left="1440" w:header="0" w:footer="0" w:gutter="0"/>
          <w:cols w:space="720" w:equalWidth="0">
            <w:col w:w="9380"/>
          </w:cols>
        </w:sect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200" w:lineRule="exact"/>
        <w:rPr>
          <w:sz w:val="24"/>
          <w:szCs w:val="24"/>
        </w:rPr>
      </w:pPr>
    </w:p>
    <w:p w:rsidR="0054406F" w:rsidRDefault="0054406F">
      <w:pPr>
        <w:spacing w:line="337" w:lineRule="exact"/>
        <w:rPr>
          <w:sz w:val="24"/>
          <w:szCs w:val="24"/>
        </w:rPr>
      </w:pPr>
    </w:p>
    <w:p w:rsidR="0054406F" w:rsidRDefault="00CF6B07">
      <w:pPr>
        <w:ind w:left="38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Красноярск 2018 год</w:t>
      </w:r>
    </w:p>
    <w:p w:rsidR="0054406F" w:rsidRDefault="0054406F">
      <w:pPr>
        <w:sectPr w:rsidR="0054406F">
          <w:type w:val="continuous"/>
          <w:pgSz w:w="11900" w:h="16838"/>
          <w:pgMar w:top="1135" w:right="1084" w:bottom="821" w:left="1440" w:header="0" w:footer="0" w:gutter="0"/>
          <w:cols w:space="720" w:equalWidth="0">
            <w:col w:w="9380"/>
          </w:cols>
        </w:sectPr>
      </w:pPr>
    </w:p>
    <w:p w:rsidR="0054406F" w:rsidRDefault="00CF6B0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</w:t>
      </w:r>
    </w:p>
    <w:p w:rsidR="0054406F" w:rsidRDefault="0054406F">
      <w:pPr>
        <w:spacing w:line="10" w:lineRule="exact"/>
        <w:rPr>
          <w:sz w:val="20"/>
          <w:szCs w:val="20"/>
        </w:rPr>
      </w:pPr>
    </w:p>
    <w:p w:rsidR="0054406F" w:rsidRDefault="00CF6B07">
      <w:pPr>
        <w:numPr>
          <w:ilvl w:val="0"/>
          <w:numId w:val="1"/>
        </w:numPr>
        <w:tabs>
          <w:tab w:val="left" w:pos="505"/>
        </w:tabs>
        <w:spacing w:line="233" w:lineRule="auto"/>
        <w:ind w:left="260" w:right="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интенсивной терапии при термохимическом поражении дыхательных путей</w:t>
      </w:r>
    </w:p>
    <w:p w:rsidR="0054406F" w:rsidRDefault="0054406F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54406F" w:rsidRDefault="00CF6B07">
      <w:pPr>
        <w:numPr>
          <w:ilvl w:val="0"/>
          <w:numId w:val="1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интенсивной терапии в поздние периоды ожоговой болезни</w:t>
      </w:r>
    </w:p>
    <w:p w:rsidR="0054406F" w:rsidRDefault="0054406F">
      <w:pPr>
        <w:spacing w:line="339" w:lineRule="exact"/>
        <w:rPr>
          <w:sz w:val="20"/>
          <w:szCs w:val="20"/>
        </w:rPr>
      </w:pPr>
    </w:p>
    <w:p w:rsidR="0054406F" w:rsidRDefault="00CF6B0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Литература</w:t>
      </w:r>
    </w:p>
    <w:p w:rsidR="0054406F" w:rsidRDefault="0054406F">
      <w:pPr>
        <w:spacing w:line="355" w:lineRule="exact"/>
        <w:rPr>
          <w:sz w:val="20"/>
          <w:szCs w:val="20"/>
        </w:rPr>
      </w:pPr>
    </w:p>
    <w:p w:rsidR="0054406F" w:rsidRDefault="00CF6B07">
      <w:pPr>
        <w:numPr>
          <w:ilvl w:val="0"/>
          <w:numId w:val="2"/>
        </w:numPr>
        <w:tabs>
          <w:tab w:val="left" w:pos="504"/>
        </w:tabs>
        <w:spacing w:line="235" w:lineRule="auto"/>
        <w:ind w:left="260" w:righ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Особенности интенсивной терапии при термохимическом поражении дыхательных путей </w:t>
      </w:r>
      <w:r>
        <w:rPr>
          <w:rFonts w:eastAsia="Times New Roman"/>
          <w:sz w:val="24"/>
          <w:szCs w:val="24"/>
        </w:rPr>
        <w:t>Наибольшие трудности в лечении обожженных возникают при сочетании ожогов кожи с</w:t>
      </w:r>
    </w:p>
    <w:p w:rsidR="0054406F" w:rsidRDefault="0054406F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54406F" w:rsidRDefault="00CF6B07">
      <w:pPr>
        <w:spacing w:line="247" w:lineRule="auto"/>
        <w:ind w:left="260" w:right="3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термоингаляционным поражением дыхательных путей. У таких пострадавших течение шока резко отягощ</w:t>
      </w:r>
      <w:r>
        <w:rPr>
          <w:rFonts w:eastAsia="Times New Roman"/>
          <w:sz w:val="23"/>
          <w:szCs w:val="23"/>
        </w:rPr>
        <w:t>ается из-за токсического воздействия ядовитых продуктов горения.</w:t>
      </w:r>
    </w:p>
    <w:p w:rsidR="0054406F" w:rsidRDefault="0054406F">
      <w:pPr>
        <w:spacing w:line="348" w:lineRule="exact"/>
        <w:rPr>
          <w:sz w:val="20"/>
          <w:szCs w:val="20"/>
        </w:rPr>
      </w:pPr>
    </w:p>
    <w:p w:rsidR="0054406F" w:rsidRDefault="00CF6B07">
      <w:pPr>
        <w:spacing w:line="249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Известно, что ингаляционное поражение (ИП) утяжеляет ожоговую травму, воздействуя на организм пораженного приблизительно так же, как и глубокий ожог кожи площадью 5-10-15% поверхности тела (</w:t>
      </w:r>
      <w:r>
        <w:rPr>
          <w:rFonts w:eastAsia="Times New Roman"/>
          <w:sz w:val="23"/>
          <w:szCs w:val="23"/>
        </w:rPr>
        <w:t>в зависимости от степени поражения органов дыхания). В связи</w:t>
      </w:r>
    </w:p>
    <w:p w:rsidR="0054406F" w:rsidRDefault="0054406F">
      <w:pPr>
        <w:spacing w:line="3" w:lineRule="exact"/>
        <w:rPr>
          <w:sz w:val="20"/>
          <w:szCs w:val="20"/>
        </w:rPr>
      </w:pPr>
    </w:p>
    <w:p w:rsidR="0054406F" w:rsidRDefault="00CF6B07">
      <w:pPr>
        <w:numPr>
          <w:ilvl w:val="0"/>
          <w:numId w:val="3"/>
        </w:numPr>
        <w:tabs>
          <w:tab w:val="left" w:pos="428"/>
        </w:tabs>
        <w:spacing w:line="236" w:lineRule="auto"/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этим, при наличии ингаляционного поражения продуктами горения легкой степени к ИТП необходимо прибавить 10 условных единиц, при ИП средней степени - 30 условных единиц, а при тяжелой степени - 4</w:t>
      </w:r>
      <w:r>
        <w:rPr>
          <w:rFonts w:eastAsia="Times New Roman"/>
          <w:sz w:val="24"/>
          <w:szCs w:val="24"/>
        </w:rPr>
        <w:t>5 единиц.</w:t>
      </w:r>
    </w:p>
    <w:p w:rsidR="0054406F" w:rsidRDefault="0054406F">
      <w:pPr>
        <w:spacing w:line="357" w:lineRule="exact"/>
        <w:rPr>
          <w:sz w:val="20"/>
          <w:szCs w:val="20"/>
        </w:rPr>
      </w:pPr>
    </w:p>
    <w:p w:rsidR="0054406F" w:rsidRDefault="00CF6B07">
      <w:pPr>
        <w:spacing w:line="237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слизистую трахеобронхиального дерева оказывает воздействие горячий вдыхаемый воздух и химические соединения, ингалируемые с дымом. Проходя через “природные кондиционеры” верхних дыхательных путей, воздух охлаждается до 40°. При длительной экс</w:t>
      </w:r>
      <w:r>
        <w:rPr>
          <w:rFonts w:eastAsia="Times New Roman"/>
          <w:sz w:val="24"/>
          <w:szCs w:val="24"/>
        </w:rPr>
        <w:t>позиции языков пламени, ингаляции водяных паров, взрывах газа, температура вдыхаемого воздуха может достигать 2000°С. В таких случаях термическое поражение дыхательных путей развивается вплоть до долевых бронхов.</w:t>
      </w:r>
    </w:p>
    <w:p w:rsidR="0054406F" w:rsidRDefault="0054406F">
      <w:pPr>
        <w:spacing w:line="357" w:lineRule="exact"/>
        <w:rPr>
          <w:sz w:val="20"/>
          <w:szCs w:val="20"/>
        </w:rPr>
      </w:pPr>
    </w:p>
    <w:p w:rsidR="0054406F" w:rsidRDefault="00CF6B07">
      <w:pPr>
        <w:spacing w:line="238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Дым по своему составу неоднороден. Он </w:t>
      </w:r>
      <w:r>
        <w:rPr>
          <w:rFonts w:eastAsia="Times New Roman"/>
          <w:sz w:val="24"/>
          <w:szCs w:val="24"/>
        </w:rPr>
        <w:t>состоит из твердых частиц сажи, жидких смол, токсичных газов. Современные строительные модули и оборудование состоят из множества полимерных синтетических материалов, при сгорании которых образуется сложный дымовой газ. Твердодисперсная фаза дыма выполняет</w:t>
      </w:r>
      <w:r>
        <w:rPr>
          <w:rFonts w:eastAsia="Times New Roman"/>
          <w:sz w:val="24"/>
          <w:szCs w:val="24"/>
        </w:rPr>
        <w:t xml:space="preserve"> функцию транспортировки газообразных токсичных веществ. Последние, проникая глубоко в дыхательные пути, вызывают химические ожоги на слизистой оболочке дыхательных путей с развитием сначала асептических воспалительных реакций.</w:t>
      </w:r>
    </w:p>
    <w:p w:rsidR="0054406F" w:rsidRDefault="0054406F">
      <w:pPr>
        <w:spacing w:line="360" w:lineRule="exact"/>
        <w:rPr>
          <w:sz w:val="20"/>
          <w:szCs w:val="20"/>
        </w:rPr>
      </w:pPr>
    </w:p>
    <w:p w:rsidR="0054406F" w:rsidRDefault="00CF6B07">
      <w:pPr>
        <w:spacing w:line="238" w:lineRule="auto"/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Системную интоксикацию орга</w:t>
      </w:r>
      <w:r>
        <w:rPr>
          <w:rFonts w:eastAsia="Times New Roman"/>
          <w:sz w:val="24"/>
          <w:szCs w:val="24"/>
        </w:rPr>
        <w:t>низма вызывают: окись углерода (СО), цианистоводородная кислота (HCN), углекислый газ (СО2). Угарный газ блокирует транспорт кислорода, вызывает тканевую гипоксию. При концентрации НbCO 50% развивается кома. Цианистоводородная кислота очень токсична, прони</w:t>
      </w:r>
      <w:r>
        <w:rPr>
          <w:rFonts w:eastAsia="Times New Roman"/>
          <w:sz w:val="24"/>
          <w:szCs w:val="24"/>
        </w:rPr>
        <w:t>кает через органы дыхания и незащищенные кожные покровы. Летальная концентрация - 0,0135% при экспозиции 30 мин. НСN вызывает развитие тканевой гипоксии посредством блокирования цитохромоксидазы. Летальная концентрация CO2 составляет 10-20 % при кратковрем</w:t>
      </w:r>
      <w:r>
        <w:rPr>
          <w:rFonts w:eastAsia="Times New Roman"/>
          <w:sz w:val="24"/>
          <w:szCs w:val="24"/>
        </w:rPr>
        <w:t>енной экспозиции. Клиническая картина отравления СО2 обусловлена развитием респираторного ацидоза.</w:t>
      </w:r>
    </w:p>
    <w:p w:rsidR="0054406F" w:rsidRDefault="0054406F">
      <w:pPr>
        <w:spacing w:line="360" w:lineRule="exact"/>
        <w:rPr>
          <w:sz w:val="20"/>
          <w:szCs w:val="20"/>
        </w:rPr>
      </w:pPr>
    </w:p>
    <w:p w:rsidR="0054406F" w:rsidRDefault="00CF6B07">
      <w:pPr>
        <w:spacing w:line="250" w:lineRule="auto"/>
        <w:ind w:left="260" w:right="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Таким образом, в ответ на многофакторное воздействие развиваются местные деструктивные изменения в виде повреждения реснитчатого эпителия бронхов с нарушени</w:t>
      </w:r>
      <w:r>
        <w:rPr>
          <w:rFonts w:eastAsia="Times New Roman"/>
          <w:sz w:val="23"/>
          <w:szCs w:val="23"/>
        </w:rPr>
        <w:t>ем дренажной функции и системные воспалительные реакции, которые индуцируют высвободившиеся провоспалительные цитокины и нейропептиды из активированных клеток воспаления. Нарушение реологии крови, микроциркуляции в</w:t>
      </w:r>
    </w:p>
    <w:p w:rsidR="0054406F" w:rsidRDefault="0054406F">
      <w:pPr>
        <w:sectPr w:rsidR="0054406F">
          <w:pgSz w:w="11900" w:h="16838"/>
          <w:pgMar w:top="1128" w:right="884" w:bottom="889" w:left="1440" w:header="0" w:footer="0" w:gutter="0"/>
          <w:cols w:space="720" w:equalWidth="0">
            <w:col w:w="9580"/>
          </w:cols>
        </w:sectPr>
      </w:pPr>
    </w:p>
    <w:p w:rsidR="0054406F" w:rsidRDefault="00CF6B07">
      <w:pPr>
        <w:spacing w:line="251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малом круге кровооб</w:t>
      </w:r>
      <w:r>
        <w:rPr>
          <w:rFonts w:eastAsia="Times New Roman"/>
          <w:sz w:val="23"/>
          <w:szCs w:val="23"/>
        </w:rPr>
        <w:t>ращения под действием провоспалительных цитокинов, а также снижение активности сурфактанта, ведут к развитию синдрома острого поражения легких.</w:t>
      </w:r>
    </w:p>
    <w:p w:rsidR="0054406F" w:rsidRDefault="0054406F">
      <w:pPr>
        <w:spacing w:line="340" w:lineRule="exact"/>
        <w:rPr>
          <w:sz w:val="20"/>
          <w:szCs w:val="20"/>
        </w:rPr>
      </w:pPr>
    </w:p>
    <w:p w:rsidR="0054406F" w:rsidRDefault="00CF6B07">
      <w:pPr>
        <w:spacing w:line="250" w:lineRule="auto"/>
        <w:ind w:left="260" w:right="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Заподозрить наличие ингаляционной травмы можно уже после прицельно собранного анамнеза, в котором выясняют </w:t>
      </w:r>
      <w:r>
        <w:rPr>
          <w:rFonts w:eastAsia="Times New Roman"/>
          <w:sz w:val="23"/>
          <w:szCs w:val="23"/>
        </w:rPr>
        <w:t>обстоятельства травмы, длительность пребывания в задымленном помещении, механизм возгорания (взрыв, вспышка), характер горючего материала, уровень сознания на момент получения травмы (алкогольное опьянение, сон, потеря сознания). Локализация ожогов на лице</w:t>
      </w:r>
      <w:r>
        <w:rPr>
          <w:rFonts w:eastAsia="Times New Roman"/>
          <w:sz w:val="23"/>
          <w:szCs w:val="23"/>
        </w:rPr>
        <w:t>, шее, передней поверхности грудной клетке, а также наличие опаленных волос в ноздрях, следы копоти в носовых ходах, ротоглотке могут свидетельствовать о наличии поражения дыхательных путей. Из предъявляемых жалоб обращают на себя внимание: осиплость голос</w:t>
      </w:r>
      <w:r>
        <w:rPr>
          <w:rFonts w:eastAsia="Times New Roman"/>
          <w:sz w:val="23"/>
          <w:szCs w:val="23"/>
        </w:rPr>
        <w:t>а (дисфония), кашель</w:t>
      </w:r>
    </w:p>
    <w:p w:rsidR="0054406F" w:rsidRDefault="0054406F">
      <w:pPr>
        <w:spacing w:line="5" w:lineRule="exact"/>
        <w:rPr>
          <w:sz w:val="20"/>
          <w:szCs w:val="20"/>
        </w:rPr>
      </w:pPr>
    </w:p>
    <w:p w:rsidR="0054406F" w:rsidRDefault="00CF6B07">
      <w:pPr>
        <w:numPr>
          <w:ilvl w:val="0"/>
          <w:numId w:val="4"/>
        </w:numPr>
        <w:tabs>
          <w:tab w:val="left" w:pos="428"/>
        </w:tabs>
        <w:spacing w:line="236" w:lineRule="auto"/>
        <w:ind w:left="260" w:right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мокротой, содержащей копоть, одышка, удушье. Необходимо оценить состояние сознания. При его нарушении и при наличии клиники дыхательной недостаточности можно заподозрить тяжелую степень поражения дыхательных путей.</w:t>
      </w:r>
    </w:p>
    <w:p w:rsidR="0054406F" w:rsidRDefault="0054406F">
      <w:pPr>
        <w:spacing w:line="352" w:lineRule="exact"/>
        <w:rPr>
          <w:sz w:val="20"/>
          <w:szCs w:val="20"/>
        </w:rPr>
      </w:pPr>
    </w:p>
    <w:p w:rsidR="0054406F" w:rsidRDefault="00CF6B07">
      <w:pPr>
        <w:spacing w:line="238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Объективным способ</w:t>
      </w:r>
      <w:r>
        <w:rPr>
          <w:rFonts w:eastAsia="Times New Roman"/>
          <w:sz w:val="24"/>
          <w:szCs w:val="24"/>
        </w:rPr>
        <w:t>ом оценки тяжести поражения слизистой трахеобронхиального дерева является эндоскопическое исследование. Классификация А.Н. Орлова (1964 г.), используемая до сих пор, предусматривает деление с его помощью ожога дыхательных путей на три степени тяжести:</w:t>
      </w:r>
    </w:p>
    <w:p w:rsidR="0054406F" w:rsidRDefault="0054406F">
      <w:pPr>
        <w:spacing w:line="351" w:lineRule="exact"/>
        <w:rPr>
          <w:sz w:val="20"/>
          <w:szCs w:val="20"/>
        </w:rPr>
      </w:pPr>
    </w:p>
    <w:p w:rsidR="0054406F" w:rsidRDefault="00CF6B07">
      <w:pPr>
        <w:numPr>
          <w:ilvl w:val="0"/>
          <w:numId w:val="5"/>
        </w:numPr>
        <w:tabs>
          <w:tab w:val="left" w:pos="404"/>
        </w:tabs>
        <w:spacing w:line="235" w:lineRule="auto"/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легкую (умеренный отек и нерезкая гиперемия слизистой трахеи, области бифуркации и главных бронхов, киль острый, подвижный, фибринозных пленок немного или их нет);</w:t>
      </w:r>
    </w:p>
    <w:p w:rsidR="0054406F" w:rsidRDefault="0054406F">
      <w:pPr>
        <w:spacing w:line="352" w:lineRule="exact"/>
        <w:rPr>
          <w:rFonts w:eastAsia="Times New Roman"/>
          <w:sz w:val="24"/>
          <w:szCs w:val="24"/>
        </w:rPr>
      </w:pPr>
    </w:p>
    <w:p w:rsidR="0054406F" w:rsidRDefault="00CF6B07">
      <w:pPr>
        <w:numPr>
          <w:ilvl w:val="0"/>
          <w:numId w:val="5"/>
        </w:numPr>
        <w:tabs>
          <w:tab w:val="left" w:pos="404"/>
        </w:tabs>
        <w:spacing w:line="233" w:lineRule="auto"/>
        <w:ind w:left="260" w:righ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среднюю (выраженная гиперемия и отечность с большим наложением фибринозных пленок);</w:t>
      </w:r>
    </w:p>
    <w:p w:rsidR="0054406F" w:rsidRDefault="0054406F">
      <w:pPr>
        <w:spacing w:line="344" w:lineRule="exact"/>
        <w:rPr>
          <w:rFonts w:eastAsia="Times New Roman"/>
          <w:sz w:val="24"/>
          <w:szCs w:val="24"/>
        </w:rPr>
      </w:pPr>
    </w:p>
    <w:p w:rsidR="0054406F" w:rsidRDefault="00CF6B07">
      <w:pPr>
        <w:numPr>
          <w:ilvl w:val="0"/>
          <w:numId w:val="5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тяжелу</w:t>
      </w:r>
      <w:r>
        <w:rPr>
          <w:rFonts w:eastAsia="Times New Roman"/>
          <w:sz w:val="24"/>
          <w:szCs w:val="24"/>
        </w:rPr>
        <w:t>ю (резкая отечность, гиперемия, много фибринозных пленок).</w:t>
      </w:r>
    </w:p>
    <w:p w:rsidR="0054406F" w:rsidRDefault="0054406F">
      <w:pPr>
        <w:spacing w:line="351" w:lineRule="exact"/>
        <w:rPr>
          <w:sz w:val="20"/>
          <w:szCs w:val="20"/>
        </w:rPr>
      </w:pPr>
    </w:p>
    <w:p w:rsidR="0054406F" w:rsidRDefault="00CF6B07">
      <w:pPr>
        <w:spacing w:line="238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Особенность лечения таких пациентов состоит в том, что из-за возрастания тяжести травмы им требуется переливание еще больших, чем при изолированных поражениях, объемов жидкости (до 6 мл/кг на 1 % </w:t>
      </w:r>
      <w:r>
        <w:rPr>
          <w:rFonts w:eastAsia="Times New Roman"/>
          <w:sz w:val="24"/>
          <w:szCs w:val="24"/>
        </w:rPr>
        <w:t>поверхности ожога). В связи с этим риск гипергидратации, в том числе легочной ткани, у них весьма велик. Тем не менее, неадекватность инфузионно-трансфузионной терапии может резко ограничить возможности реакций долговременной адаптации к тяжелой травме.</w:t>
      </w:r>
    </w:p>
    <w:p w:rsidR="0054406F" w:rsidRDefault="0054406F">
      <w:pPr>
        <w:spacing w:line="355" w:lineRule="exact"/>
        <w:rPr>
          <w:sz w:val="20"/>
          <w:szCs w:val="20"/>
        </w:rPr>
      </w:pPr>
    </w:p>
    <w:p w:rsidR="0054406F" w:rsidRDefault="00CF6B07">
      <w:pPr>
        <w:spacing w:line="239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оражение горячими газами, особенно паром (из-за его высокой теплоемкости), может вызвать обструкцию верхних дыхательных путей из-за быстро развивающегося отека слизистой и бронхоспазм. Вероятность развития отека сохраняется в течение 24-48 часов после полу</w:t>
      </w:r>
      <w:r>
        <w:rPr>
          <w:rFonts w:eastAsia="Times New Roman"/>
          <w:sz w:val="24"/>
          <w:szCs w:val="24"/>
        </w:rPr>
        <w:t>чения ожога. Иногда это происходит мгновенно даже при казалось бы небольших ожогах лица или шеи. Обожженных с тяжелой степенью термохимического поражения дыхательных путей следует, как правило, интубировать в первые часы госпитализации, причем трубкой боль</w:t>
      </w:r>
      <w:r>
        <w:rPr>
          <w:rFonts w:eastAsia="Times New Roman"/>
          <w:sz w:val="24"/>
          <w:szCs w:val="24"/>
        </w:rPr>
        <w:t>шого диаметра, чтобы облегчить удаление секрета и при необходимости выполнение бронхоскопии. Основанием для интубации служит любое клиническое проявление обструкции дыхательных путей или выявление отека надгортанника при ларингоскопии. В последующем массив</w:t>
      </w:r>
      <w:r>
        <w:rPr>
          <w:rFonts w:eastAsia="Times New Roman"/>
          <w:sz w:val="24"/>
          <w:szCs w:val="24"/>
        </w:rPr>
        <w:t>ный отек ткани сделает интубацию невозможной. Профилактическое стояние интубационной трубки должно продолжаться не менее 72 часов.</w:t>
      </w:r>
    </w:p>
    <w:p w:rsidR="0054406F" w:rsidRDefault="0054406F">
      <w:pPr>
        <w:spacing w:line="356" w:lineRule="exact"/>
        <w:rPr>
          <w:sz w:val="20"/>
          <w:szCs w:val="20"/>
        </w:rPr>
      </w:pPr>
    </w:p>
    <w:p w:rsidR="0054406F" w:rsidRDefault="00CF6B07">
      <w:pPr>
        <w:spacing w:line="247" w:lineRule="auto"/>
        <w:ind w:left="260" w:right="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Диагностированная во время поступления пациента гипоксемия или диффузные инфильтраты, обнаруженные на рентгенограмме, также </w:t>
      </w:r>
      <w:r>
        <w:rPr>
          <w:rFonts w:eastAsia="Times New Roman"/>
          <w:sz w:val="23"/>
          <w:szCs w:val="23"/>
        </w:rPr>
        <w:t>представляют собой вероятные</w:t>
      </w:r>
    </w:p>
    <w:p w:rsidR="0054406F" w:rsidRDefault="0054406F">
      <w:pPr>
        <w:sectPr w:rsidR="0054406F">
          <w:pgSz w:w="11900" w:h="16838"/>
          <w:pgMar w:top="1135" w:right="884" w:bottom="829" w:left="1440" w:header="0" w:footer="0" w:gutter="0"/>
          <w:cols w:space="720" w:equalWidth="0">
            <w:col w:w="9580"/>
          </w:cols>
        </w:sectPr>
      </w:pPr>
    </w:p>
    <w:p w:rsidR="0054406F" w:rsidRDefault="00CF6B07">
      <w:pPr>
        <w:spacing w:line="235" w:lineRule="auto"/>
        <w:ind w:left="26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прогностические признаки, которые указывают на необходимость ранней интубации и искусственной вентиляции легких.</w:t>
      </w:r>
    </w:p>
    <w:p w:rsidR="0054406F" w:rsidRDefault="0054406F">
      <w:pPr>
        <w:spacing w:line="352" w:lineRule="exact"/>
        <w:rPr>
          <w:sz w:val="20"/>
          <w:szCs w:val="20"/>
        </w:rPr>
      </w:pPr>
    </w:p>
    <w:p w:rsidR="0054406F" w:rsidRDefault="00CF6B07">
      <w:pPr>
        <w:spacing w:line="238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Вследствие поражения нижних дыхательных путей обычно развиваются бронхоспазм и бронхоррея. </w:t>
      </w:r>
      <w:r>
        <w:rPr>
          <w:rFonts w:eastAsia="Times New Roman"/>
          <w:sz w:val="24"/>
          <w:szCs w:val="24"/>
        </w:rPr>
        <w:t>Бронхолитические средства, хотя и эффективные вначале, менее действенны на более поздних стадиях после ожоговой обструкции дыхательных путей. Глюкокортикоиды не уменьшают отек дыхательных путей, но существенно увеличивают летальность, повышая восприимчивос</w:t>
      </w:r>
      <w:r>
        <w:rPr>
          <w:rFonts w:eastAsia="Times New Roman"/>
          <w:sz w:val="24"/>
          <w:szCs w:val="24"/>
        </w:rPr>
        <w:t>ть больных к инфекции. Такая простая мера, как подъем головного конца кровати на 30°, на начальном этапе лечения помогает снизить степень отека дыхательных путей.</w:t>
      </w:r>
    </w:p>
    <w:p w:rsidR="0054406F" w:rsidRDefault="0054406F">
      <w:pPr>
        <w:spacing w:line="356" w:lineRule="exact"/>
        <w:rPr>
          <w:sz w:val="20"/>
          <w:szCs w:val="20"/>
        </w:rPr>
      </w:pPr>
    </w:p>
    <w:p w:rsidR="0054406F" w:rsidRDefault="00CF6B07">
      <w:pPr>
        <w:spacing w:line="238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Отек слизистой оболочки вследствие химического поражения серьезно нарушает транспортную функ</w:t>
      </w:r>
      <w:r>
        <w:rPr>
          <w:rFonts w:eastAsia="Times New Roman"/>
          <w:sz w:val="24"/>
          <w:szCs w:val="24"/>
        </w:rPr>
        <w:t>цию слизистой оболочки. Помимо этого, медиаторы воспаления и лейкоциты, проникающие в дыхательные пути, способствуют образованию секрета, развитию ателектаза и нарушению соотношения «вентиляция-кровоток». Обильная секреция, бронхоспазм, обструкция дыхатель</w:t>
      </w:r>
      <w:r>
        <w:rPr>
          <w:rFonts w:eastAsia="Times New Roman"/>
          <w:sz w:val="24"/>
          <w:szCs w:val="24"/>
        </w:rPr>
        <w:t>ных путей и повреждение реснитчатого эпителия требуют интенсивной респираторной терапии. В случае значительного респираторного повреждения слизистая оболочка дыхательных путей отмирает примерно за 72 часа, и для ее регенерации требуется от 7 до 14 суток. В</w:t>
      </w:r>
      <w:r>
        <w:rPr>
          <w:rFonts w:eastAsia="Times New Roman"/>
          <w:sz w:val="24"/>
          <w:szCs w:val="24"/>
        </w:rPr>
        <w:t xml:space="preserve"> это время обычно развиваются пневмониты и массивная бактериальная инфекция.</w:t>
      </w:r>
    </w:p>
    <w:p w:rsidR="0054406F" w:rsidRDefault="0054406F">
      <w:pPr>
        <w:spacing w:line="365" w:lineRule="exact"/>
        <w:rPr>
          <w:sz w:val="20"/>
          <w:szCs w:val="20"/>
        </w:rPr>
      </w:pPr>
    </w:p>
    <w:p w:rsidR="0054406F" w:rsidRDefault="00CF6B07">
      <w:pPr>
        <w:spacing w:line="237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термохимическом поражении трахеобронхиального дерева средней степени целесообразно сразу при поступлении пострадавшего подключать струйную высокочастотную вспомогательную вен</w:t>
      </w:r>
      <w:r>
        <w:rPr>
          <w:rFonts w:eastAsia="Times New Roman"/>
          <w:sz w:val="24"/>
          <w:szCs w:val="24"/>
        </w:rPr>
        <w:t>тиляцию легких через микротрахеостому, не дожидаясь прогрессирования дыхательной недостаточности. Ингаляционные поражения тяжелой и крайне тяжелой степени также требуют срочного перевода на ИВЛ в упреждающем режиме, независимо от показателей РО2 и РСО2.</w:t>
      </w:r>
    </w:p>
    <w:p w:rsidR="0054406F" w:rsidRDefault="0054406F">
      <w:pPr>
        <w:spacing w:line="358" w:lineRule="exact"/>
        <w:rPr>
          <w:sz w:val="20"/>
          <w:szCs w:val="20"/>
        </w:rPr>
      </w:pPr>
    </w:p>
    <w:p w:rsidR="0054406F" w:rsidRDefault="00CF6B07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читывая характер поражения трахеобронхиального дерева и паренхимы легких при ингаляционной травме целесообразно применять контролируемую вентиляцию с ПДКВ. Начальный уровень противодавления для избегания неблагоприятного воздействия на гемодинамику рекомен</w:t>
      </w:r>
      <w:r>
        <w:rPr>
          <w:rFonts w:eastAsia="Times New Roman"/>
          <w:sz w:val="24"/>
          <w:szCs w:val="24"/>
        </w:rPr>
        <w:t>дуется устанавливать в 3-5 см Н2О. Его можно постепенно увеличивать, если при FiO2&lt;50% обеспечить SaO2&gt;90% не удается (при строгом контроле гемодинамики). Обструкция воздухоносных путей может затруднять выдох вследствие феномена «ауто» ПДКВ или динамическо</w:t>
      </w:r>
      <w:r>
        <w:rPr>
          <w:rFonts w:eastAsia="Times New Roman"/>
          <w:sz w:val="24"/>
          <w:szCs w:val="24"/>
        </w:rPr>
        <w:t>го перераздувания. Этот феномен наиболее часто возникает при использовании высокочастотной вентиляции или при использовании инвертированных соотношений вдох/выдох. Динамичность нарушений в системе внешнего дыхания требует постоянной коррекции параметров пр</w:t>
      </w:r>
      <w:r>
        <w:rPr>
          <w:rFonts w:eastAsia="Times New Roman"/>
          <w:sz w:val="24"/>
          <w:szCs w:val="24"/>
        </w:rPr>
        <w:t>оводимой вентиляции, подключения новых режимов.</w:t>
      </w:r>
    </w:p>
    <w:p w:rsidR="0054406F" w:rsidRDefault="0054406F">
      <w:pPr>
        <w:spacing w:line="350" w:lineRule="exact"/>
        <w:rPr>
          <w:sz w:val="20"/>
          <w:szCs w:val="20"/>
        </w:rPr>
      </w:pPr>
    </w:p>
    <w:p w:rsidR="0054406F" w:rsidRDefault="00CF6B07">
      <w:pPr>
        <w:numPr>
          <w:ilvl w:val="0"/>
          <w:numId w:val="6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Особенности интенсивной терапии в поздние периоды ожоговой болезни</w:t>
      </w:r>
    </w:p>
    <w:p w:rsidR="0054406F" w:rsidRDefault="00CF6B07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 II (острой токсемии) ожоговой болезни характеризуется явлениями интоксикации</w:t>
      </w:r>
    </w:p>
    <w:p w:rsidR="0054406F" w:rsidRDefault="0054406F">
      <w:pPr>
        <w:spacing w:line="16" w:lineRule="exact"/>
        <w:rPr>
          <w:sz w:val="20"/>
          <w:szCs w:val="20"/>
        </w:rPr>
      </w:pPr>
    </w:p>
    <w:p w:rsidR="0054406F" w:rsidRDefault="00CF6B07">
      <w:pPr>
        <w:numPr>
          <w:ilvl w:val="0"/>
          <w:numId w:val="7"/>
        </w:numPr>
        <w:tabs>
          <w:tab w:val="left" w:pos="452"/>
        </w:tabs>
        <w:spacing w:line="233" w:lineRule="auto"/>
        <w:ind w:left="260" w:right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дальнейшими нарушениями кровообращения. В среднем он </w:t>
      </w:r>
      <w:r>
        <w:rPr>
          <w:rFonts w:eastAsia="Times New Roman"/>
          <w:sz w:val="24"/>
          <w:szCs w:val="24"/>
        </w:rPr>
        <w:t>продолжается до двух недель.</w:t>
      </w:r>
    </w:p>
    <w:p w:rsidR="0054406F" w:rsidRDefault="0054406F">
      <w:pPr>
        <w:spacing w:line="345" w:lineRule="exact"/>
        <w:rPr>
          <w:sz w:val="20"/>
          <w:szCs w:val="20"/>
        </w:rPr>
      </w:pPr>
    </w:p>
    <w:p w:rsidR="0054406F" w:rsidRDefault="00CF6B0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выхода обожженного из шока начинается резорбция жидкости из очага поражения.</w:t>
      </w:r>
    </w:p>
    <w:p w:rsidR="0054406F" w:rsidRDefault="0054406F">
      <w:pPr>
        <w:spacing w:line="10" w:lineRule="exact"/>
        <w:rPr>
          <w:sz w:val="20"/>
          <w:szCs w:val="20"/>
        </w:rPr>
      </w:pPr>
    </w:p>
    <w:p w:rsidR="0054406F" w:rsidRDefault="00CF6B07">
      <w:pPr>
        <w:numPr>
          <w:ilvl w:val="0"/>
          <w:numId w:val="8"/>
        </w:numPr>
        <w:tabs>
          <w:tab w:val="left" w:pos="481"/>
        </w:tabs>
        <w:spacing w:line="237" w:lineRule="auto"/>
        <w:ind w:left="26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сосудистое русло поступает большое количество токсических веществ, чему способствует повышение уровня протеолитических ферментов. Развивающиес</w:t>
      </w:r>
      <w:r>
        <w:rPr>
          <w:rFonts w:eastAsia="Times New Roman"/>
          <w:sz w:val="24"/>
          <w:szCs w:val="24"/>
        </w:rPr>
        <w:t>я в периоде шока гипоксия и выраженный метаболический ацидоз приводят к повреждению лизосом клеток. Лизосомальный гидролизаты и их ферменты не только оказывают токсическое действие, но и сами могут быть причиной образования токсических веществ.</w:t>
      </w:r>
    </w:p>
    <w:p w:rsidR="0054406F" w:rsidRDefault="0054406F">
      <w:pPr>
        <w:sectPr w:rsidR="0054406F">
          <w:pgSz w:w="11900" w:h="16838"/>
          <w:pgMar w:top="1135" w:right="884" w:bottom="692" w:left="1440" w:header="0" w:footer="0" w:gutter="0"/>
          <w:cols w:space="720" w:equalWidth="0">
            <w:col w:w="9580"/>
          </w:cols>
        </w:sectPr>
      </w:pPr>
    </w:p>
    <w:p w:rsidR="0054406F" w:rsidRDefault="00CF6B07">
      <w:pPr>
        <w:spacing w:line="238" w:lineRule="auto"/>
        <w:ind w:left="26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Поврежденный кожный покров является благоприятной средой для обитания и размножения микроорганизмов. Интенсивная резорбция продуктов бактериального происхождения из очага поражения, чему благоприятствует отсутствие барьера между повр</w:t>
      </w:r>
      <w:r>
        <w:rPr>
          <w:rFonts w:eastAsia="Times New Roman"/>
          <w:sz w:val="24"/>
          <w:szCs w:val="24"/>
        </w:rPr>
        <w:t>ежденными и подлежащими тканями, значительные расстройства гуморального и клеточного механизмов защиты обусловливают микробную инвазию уже в первые дни после травмы.</w:t>
      </w:r>
    </w:p>
    <w:p w:rsidR="0054406F" w:rsidRDefault="0054406F">
      <w:pPr>
        <w:spacing w:line="355" w:lineRule="exact"/>
        <w:rPr>
          <w:sz w:val="20"/>
          <w:szCs w:val="20"/>
        </w:rPr>
      </w:pPr>
    </w:p>
    <w:p w:rsidR="0054406F" w:rsidRDefault="00CF6B07">
      <w:pPr>
        <w:spacing w:line="236" w:lineRule="auto"/>
        <w:ind w:left="26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глубоких, особенно распространенных ожогах, первым признаком развития острой ожоговой</w:t>
      </w:r>
      <w:r>
        <w:rPr>
          <w:rFonts w:eastAsia="Times New Roman"/>
          <w:sz w:val="24"/>
          <w:szCs w:val="24"/>
        </w:rPr>
        <w:t xml:space="preserve"> токсемии является гнойно-резорбтивная лихорадка. Температурная кривая имеет вид ремитирующей, с неправильными волнами и с пиками до 38-39°С.</w:t>
      </w:r>
    </w:p>
    <w:p w:rsidR="0054406F" w:rsidRDefault="0054406F">
      <w:pPr>
        <w:spacing w:line="353" w:lineRule="exact"/>
        <w:rPr>
          <w:sz w:val="20"/>
          <w:szCs w:val="20"/>
        </w:rPr>
      </w:pPr>
    </w:p>
    <w:p w:rsidR="0054406F" w:rsidRDefault="00CF6B07">
      <w:pPr>
        <w:spacing w:line="235" w:lineRule="auto"/>
        <w:ind w:left="26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Почти у всех пострадавших на фоне высокой лихорадки наблюдается протеинурия, микрогематурия и цилиндрурия.</w:t>
      </w:r>
    </w:p>
    <w:p w:rsidR="0054406F" w:rsidRDefault="0054406F">
      <w:pPr>
        <w:spacing w:line="352" w:lineRule="exact"/>
        <w:rPr>
          <w:sz w:val="20"/>
          <w:szCs w:val="20"/>
        </w:rPr>
      </w:pPr>
    </w:p>
    <w:p w:rsidR="0054406F" w:rsidRDefault="00CF6B07">
      <w:pPr>
        <w:numPr>
          <w:ilvl w:val="0"/>
          <w:numId w:val="9"/>
        </w:numPr>
        <w:tabs>
          <w:tab w:val="left" w:pos="481"/>
        </w:tabs>
        <w:spacing w:line="238" w:lineRule="auto"/>
        <w:ind w:left="260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</w:t>
      </w:r>
      <w:r>
        <w:rPr>
          <w:rFonts w:eastAsia="Times New Roman"/>
          <w:sz w:val="24"/>
          <w:szCs w:val="24"/>
        </w:rPr>
        <w:t>де токсемии отмечаются различные нарушения со стороны центральной нервной системы. Типичны многообразные эмоциональные расстройства, нарушения сна, психотические состояния с дезориентацией в происходящем. Психозы, возникающие нередко уже на 3-5-й дни забол</w:t>
      </w:r>
      <w:r>
        <w:rPr>
          <w:rFonts w:eastAsia="Times New Roman"/>
          <w:sz w:val="24"/>
          <w:szCs w:val="24"/>
        </w:rPr>
        <w:t>евания, имеют интоксикационный характер и проявляются делириозным состоянием. Наблюдается бред, галлюцинации. По мере уменьшения интоксикации, снижения температуры тела психические нарушения постепенно уменьшаются и к 12-15 дню ликвидируются.</w:t>
      </w:r>
    </w:p>
    <w:p w:rsidR="0054406F" w:rsidRDefault="0054406F">
      <w:pPr>
        <w:spacing w:line="356" w:lineRule="exact"/>
        <w:rPr>
          <w:sz w:val="20"/>
          <w:szCs w:val="20"/>
        </w:rPr>
      </w:pPr>
    </w:p>
    <w:p w:rsidR="0054406F" w:rsidRDefault="00CF6B07">
      <w:pPr>
        <w:spacing w:line="238" w:lineRule="auto"/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Сниженный в </w:t>
      </w:r>
      <w:r>
        <w:rPr>
          <w:rFonts w:eastAsia="Times New Roman"/>
          <w:sz w:val="24"/>
          <w:szCs w:val="24"/>
        </w:rPr>
        <w:t>период шока объем циркулирующей крови через 36-48 часов начинает постепенно увеличиваться. На 3-й день острые нарушения гемодинамики обычно проходят. Показатель гематокрита возвращается к нормальным цифрам или даже становится ниже нормы (в результате гемод</w:t>
      </w:r>
      <w:r>
        <w:rPr>
          <w:rFonts w:eastAsia="Times New Roman"/>
          <w:sz w:val="24"/>
          <w:szCs w:val="24"/>
        </w:rPr>
        <w:t>илюции). Отечная жидкость возвращается в сосудистое русло через лимфатическую систему. В это время почки работают с большой перегрузкой. После периода олигурии или анурии на 3-й или 4-й день развивается диуретический прорыв, во время которого выделяется бо</w:t>
      </w:r>
      <w:r>
        <w:rPr>
          <w:rFonts w:eastAsia="Times New Roman"/>
          <w:sz w:val="24"/>
          <w:szCs w:val="24"/>
        </w:rPr>
        <w:t>льшое количество мочи (2000-3000 мл). Полиурия продолжается несколько дней. Анурия в это время является плохим прогностическим знаком.</w:t>
      </w:r>
    </w:p>
    <w:p w:rsidR="0054406F" w:rsidRDefault="0054406F">
      <w:pPr>
        <w:spacing w:line="365" w:lineRule="exact"/>
        <w:rPr>
          <w:sz w:val="20"/>
          <w:szCs w:val="20"/>
        </w:rPr>
      </w:pPr>
    </w:p>
    <w:p w:rsidR="0054406F" w:rsidRDefault="00CF6B07">
      <w:pPr>
        <w:spacing w:line="236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Несмотря на стабилизацию гемодинамических показателей, пострадавшим необходимо продолжать комплексную инфузионно-трансфу</w:t>
      </w:r>
      <w:r>
        <w:rPr>
          <w:rFonts w:eastAsia="Times New Roman"/>
          <w:sz w:val="24"/>
          <w:szCs w:val="24"/>
        </w:rPr>
        <w:t>зионную и медикаментозную терапию. Однако на первый план выходит необходимость полного возмещения потребностей организма в энергетическом и пластическом материале.</w:t>
      </w:r>
    </w:p>
    <w:p w:rsidR="0054406F" w:rsidRDefault="0054406F">
      <w:pPr>
        <w:spacing w:line="348" w:lineRule="exact"/>
        <w:rPr>
          <w:sz w:val="20"/>
          <w:szCs w:val="20"/>
        </w:rPr>
      </w:pPr>
    </w:p>
    <w:p w:rsidR="0054406F" w:rsidRDefault="00CF6B0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Потери жидкости в данном периоде ожоговой болезни происходят за счет испарения воды</w:t>
      </w:r>
    </w:p>
    <w:p w:rsidR="0054406F" w:rsidRDefault="0054406F">
      <w:pPr>
        <w:spacing w:line="10" w:lineRule="exact"/>
        <w:rPr>
          <w:sz w:val="20"/>
          <w:szCs w:val="20"/>
        </w:rPr>
      </w:pPr>
    </w:p>
    <w:p w:rsidR="0054406F" w:rsidRDefault="00CF6B07">
      <w:pPr>
        <w:numPr>
          <w:ilvl w:val="0"/>
          <w:numId w:val="10"/>
        </w:numPr>
        <w:tabs>
          <w:tab w:val="left" w:pos="428"/>
        </w:tabs>
        <w:spacing w:line="250" w:lineRule="auto"/>
        <w:ind w:left="260" w:right="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ожогов</w:t>
      </w:r>
      <w:r>
        <w:rPr>
          <w:rFonts w:eastAsia="Times New Roman"/>
          <w:sz w:val="23"/>
          <w:szCs w:val="23"/>
        </w:rPr>
        <w:t>ой поверхности, через легкие (испарение с дыханием) и кожу (испарение с кожи). При ожоге I ст. скорость испарения с ожоговых ран достигает 1,8 мл/см2/ч, II ст. - 2,8</w:t>
      </w:r>
    </w:p>
    <w:p w:rsidR="0054406F" w:rsidRDefault="00CF6B07">
      <w:pPr>
        <w:spacing w:line="238" w:lineRule="auto"/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мл/см2/ч., III-IV ст. - до 32 мл/см2/ч.</w:t>
      </w:r>
    </w:p>
    <w:p w:rsidR="0054406F" w:rsidRDefault="0054406F">
      <w:pPr>
        <w:spacing w:line="351" w:lineRule="exact"/>
        <w:rPr>
          <w:sz w:val="20"/>
          <w:szCs w:val="20"/>
        </w:rPr>
      </w:pPr>
    </w:p>
    <w:p w:rsidR="0054406F" w:rsidRDefault="00CF6B07">
      <w:pPr>
        <w:spacing w:line="239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Потери воды через кожу могут происходить в </w:t>
      </w:r>
      <w:r>
        <w:rPr>
          <w:rFonts w:eastAsia="Times New Roman"/>
          <w:sz w:val="24"/>
          <w:szCs w:val="24"/>
        </w:rPr>
        <w:t>результате пассивной миграции ее в соответствии с законами диффузии (незаметные потери). Эта вода не содержит электролитов. Видимая миграция воды происходит в результате разницы давлений водяных паров в тканях тела и в окружающем воздухе. При этом на испар</w:t>
      </w:r>
      <w:r>
        <w:rPr>
          <w:rFonts w:eastAsia="Times New Roman"/>
          <w:sz w:val="24"/>
          <w:szCs w:val="24"/>
        </w:rPr>
        <w:t xml:space="preserve">ение 1 мл воды при температуре 37°С затрачивается 0,576 калорий. Следовательно, испарение 4100 мл воды с 30% поверхности ожога влечет за собой потерю 2400 калорий за 24 часа. Для поддержания постоянной температуры организм должен произвести дополнительное </w:t>
      </w:r>
      <w:r>
        <w:rPr>
          <w:rFonts w:eastAsia="Times New Roman"/>
          <w:sz w:val="24"/>
          <w:szCs w:val="24"/>
        </w:rPr>
        <w:t>количество энергии за счет повышения обмена веществ.</w:t>
      </w:r>
    </w:p>
    <w:p w:rsidR="0054406F" w:rsidRDefault="0054406F">
      <w:pPr>
        <w:sectPr w:rsidR="0054406F">
          <w:pgSz w:w="11900" w:h="16838"/>
          <w:pgMar w:top="1135" w:right="884" w:bottom="898" w:left="1440" w:header="0" w:footer="0" w:gutter="0"/>
          <w:cols w:space="720" w:equalWidth="0">
            <w:col w:w="9580"/>
          </w:cols>
        </w:sectPr>
      </w:pPr>
    </w:p>
    <w:p w:rsidR="0054406F" w:rsidRDefault="00CF6B07">
      <w:pPr>
        <w:spacing w:line="237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Активизация его, несомненно, является главным фактором отрицательного азотистого баланса. Кроме того, у тяжело обожженных имеет место прямая потеря белков с поверхности ожога (60-90</w:t>
      </w:r>
      <w:r>
        <w:rPr>
          <w:rFonts w:eastAsia="Times New Roman"/>
          <w:sz w:val="24"/>
          <w:szCs w:val="24"/>
        </w:rPr>
        <w:t xml:space="preserve"> г в сутки), повышенный катаболизм азота, диспепсические нарушения (анорексия, плохая абсорбция, атония пищеварительного тракта), нарушенный синтез белков вследствие ухудшения функции печени.</w:t>
      </w:r>
    </w:p>
    <w:p w:rsidR="0054406F" w:rsidRDefault="0054406F">
      <w:pPr>
        <w:spacing w:line="361" w:lineRule="exact"/>
        <w:rPr>
          <w:sz w:val="20"/>
          <w:szCs w:val="20"/>
        </w:rPr>
      </w:pPr>
    </w:p>
    <w:p w:rsidR="0054406F" w:rsidRDefault="00CF6B07">
      <w:pPr>
        <w:spacing w:line="236" w:lineRule="auto"/>
        <w:ind w:left="260" w:righ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Нормализации синтетических процессов невозможно достичь без </w:t>
      </w:r>
      <w:r>
        <w:rPr>
          <w:rFonts w:eastAsia="Times New Roman"/>
          <w:sz w:val="24"/>
          <w:szCs w:val="24"/>
        </w:rPr>
        <w:t>адекватного энергообеспечения. Приблизительный первичный расчет суточной потребности конкретного пострадавшего в энергии можно произвести по формуле Currery:</w:t>
      </w:r>
    </w:p>
    <w:p w:rsidR="0054406F" w:rsidRDefault="0054406F">
      <w:pPr>
        <w:spacing w:line="340" w:lineRule="exact"/>
        <w:rPr>
          <w:sz w:val="20"/>
          <w:szCs w:val="20"/>
        </w:rPr>
      </w:pPr>
    </w:p>
    <w:p w:rsidR="0054406F" w:rsidRDefault="00CF6B0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 ккал/кг + (40 ккал х % ожога)</w:t>
      </w:r>
    </w:p>
    <w:p w:rsidR="0054406F" w:rsidRDefault="0054406F">
      <w:pPr>
        <w:spacing w:line="10" w:lineRule="exact"/>
        <w:rPr>
          <w:sz w:val="20"/>
          <w:szCs w:val="20"/>
        </w:rPr>
      </w:pPr>
    </w:p>
    <w:p w:rsidR="0054406F" w:rsidRDefault="00CF6B07">
      <w:pPr>
        <w:numPr>
          <w:ilvl w:val="0"/>
          <w:numId w:val="11"/>
        </w:numPr>
        <w:tabs>
          <w:tab w:val="left" w:pos="500"/>
        </w:tabs>
        <w:spacing w:line="239" w:lineRule="auto"/>
        <w:ind w:left="260" w:right="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тяжело </w:t>
      </w:r>
      <w:r>
        <w:rPr>
          <w:rFonts w:eastAsia="Times New Roman"/>
          <w:sz w:val="24"/>
          <w:szCs w:val="24"/>
        </w:rPr>
        <w:t>обожженных ее можно обеспечить лишь хорошо сбалансирован</w:t>
      </w:r>
      <w:r>
        <w:rPr>
          <w:rFonts w:eastAsia="Times New Roman"/>
          <w:sz w:val="24"/>
          <w:szCs w:val="24"/>
        </w:rPr>
        <w:t>ным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смешанным (зондовом и парентеральном) питанием. При этом 25% калорий должно поступать за счет белков, 25% - за счет жиров и 50% - за счет углеводов. </w:t>
      </w:r>
      <w:r>
        <w:rPr>
          <w:rFonts w:eastAsia="Times New Roman"/>
          <w:b/>
          <w:bCs/>
          <w:sz w:val="24"/>
          <w:szCs w:val="24"/>
        </w:rPr>
        <w:t xml:space="preserve">Парентерально </w:t>
      </w:r>
      <w:r>
        <w:rPr>
          <w:rFonts w:eastAsia="Times New Roman"/>
          <w:sz w:val="24"/>
          <w:szCs w:val="24"/>
        </w:rPr>
        <w:t>вводят жировую эмульсию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(интралипид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20%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дозе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15-20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мл/кг МТ),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аминокислотную смесь (15-</w:t>
      </w:r>
      <w:r>
        <w:rPr>
          <w:rFonts w:eastAsia="Times New Roman"/>
          <w:sz w:val="24"/>
          <w:szCs w:val="24"/>
        </w:rPr>
        <w:t>20 мл/кг МТ), 10-15% растворы глюкозы с инсулином в дозе 1 ЕД на 4-5 г сухого вещества глюкозы. Количество калия в сутки может составить до 400 ммоль, натрия - до 100 ммоль. Применяют большие дозы витамина С (250 мг 3 раза в сутки), В1 (60 мг 3 раза в сутк</w:t>
      </w:r>
      <w:r>
        <w:rPr>
          <w:rFonts w:eastAsia="Times New Roman"/>
          <w:sz w:val="24"/>
          <w:szCs w:val="24"/>
        </w:rPr>
        <w:t>и), В6 (50 мг 2 раза в сутки), В12 (250 мкг 2 раза в сутки). При проведении зондового питания переходить к заданному объему необходимо постепенно, за 2-3 дня. Проводить его нужно равномерно в течение суток для предотвращения перегрузки верхнего отдела желу</w:t>
      </w:r>
      <w:r>
        <w:rPr>
          <w:rFonts w:eastAsia="Times New Roman"/>
          <w:sz w:val="24"/>
          <w:szCs w:val="24"/>
        </w:rPr>
        <w:t>дочно-кишечного тракта. В зонд в первую очередь вводят 0,5-1 л регидратирующего раствора (регидрон, электробион или другие солевые растворы), после чего медленно (2-5 мл/мин) капельно - специальные смеси: оволакт, инпитан, энпит белковый в двойном разведен</w:t>
      </w:r>
      <w:r>
        <w:rPr>
          <w:rFonts w:eastAsia="Times New Roman"/>
          <w:sz w:val="24"/>
          <w:szCs w:val="24"/>
        </w:rPr>
        <w:t xml:space="preserve">ии (энергетическая плотность 0,5 ккал/л). Эффективность питательных смесей можно повысить добавлением в них навесок отдельных аминокислот (аргинина, валина, лейцина, изолейцина). Через сутки питательные смеси можно вводить в нормальном разведении (1,0-1,5 </w:t>
      </w:r>
      <w:r>
        <w:rPr>
          <w:rFonts w:eastAsia="Times New Roman"/>
          <w:sz w:val="24"/>
          <w:szCs w:val="24"/>
        </w:rPr>
        <w:t>ккал/мл). После достижения клинической стабилизации состояния в дополнение к энтеральному питанию назначается ожоговая диета. В рацион тяжело обожженных должна входить легко усвояемая и калорийная пища, состоящая из рубленого мяса, молока, сыра и витаминов</w:t>
      </w:r>
      <w:r>
        <w:rPr>
          <w:rFonts w:eastAsia="Times New Roman"/>
          <w:sz w:val="24"/>
          <w:szCs w:val="24"/>
        </w:rPr>
        <w:t xml:space="preserve"> (особенно С и В в больших дозах), растительные пюре, фруктовые соки и фрукты. При ферментативной недостаточности необходимо включать в лечение панзинорм, мексазу, мексаформ. Тяжело обожженный за 24 часа в общей сложности должен получить 4000--6000 калорий</w:t>
      </w:r>
      <w:r>
        <w:rPr>
          <w:rFonts w:eastAsia="Times New Roman"/>
          <w:sz w:val="24"/>
          <w:szCs w:val="24"/>
        </w:rPr>
        <w:t>.</w:t>
      </w:r>
    </w:p>
    <w:p w:rsidR="0054406F" w:rsidRDefault="0054406F">
      <w:pPr>
        <w:spacing w:line="371" w:lineRule="exact"/>
        <w:rPr>
          <w:sz w:val="20"/>
          <w:szCs w:val="20"/>
        </w:rPr>
      </w:pPr>
    </w:p>
    <w:p w:rsidR="0054406F" w:rsidRDefault="00CF6B07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Неотъемлемой частью обеспечения питательной поддержки тяжело обожженных должен стать комплекс мероприятий, направленных на поддержание нормальной функции желудочно-кишечного тракта. Он включает разгрузку верхнего отдела в острой фазе травмы, поддержание</w:t>
      </w:r>
      <w:r>
        <w:rPr>
          <w:rFonts w:eastAsia="Times New Roman"/>
          <w:sz w:val="24"/>
          <w:szCs w:val="24"/>
        </w:rPr>
        <w:t xml:space="preserve"> нормальной микрофлоры кишечника на фоне проводимой антибактериальной терапии (включение в рацион кисломолочных, продуктов, применение коли-бактерина и бифидум-бактерина), проведение заместительной ферментной терапии (фестал, мезим-форте и их аналоги). Бол</w:t>
      </w:r>
      <w:r>
        <w:rPr>
          <w:rFonts w:eastAsia="Times New Roman"/>
          <w:sz w:val="24"/>
          <w:szCs w:val="24"/>
        </w:rPr>
        <w:t>ьшое значение следует уделять поддержанию нормального уровня калия и альбумина, так как эти факторы способствуют поддержанию нормального тонуса и моторики желудочно-кишечного тракта. Ни в коем случае нельзя допускать длительной задержки стула.</w:t>
      </w:r>
    </w:p>
    <w:p w:rsidR="0054406F" w:rsidRDefault="0054406F">
      <w:pPr>
        <w:spacing w:line="354" w:lineRule="exact"/>
        <w:rPr>
          <w:sz w:val="20"/>
          <w:szCs w:val="20"/>
        </w:rPr>
      </w:pPr>
    </w:p>
    <w:p w:rsidR="0054406F" w:rsidRDefault="00CF6B07">
      <w:pPr>
        <w:spacing w:line="236" w:lineRule="auto"/>
        <w:ind w:left="26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Вторым важн</w:t>
      </w:r>
      <w:r>
        <w:rPr>
          <w:rFonts w:eastAsia="Times New Roman"/>
          <w:sz w:val="24"/>
          <w:szCs w:val="24"/>
        </w:rPr>
        <w:t>ым направлением лечения во второй стадии ожоговой болезни является поддержание на нормальном уровне водно-электролитного баланса организма и коллоидно-осмотического давления. Нельзя допускать выраженных волемических расстройств у тяжело обожженных, так как</w:t>
      </w:r>
      <w:r>
        <w:rPr>
          <w:rFonts w:eastAsia="Times New Roman"/>
          <w:sz w:val="24"/>
          <w:szCs w:val="24"/>
        </w:rPr>
        <w:t xml:space="preserve"> они способствуют как нарушению</w:t>
      </w:r>
    </w:p>
    <w:p w:rsidR="0054406F" w:rsidRDefault="0054406F">
      <w:pPr>
        <w:sectPr w:rsidR="0054406F">
          <w:pgSz w:w="11900" w:h="16838"/>
          <w:pgMar w:top="1135" w:right="884" w:bottom="820" w:left="1440" w:header="0" w:footer="0" w:gutter="0"/>
          <w:cols w:space="720" w:equalWidth="0">
            <w:col w:w="9580"/>
          </w:cols>
        </w:sectPr>
      </w:pPr>
    </w:p>
    <w:p w:rsidR="0054406F" w:rsidRDefault="00CF6B07">
      <w:pPr>
        <w:spacing w:line="235" w:lineRule="auto"/>
        <w:ind w:left="260"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периферических обменных процессов, так и срыву центральной регуляции и могут привести к длительной дестабилизации состояния пациентов.</w:t>
      </w:r>
    </w:p>
    <w:p w:rsidR="0054406F" w:rsidRDefault="0054406F">
      <w:pPr>
        <w:spacing w:line="352" w:lineRule="exact"/>
        <w:rPr>
          <w:sz w:val="20"/>
          <w:szCs w:val="20"/>
        </w:rPr>
      </w:pPr>
    </w:p>
    <w:p w:rsidR="0054406F" w:rsidRDefault="00CF6B07">
      <w:pPr>
        <w:spacing w:line="239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Суточная потребность тяжело обожженных в жидкости слагается из дву</w:t>
      </w:r>
      <w:r>
        <w:rPr>
          <w:rFonts w:eastAsia="Times New Roman"/>
          <w:sz w:val="24"/>
          <w:szCs w:val="24"/>
        </w:rPr>
        <w:t>х составляющих: из физиологических потребностей организма, зависящих от массы тела, и от потерь жидкости, связанных с наличием и размерами ожоговой раны. Расчет физиологической потребности в воде осуществляют следующим образом: на каждый килограмм из первы</w:t>
      </w:r>
      <w:r>
        <w:rPr>
          <w:rFonts w:eastAsia="Times New Roman"/>
          <w:sz w:val="24"/>
          <w:szCs w:val="24"/>
        </w:rPr>
        <w:t>х 10 кг массы тела отводят по 100 мл жидкости в сутки, с 11 по 20 кг - по 50 мл, а на каждый кг свыше 20 - по 10 мл. Например, физиологическая потребность в жидкости обожженного массой тела 70 кг составляет: 10 х 100 мл + 10 х 50 мл + 50 х 10 мл = 2000 мл.</w:t>
      </w:r>
    </w:p>
    <w:p w:rsidR="0054406F" w:rsidRDefault="0054406F">
      <w:pPr>
        <w:spacing w:line="351" w:lineRule="exact"/>
        <w:rPr>
          <w:sz w:val="20"/>
          <w:szCs w:val="20"/>
        </w:rPr>
      </w:pPr>
    </w:p>
    <w:p w:rsidR="0054406F" w:rsidRDefault="00CF6B07">
      <w:pPr>
        <w:spacing w:line="233" w:lineRule="auto"/>
        <w:ind w:left="260"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Потребности в жидкости, связанные с наличием ожоговой раны, ориентировочно определяются по формуле:</w:t>
      </w:r>
    </w:p>
    <w:p w:rsidR="0054406F" w:rsidRDefault="0054406F">
      <w:pPr>
        <w:spacing w:line="345" w:lineRule="exact"/>
        <w:rPr>
          <w:sz w:val="20"/>
          <w:szCs w:val="20"/>
        </w:rPr>
      </w:pPr>
    </w:p>
    <w:p w:rsidR="0054406F" w:rsidRDefault="00CF6B0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1мл/кг х площадь ожоговой раны (%)</w:t>
      </w:r>
    </w:p>
    <w:p w:rsidR="0054406F" w:rsidRDefault="0054406F">
      <w:pPr>
        <w:spacing w:line="10" w:lineRule="exact"/>
        <w:rPr>
          <w:sz w:val="20"/>
          <w:szCs w:val="20"/>
        </w:rPr>
      </w:pPr>
    </w:p>
    <w:p w:rsidR="0054406F" w:rsidRDefault="00CF6B07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Таким образом, минимальная суточная потребность в жидкости обожже</w:t>
      </w:r>
      <w:r>
        <w:rPr>
          <w:rFonts w:eastAsia="Times New Roman"/>
          <w:sz w:val="24"/>
          <w:szCs w:val="24"/>
        </w:rPr>
        <w:t>нного массой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70 кг с общей площадью ожога 60% </w:t>
      </w:r>
      <w:r>
        <w:rPr>
          <w:rFonts w:eastAsia="Times New Roman"/>
          <w:sz w:val="24"/>
          <w:szCs w:val="24"/>
        </w:rPr>
        <w:t>оказывается равной 6200 мл (2000 мл + 4200 мл). Рассчитанный объем должен стать тем минимальным фиксированным количеством жидкости, которое ежесуточно должен получать пострадавший во втором периоде ожоговой болезни внутривенно и энтерально. Кроме того, сог</w:t>
      </w:r>
      <w:r>
        <w:rPr>
          <w:rFonts w:eastAsia="Times New Roman"/>
          <w:sz w:val="24"/>
          <w:szCs w:val="24"/>
        </w:rPr>
        <w:t>ласно общим правилам, должны отдельно компенсироваться перспирационные потери.</w:t>
      </w:r>
    </w:p>
    <w:p w:rsidR="0054406F" w:rsidRDefault="0054406F">
      <w:pPr>
        <w:spacing w:line="355" w:lineRule="exact"/>
        <w:rPr>
          <w:sz w:val="20"/>
          <w:szCs w:val="20"/>
        </w:rPr>
      </w:pPr>
    </w:p>
    <w:p w:rsidR="0054406F" w:rsidRDefault="00CF6B07">
      <w:pPr>
        <w:spacing w:line="236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Скорейшему восстановлению баланса жидкости между тремя жидкостными пространствами организма способствует нормализация онкотического давления плазмы крови.</w:t>
      </w:r>
    </w:p>
    <w:p w:rsidR="0054406F" w:rsidRDefault="0054406F">
      <w:pPr>
        <w:spacing w:line="352" w:lineRule="exact"/>
        <w:rPr>
          <w:sz w:val="20"/>
          <w:szCs w:val="20"/>
        </w:rPr>
      </w:pPr>
    </w:p>
    <w:p w:rsidR="0054406F" w:rsidRDefault="00CF6B07">
      <w:pPr>
        <w:spacing w:line="236" w:lineRule="auto"/>
        <w:ind w:left="26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Важно, чтобы пострад</w:t>
      </w:r>
      <w:r>
        <w:rPr>
          <w:rFonts w:eastAsia="Times New Roman"/>
          <w:sz w:val="24"/>
          <w:szCs w:val="24"/>
        </w:rPr>
        <w:t>авший был психически адекватен и находился в сознании. Это позволяет рассчитывать на самостоятельное восполнение им недостающего объем жидкости per os.</w:t>
      </w:r>
    </w:p>
    <w:p w:rsidR="0054406F" w:rsidRDefault="0054406F">
      <w:pPr>
        <w:spacing w:line="357" w:lineRule="exact"/>
        <w:rPr>
          <w:sz w:val="20"/>
          <w:szCs w:val="20"/>
        </w:rPr>
      </w:pPr>
    </w:p>
    <w:p w:rsidR="0054406F" w:rsidRDefault="00CF6B07">
      <w:pPr>
        <w:spacing w:line="239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Важным компонентом лечения в этой стадии считается антибактериальная терапия. Ожоговые раны до образова</w:t>
      </w:r>
      <w:r>
        <w:rPr>
          <w:rFonts w:eastAsia="Times New Roman"/>
          <w:sz w:val="24"/>
          <w:szCs w:val="24"/>
        </w:rPr>
        <w:t>ния грануляций, создающих барьер против патогенной раневой флоры, представляют идеальную среду для размножения микроорганизмов. Присоединение инфекции ожоговых ран является неизбежным. Бактериологическая картина часто меняется: уже через несколько дней пос</w:t>
      </w:r>
      <w:r>
        <w:rPr>
          <w:rFonts w:eastAsia="Times New Roman"/>
          <w:sz w:val="24"/>
          <w:szCs w:val="24"/>
        </w:rPr>
        <w:t>ле ожога появляются разнообразные бактериальные штаммы с различной чувствительностью к антибиотикам. Обычно раньше другой флоры на поверхности ожоговых ран появляются стафилококки. Кроме них часто высеваются Pseudomonas и Proteus. В первую неделю после ожо</w:t>
      </w:r>
      <w:r>
        <w:rPr>
          <w:rFonts w:eastAsia="Times New Roman"/>
          <w:sz w:val="24"/>
          <w:szCs w:val="24"/>
        </w:rPr>
        <w:t>га в ране вегетирует преимущественно грамположительная флора, со второй недели, после развития процессов гнойно-демаркационного воспаления, к ней присоединяются грамотрицательные микроорганизмы. Главным резервуаром этих микроорганизмов является человек. Им</w:t>
      </w:r>
      <w:r>
        <w:rPr>
          <w:rFonts w:eastAsia="Times New Roman"/>
          <w:sz w:val="24"/>
          <w:szCs w:val="24"/>
        </w:rPr>
        <w:t>мунная защита обожженных пациентов, включающая Т-клетки, моноциты и функцию макробактериофага, существенно угнетена. Инфекция поверхности ожога препятствует заживлению, усиливает отторжение и способствует развитию местных и общих осложнений.</w:t>
      </w:r>
    </w:p>
    <w:p w:rsidR="0054406F" w:rsidRDefault="0054406F">
      <w:pPr>
        <w:spacing w:line="358" w:lineRule="exact"/>
        <w:rPr>
          <w:sz w:val="20"/>
          <w:szCs w:val="20"/>
        </w:rPr>
      </w:pPr>
    </w:p>
    <w:p w:rsidR="0054406F" w:rsidRDefault="00CF6B07">
      <w:pPr>
        <w:spacing w:line="236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 ан</w:t>
      </w:r>
      <w:r>
        <w:rPr>
          <w:rFonts w:eastAsia="Times New Roman"/>
          <w:sz w:val="24"/>
          <w:szCs w:val="24"/>
        </w:rPr>
        <w:t>тибиотиков необходимо практически на всем протяжении восстановления кожного покрова с целью профилактики и лечения инфекционных осложнений. В первую неделю после ожога показано применение синтетических пенициллинов, а начиная со второй недели и (или) антиб</w:t>
      </w:r>
      <w:r>
        <w:rPr>
          <w:rFonts w:eastAsia="Times New Roman"/>
          <w:sz w:val="24"/>
          <w:szCs w:val="24"/>
        </w:rPr>
        <w:t>иотиков, воздействующих на грамотрицательные</w:t>
      </w:r>
    </w:p>
    <w:p w:rsidR="0054406F" w:rsidRDefault="0054406F">
      <w:pPr>
        <w:sectPr w:rsidR="0054406F">
          <w:pgSz w:w="11900" w:h="16838"/>
          <w:pgMar w:top="1135" w:right="904" w:bottom="628" w:left="1440" w:header="0" w:footer="0" w:gutter="0"/>
          <w:cols w:space="720" w:equalWidth="0">
            <w:col w:w="9560"/>
          </w:cols>
        </w:sectPr>
      </w:pPr>
    </w:p>
    <w:p w:rsidR="0054406F" w:rsidRDefault="00CF6B07">
      <w:pPr>
        <w:spacing w:line="236" w:lineRule="auto"/>
        <w:ind w:left="26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микроорганизмы, например, аминогликозидов. При сохранении чувствительности микрофлоры к избранным антибиотикам их можно применять вплоть до подавления инфекционного воспаления.</w:t>
      </w:r>
    </w:p>
    <w:p w:rsidR="0054406F" w:rsidRDefault="0054406F">
      <w:pPr>
        <w:spacing w:line="358" w:lineRule="exact"/>
        <w:rPr>
          <w:sz w:val="20"/>
          <w:szCs w:val="20"/>
        </w:rPr>
      </w:pPr>
    </w:p>
    <w:p w:rsidR="0054406F" w:rsidRDefault="00CF6B07">
      <w:pPr>
        <w:spacing w:line="237" w:lineRule="auto"/>
        <w:ind w:left="26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Через 10-15</w:t>
      </w:r>
      <w:r>
        <w:rPr>
          <w:rFonts w:eastAsia="Times New Roman"/>
          <w:sz w:val="24"/>
          <w:szCs w:val="24"/>
        </w:rPr>
        <w:t xml:space="preserve"> дней заболевание переходит в следующий, III период (ожоговой септикотоксемии). Его можно разделить на две фазы: а) от начала отторжения струпа до полного очищения раны (продолжается при благоприятном течении 2-3 недели) и б) от образования гранулирующих р</w:t>
      </w:r>
      <w:r>
        <w:rPr>
          <w:rFonts w:eastAsia="Times New Roman"/>
          <w:sz w:val="24"/>
          <w:szCs w:val="24"/>
        </w:rPr>
        <w:t>ан до полного их заживления или оперативного закрытия (аутопластики).</w:t>
      </w:r>
    </w:p>
    <w:p w:rsidR="0054406F" w:rsidRDefault="0054406F">
      <w:pPr>
        <w:spacing w:line="356" w:lineRule="exact"/>
        <w:rPr>
          <w:sz w:val="20"/>
          <w:szCs w:val="20"/>
        </w:rPr>
      </w:pPr>
    </w:p>
    <w:p w:rsidR="0054406F" w:rsidRDefault="00CF6B07">
      <w:pPr>
        <w:spacing w:line="236" w:lineRule="auto"/>
        <w:ind w:left="260" w:right="7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Первая фаза септикотоксемии имеет много общего со стадией токсемии. Очищение ожоговых ран сопровождается воспалительной реакцией, продолжается резорбция продуктов тканевого распада и жи</w:t>
      </w:r>
      <w:r>
        <w:rPr>
          <w:rFonts w:eastAsia="Times New Roman"/>
          <w:sz w:val="24"/>
          <w:szCs w:val="24"/>
        </w:rPr>
        <w:t>знедеятельности микроорганизмов.</w:t>
      </w:r>
    </w:p>
    <w:p w:rsidR="0054406F" w:rsidRDefault="0054406F">
      <w:pPr>
        <w:spacing w:line="352" w:lineRule="exact"/>
        <w:rPr>
          <w:sz w:val="20"/>
          <w:szCs w:val="20"/>
        </w:rPr>
      </w:pPr>
    </w:p>
    <w:p w:rsidR="0054406F" w:rsidRDefault="00CF6B07">
      <w:pPr>
        <w:spacing w:line="237" w:lineRule="auto"/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Состояние обожженных остается тяжелым. У них сохраняется высокая температура, аппетит резко снижен, отмечаются раздражительность, нарушение сна, у тяжелообожженных - токсический гепатит, нарушения функции почек (нефрит). В</w:t>
      </w:r>
      <w:r>
        <w:rPr>
          <w:rFonts w:eastAsia="Times New Roman"/>
          <w:sz w:val="24"/>
          <w:szCs w:val="24"/>
        </w:rPr>
        <w:t xml:space="preserve"> целом клиническая картина зависит в основном от площади ожоговых ран, длительности их существования, качества проводимого лечения.</w:t>
      </w:r>
    </w:p>
    <w:p w:rsidR="0054406F" w:rsidRDefault="0054406F">
      <w:pPr>
        <w:spacing w:line="361" w:lineRule="exact"/>
        <w:rPr>
          <w:sz w:val="20"/>
          <w:szCs w:val="20"/>
        </w:rPr>
      </w:pPr>
    </w:p>
    <w:p w:rsidR="0054406F" w:rsidRDefault="00CF6B07">
      <w:pPr>
        <w:spacing w:line="237" w:lineRule="auto"/>
        <w:ind w:left="26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 септикотоксемии характеризуется нарастающей анемией, сохраняющейся гипопротеинемией, нарушениями электролитного бала</w:t>
      </w:r>
      <w:r>
        <w:rPr>
          <w:rFonts w:eastAsia="Times New Roman"/>
          <w:sz w:val="24"/>
          <w:szCs w:val="24"/>
        </w:rPr>
        <w:t>нса, поздними пневмониями, нефритами, острыми и подострыми паренхиматозными гепатитами, септическими осложнениями. При длительном существовании ожоговых ран на площади более 10% поверхности тела может наступить истощение, на фоне которого велика вероятност</w:t>
      </w:r>
      <w:r>
        <w:rPr>
          <w:rFonts w:eastAsia="Times New Roman"/>
          <w:sz w:val="24"/>
          <w:szCs w:val="24"/>
        </w:rPr>
        <w:t>ь развития сепсиса.</w:t>
      </w:r>
    </w:p>
    <w:p w:rsidR="0054406F" w:rsidRDefault="0054406F">
      <w:pPr>
        <w:spacing w:line="357" w:lineRule="exact"/>
        <w:rPr>
          <w:sz w:val="20"/>
          <w:szCs w:val="20"/>
        </w:rPr>
      </w:pPr>
    </w:p>
    <w:p w:rsidR="0054406F" w:rsidRDefault="00CF6B07">
      <w:pPr>
        <w:spacing w:line="239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сначала анемия у тяжелообожженных является прямым следствием разрушения и гемолиза эритроцитов и сопровождается билирубинемией, а в некоторых случаях гемоглобинемией и гемоглобинурией, то позднее причинами ее служат гемолиз и нару</w:t>
      </w:r>
      <w:r>
        <w:rPr>
          <w:rFonts w:eastAsia="Times New Roman"/>
          <w:sz w:val="24"/>
          <w:szCs w:val="24"/>
        </w:rPr>
        <w:t xml:space="preserve">шение эритропоэза. К факторам, ответственным за развитие гемолиза, относят инфекцию и, вероятно, аутоиммунные процессы. Неадекватная продукция гемоглобина и случайные кровотечения из ожоговых ран или донорских участков также могут способствовать появлению </w:t>
      </w:r>
      <w:r>
        <w:rPr>
          <w:rFonts w:eastAsia="Times New Roman"/>
          <w:sz w:val="24"/>
          <w:szCs w:val="24"/>
        </w:rPr>
        <w:t>анемии. Для устранения ее необходимы переливания крови, все другие методы неэффективны.</w:t>
      </w:r>
    </w:p>
    <w:p w:rsidR="0054406F" w:rsidRDefault="0054406F">
      <w:pPr>
        <w:spacing w:line="351" w:lineRule="exact"/>
        <w:rPr>
          <w:sz w:val="20"/>
          <w:szCs w:val="20"/>
        </w:rPr>
      </w:pPr>
    </w:p>
    <w:p w:rsidR="0054406F" w:rsidRDefault="00CF6B07">
      <w:pPr>
        <w:numPr>
          <w:ilvl w:val="0"/>
          <w:numId w:val="12"/>
        </w:numPr>
        <w:tabs>
          <w:tab w:val="left" w:pos="481"/>
        </w:tabs>
        <w:spacing w:line="23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этом периоде у обожженных часто развивается желудочно-кишечное кровотечение из-за образования острых (стрессорных) язв, что требует эмпирической профилактики язвообраз</w:t>
      </w:r>
      <w:r>
        <w:rPr>
          <w:rFonts w:eastAsia="Times New Roman"/>
          <w:sz w:val="24"/>
          <w:szCs w:val="24"/>
        </w:rPr>
        <w:t>ования.</w:t>
      </w:r>
    </w:p>
    <w:p w:rsidR="0054406F" w:rsidRDefault="0054406F">
      <w:pPr>
        <w:spacing w:line="353" w:lineRule="exact"/>
        <w:rPr>
          <w:sz w:val="20"/>
          <w:szCs w:val="20"/>
        </w:rPr>
      </w:pPr>
    </w:p>
    <w:p w:rsidR="0054406F" w:rsidRDefault="00CF6B07">
      <w:pPr>
        <w:spacing w:line="250" w:lineRule="auto"/>
        <w:ind w:left="260" w:right="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Самую большую угрозу жизни пострадавшим представляет инфекция. Нагноение ран является основным осложнением ожогов. Оно препятствует заживлению, усиливает отторжение и способствует развитию местных и общих осложнений. Как и в предыдущем периоде, на</w:t>
      </w:r>
      <w:r>
        <w:rPr>
          <w:rFonts w:eastAsia="Times New Roman"/>
          <w:sz w:val="23"/>
          <w:szCs w:val="23"/>
        </w:rPr>
        <w:t>иболее часто бактериальную флору ожоговых ран составляют Staphylococcus aureus, Proteus vulgaris, Pseudomonas aeruginosa, различные грамотрицательные палочки, однако микробиологический пейзаж часто меняется. Тщательная обработка и раннее закрытие раны умен</w:t>
      </w:r>
      <w:r>
        <w:rPr>
          <w:rFonts w:eastAsia="Times New Roman"/>
          <w:sz w:val="23"/>
          <w:szCs w:val="23"/>
        </w:rPr>
        <w:t>ьшают опасность генерализации инфекции. Системные антибиотики как профилактическое средство преимуществ перед хирургическими методами не имеют. При этом нужно иметь в виду, что у пострадавших от ожогов ускорено выведение некоторых лекарственных средств, пр</w:t>
      </w:r>
      <w:r>
        <w:rPr>
          <w:rFonts w:eastAsia="Times New Roman"/>
          <w:sz w:val="23"/>
          <w:szCs w:val="23"/>
        </w:rPr>
        <w:t>ежде всего аминогликозидов.</w:t>
      </w:r>
    </w:p>
    <w:p w:rsidR="0054406F" w:rsidRDefault="0054406F">
      <w:pPr>
        <w:sectPr w:rsidR="0054406F">
          <w:pgSz w:w="11900" w:h="16838"/>
          <w:pgMar w:top="1135" w:right="844" w:bottom="894" w:left="1440" w:header="0" w:footer="0" w:gutter="0"/>
          <w:cols w:space="720" w:equalWidth="0">
            <w:col w:w="9620"/>
          </w:cols>
        </w:sectPr>
      </w:pPr>
    </w:p>
    <w:p w:rsidR="0054406F" w:rsidRDefault="00CF6B07">
      <w:pPr>
        <w:spacing w:line="235" w:lineRule="auto"/>
        <w:ind w:left="260" w:righ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Наибольшую угрозу жизни создает развитие ожогового сепсиса, назокомиальной пневмонии и полиорганной недостаточности.</w:t>
      </w:r>
    </w:p>
    <w:p w:rsidR="0054406F" w:rsidRDefault="0054406F">
      <w:pPr>
        <w:spacing w:line="352" w:lineRule="exact"/>
        <w:rPr>
          <w:sz w:val="20"/>
          <w:szCs w:val="20"/>
        </w:rPr>
      </w:pPr>
    </w:p>
    <w:p w:rsidR="0054406F" w:rsidRDefault="00CF6B07">
      <w:pPr>
        <w:spacing w:line="237" w:lineRule="auto"/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Клинические проявления синдрома ожогового сепсиса довольно характерны, особенно в </w:t>
      </w:r>
      <w:r>
        <w:rPr>
          <w:rFonts w:eastAsia="Times New Roman"/>
          <w:sz w:val="24"/>
          <w:szCs w:val="24"/>
        </w:rPr>
        <w:t>случаях, вызываемых Pseudomonas aeruginosa: бурное начало, гипертермия, озноб, тахикардия, гипотония, олигурия, парез кишечника. Бактериемия с диссеминацией микроорганизмов из ожоговой раны сопровождается внезапным подъемом температуры до 40°С.</w:t>
      </w:r>
    </w:p>
    <w:p w:rsidR="0054406F" w:rsidRDefault="0054406F">
      <w:pPr>
        <w:spacing w:line="356" w:lineRule="exact"/>
        <w:rPr>
          <w:sz w:val="20"/>
          <w:szCs w:val="20"/>
        </w:rPr>
      </w:pPr>
    </w:p>
    <w:p w:rsidR="0054406F" w:rsidRDefault="00CF6B07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сеп</w:t>
      </w:r>
      <w:r>
        <w:rPr>
          <w:rFonts w:eastAsia="Times New Roman"/>
          <w:sz w:val="24"/>
          <w:szCs w:val="24"/>
        </w:rPr>
        <w:t>сиса может быть молниеносным в виде септического шока и без продромальных симптомов. В других случаях он проявляется появлением гектической температуры и нарушениями функции желудочно-кишечного тракта (метеоризм, диарея). Течение может быть двухфазным: кра</w:t>
      </w:r>
      <w:r>
        <w:rPr>
          <w:rFonts w:eastAsia="Times New Roman"/>
          <w:sz w:val="24"/>
          <w:szCs w:val="24"/>
        </w:rPr>
        <w:t>тковременный период септического состояния сменяется фазой отчетливого клинического улучшения (появляется аппетит, улучшается самочувствие, пациент прибавляет в весе). Затем вновь наступает постепенное ухудшение, появляются лихорадка, диспепсические расстр</w:t>
      </w:r>
      <w:r>
        <w:rPr>
          <w:rFonts w:eastAsia="Times New Roman"/>
          <w:sz w:val="24"/>
          <w:szCs w:val="24"/>
        </w:rPr>
        <w:t>ойства. Из клинических симптомов можно отметить бледность, тяжелое общее состояние, субиктеричность, сонливость (или возбуждение), тахикардию и нарушение дыхания. Температура тела скачет, может наблюдаться разная лихорадочная кривая или высокая температура</w:t>
      </w:r>
      <w:r>
        <w:rPr>
          <w:rFonts w:eastAsia="Times New Roman"/>
          <w:sz w:val="24"/>
          <w:szCs w:val="24"/>
        </w:rPr>
        <w:t xml:space="preserve"> с периодическими резкими кризами и ознобом. В некоторых случаях появляются кожные высыпания с тенденцией к некрозу. В анализах крови отмечается лейкоцитоз и тромбоцитопения (изредка лейкопения). Течение болезни обычно тяжелое и при неадекватном лечении вс</w:t>
      </w:r>
      <w:r>
        <w:rPr>
          <w:rFonts w:eastAsia="Times New Roman"/>
          <w:sz w:val="24"/>
          <w:szCs w:val="24"/>
        </w:rPr>
        <w:t>егда заканчивается летальным исходом при явлениях острой сердечнососудистой недостаточности.</w:t>
      </w:r>
    </w:p>
    <w:p w:rsidR="0054406F" w:rsidRDefault="0054406F">
      <w:pPr>
        <w:spacing w:line="362" w:lineRule="exact"/>
        <w:rPr>
          <w:sz w:val="20"/>
          <w:szCs w:val="20"/>
        </w:rPr>
      </w:pPr>
    </w:p>
    <w:p w:rsidR="0054406F" w:rsidRDefault="00CF6B07">
      <w:pPr>
        <w:numPr>
          <w:ilvl w:val="0"/>
          <w:numId w:val="13"/>
        </w:numPr>
        <w:tabs>
          <w:tab w:val="left" w:pos="481"/>
        </w:tabs>
        <w:spacing w:line="249" w:lineRule="auto"/>
        <w:ind w:left="260" w:right="6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периоде септикотоксемии ожоговой болезни у пострадавших часто имеют место бронхопневмонии, долевые пневмонии, носящие назокомиальный характер. Низкое содержание к</w:t>
      </w:r>
      <w:r>
        <w:rPr>
          <w:rFonts w:eastAsia="Times New Roman"/>
          <w:sz w:val="23"/>
          <w:szCs w:val="23"/>
        </w:rPr>
        <w:t>ислорода в артериальной крови, сохраняющееся в течение длительного времени, мешает заживлению ран и снижает сопротивляемость организма.</w:t>
      </w:r>
    </w:p>
    <w:p w:rsidR="0054406F" w:rsidRDefault="0054406F">
      <w:pPr>
        <w:spacing w:line="343" w:lineRule="exact"/>
        <w:rPr>
          <w:sz w:val="20"/>
          <w:szCs w:val="20"/>
        </w:rPr>
      </w:pPr>
    </w:p>
    <w:p w:rsidR="0054406F" w:rsidRDefault="00CF6B07">
      <w:pPr>
        <w:spacing w:line="235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Частота возникновения полиорганной недостаточности у пострадавших с обширными ожогами колеблется от 28% до 48%.</w:t>
      </w:r>
    </w:p>
    <w:p w:rsidR="0054406F" w:rsidRDefault="0054406F">
      <w:pPr>
        <w:spacing w:line="352" w:lineRule="exact"/>
        <w:rPr>
          <w:sz w:val="20"/>
          <w:szCs w:val="20"/>
        </w:rPr>
      </w:pPr>
    </w:p>
    <w:p w:rsidR="0054406F" w:rsidRDefault="00CF6B07">
      <w:pPr>
        <w:spacing w:line="251" w:lineRule="auto"/>
        <w:ind w:left="260"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Выздор</w:t>
      </w:r>
      <w:r>
        <w:rPr>
          <w:rFonts w:eastAsia="Times New Roman"/>
          <w:sz w:val="23"/>
          <w:szCs w:val="23"/>
        </w:rPr>
        <w:t>овление возможно при комплексной общей терапии, рано начатой комбинированной антибактериальной терапии (массивные дозы хорошо подобранных антибиотиков) и общеукрепляющего лечения. Большое значение имеет местное лечение ожоговых ран с применением 0,5% раств</w:t>
      </w:r>
      <w:r>
        <w:rPr>
          <w:rFonts w:eastAsia="Times New Roman"/>
          <w:sz w:val="23"/>
          <w:szCs w:val="23"/>
        </w:rPr>
        <w:t>ора азотнокислого серебра, сульфамилона.</w:t>
      </w:r>
    </w:p>
    <w:p w:rsidR="0054406F" w:rsidRDefault="0054406F">
      <w:pPr>
        <w:spacing w:line="339" w:lineRule="exact"/>
        <w:rPr>
          <w:sz w:val="20"/>
          <w:szCs w:val="20"/>
        </w:rPr>
      </w:pPr>
    </w:p>
    <w:p w:rsidR="0054406F" w:rsidRDefault="00CF6B07">
      <w:pPr>
        <w:numPr>
          <w:ilvl w:val="0"/>
          <w:numId w:val="14"/>
        </w:numPr>
        <w:tabs>
          <w:tab w:val="left" w:pos="481"/>
        </w:tabs>
        <w:spacing w:line="237" w:lineRule="auto"/>
        <w:ind w:left="260" w:right="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периоде реконвалесценции необходимости пребывания обожженного в отделении реанимации и интенсивной терапии нет. Однако в этот период на фоне постепенного увеличения физической активности пациентов возможна внезапна</w:t>
      </w:r>
      <w:r>
        <w:rPr>
          <w:rFonts w:eastAsia="Times New Roman"/>
          <w:sz w:val="24"/>
          <w:szCs w:val="24"/>
        </w:rPr>
        <w:t>я смерть вследствие тромбоэмболии ветвей легочной артерии, инфаркта миокарда.</w:t>
      </w:r>
    </w:p>
    <w:p w:rsidR="0054406F" w:rsidRDefault="0054406F">
      <w:pPr>
        <w:sectPr w:rsidR="0054406F">
          <w:pgSz w:w="11900" w:h="16838"/>
          <w:pgMar w:top="1135" w:right="884" w:bottom="1440" w:left="1440" w:header="0" w:footer="0" w:gutter="0"/>
          <w:cols w:space="720" w:equalWidth="0">
            <w:col w:w="9580"/>
          </w:cols>
        </w:sectPr>
      </w:pPr>
    </w:p>
    <w:p w:rsidR="0054406F" w:rsidRDefault="00CF6B0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</w:t>
      </w:r>
    </w:p>
    <w:p w:rsidR="0054406F" w:rsidRDefault="0054406F">
      <w:pPr>
        <w:spacing w:line="10" w:lineRule="exact"/>
        <w:rPr>
          <w:sz w:val="20"/>
          <w:szCs w:val="20"/>
        </w:rPr>
      </w:pPr>
    </w:p>
    <w:p w:rsidR="0054406F" w:rsidRDefault="00CF6B07">
      <w:pPr>
        <w:numPr>
          <w:ilvl w:val="0"/>
          <w:numId w:val="15"/>
        </w:numPr>
        <w:tabs>
          <w:tab w:val="left" w:pos="504"/>
        </w:tabs>
        <w:spacing w:line="23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«Неотложная медицинская помощь», под ред. Дж. Э. Тинтиналли, Рл. Кроума, Э. Руиза, Перевод с английского д-ра мед. наук В.И. Кандрора, д. м. н. </w:t>
      </w:r>
      <w:r>
        <w:rPr>
          <w:rFonts w:eastAsia="Times New Roman"/>
          <w:sz w:val="24"/>
          <w:szCs w:val="24"/>
        </w:rPr>
        <w:t>М.В. Неверовой, д-ра мед. наук А.В. Сучкова, к. м. н. А.В.Низового, Ю.Л. Амченкова; под ред. Д.м.н. В.Т. Ивашкина, Д.М.Н. П.Г. Брюсова; Москва «Медицина» 2001</w:t>
      </w:r>
    </w:p>
    <w:p w:rsidR="0054406F" w:rsidRDefault="0054406F">
      <w:pPr>
        <w:spacing w:line="360" w:lineRule="exact"/>
        <w:rPr>
          <w:sz w:val="20"/>
          <w:szCs w:val="20"/>
        </w:rPr>
      </w:pPr>
    </w:p>
    <w:p w:rsidR="0054406F" w:rsidRDefault="00CF6B07">
      <w:pPr>
        <w:numPr>
          <w:ilvl w:val="0"/>
          <w:numId w:val="16"/>
        </w:numPr>
        <w:tabs>
          <w:tab w:val="left" w:pos="504"/>
        </w:tabs>
        <w:spacing w:line="236" w:lineRule="auto"/>
        <w:ind w:left="260"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Интенсивная терапия. Реанимация. Первая помощь: Учебное пособие / Под ред. В.Д. Малышева. -- М.:</w:t>
      </w:r>
      <w:r>
        <w:rPr>
          <w:rFonts w:eastAsia="Times New Roman"/>
          <w:sz w:val="24"/>
          <w:szCs w:val="24"/>
        </w:rPr>
        <w:t xml:space="preserve"> Медицина.-- 2000.-- 464 с.: ил.-- Учеб. лит. Для слушателей системы последипломного образования.-- ISBN 5-225-04560-Х</w:t>
      </w:r>
    </w:p>
    <w:sectPr w:rsidR="0054406F" w:rsidSect="0054406F">
      <w:pgSz w:w="11900" w:h="16838"/>
      <w:pgMar w:top="1128" w:right="924" w:bottom="144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0B4E5C0"/>
    <w:lvl w:ilvl="0" w:tplc="861E9DB8">
      <w:start w:val="1"/>
      <w:numFmt w:val="bullet"/>
      <w:lvlText w:val="В"/>
      <w:lvlJc w:val="left"/>
    </w:lvl>
    <w:lvl w:ilvl="1" w:tplc="2402CB72">
      <w:numFmt w:val="decimal"/>
      <w:lvlText w:val=""/>
      <w:lvlJc w:val="left"/>
    </w:lvl>
    <w:lvl w:ilvl="2" w:tplc="8CE00B30">
      <w:numFmt w:val="decimal"/>
      <w:lvlText w:val=""/>
      <w:lvlJc w:val="left"/>
    </w:lvl>
    <w:lvl w:ilvl="3" w:tplc="75A6CBF6">
      <w:numFmt w:val="decimal"/>
      <w:lvlText w:val=""/>
      <w:lvlJc w:val="left"/>
    </w:lvl>
    <w:lvl w:ilvl="4" w:tplc="1DB2B0D0">
      <w:numFmt w:val="decimal"/>
      <w:lvlText w:val=""/>
      <w:lvlJc w:val="left"/>
    </w:lvl>
    <w:lvl w:ilvl="5" w:tplc="91004A02">
      <w:numFmt w:val="decimal"/>
      <w:lvlText w:val=""/>
      <w:lvlJc w:val="left"/>
    </w:lvl>
    <w:lvl w:ilvl="6" w:tplc="A094BA36">
      <w:numFmt w:val="decimal"/>
      <w:lvlText w:val=""/>
      <w:lvlJc w:val="left"/>
    </w:lvl>
    <w:lvl w:ilvl="7" w:tplc="212AD40E">
      <w:numFmt w:val="decimal"/>
      <w:lvlText w:val=""/>
      <w:lvlJc w:val="left"/>
    </w:lvl>
    <w:lvl w:ilvl="8" w:tplc="D18EBD58">
      <w:numFmt w:val="decimal"/>
      <w:lvlText w:val=""/>
      <w:lvlJc w:val="left"/>
    </w:lvl>
  </w:abstractNum>
  <w:abstractNum w:abstractNumId="1">
    <w:nsid w:val="00000124"/>
    <w:multiLevelType w:val="hybridMultilevel"/>
    <w:tmpl w:val="679C5570"/>
    <w:lvl w:ilvl="0" w:tplc="38129C2A">
      <w:start w:val="1"/>
      <w:numFmt w:val="bullet"/>
      <w:lvlText w:val="В"/>
      <w:lvlJc w:val="left"/>
    </w:lvl>
    <w:lvl w:ilvl="1" w:tplc="61AC5856">
      <w:numFmt w:val="decimal"/>
      <w:lvlText w:val=""/>
      <w:lvlJc w:val="left"/>
    </w:lvl>
    <w:lvl w:ilvl="2" w:tplc="73A60E08">
      <w:numFmt w:val="decimal"/>
      <w:lvlText w:val=""/>
      <w:lvlJc w:val="left"/>
    </w:lvl>
    <w:lvl w:ilvl="3" w:tplc="B450FC56">
      <w:numFmt w:val="decimal"/>
      <w:lvlText w:val=""/>
      <w:lvlJc w:val="left"/>
    </w:lvl>
    <w:lvl w:ilvl="4" w:tplc="F1BC62DA">
      <w:numFmt w:val="decimal"/>
      <w:lvlText w:val=""/>
      <w:lvlJc w:val="left"/>
    </w:lvl>
    <w:lvl w:ilvl="5" w:tplc="D054A4D8">
      <w:numFmt w:val="decimal"/>
      <w:lvlText w:val=""/>
      <w:lvlJc w:val="left"/>
    </w:lvl>
    <w:lvl w:ilvl="6" w:tplc="627EE086">
      <w:numFmt w:val="decimal"/>
      <w:lvlText w:val=""/>
      <w:lvlJc w:val="left"/>
    </w:lvl>
    <w:lvl w:ilvl="7" w:tplc="0D4C6DD6">
      <w:numFmt w:val="decimal"/>
      <w:lvlText w:val=""/>
      <w:lvlJc w:val="left"/>
    </w:lvl>
    <w:lvl w:ilvl="8" w:tplc="3D0E958C">
      <w:numFmt w:val="decimal"/>
      <w:lvlText w:val=""/>
      <w:lvlJc w:val="left"/>
    </w:lvl>
  </w:abstractNum>
  <w:abstractNum w:abstractNumId="2">
    <w:nsid w:val="00000BB3"/>
    <w:multiLevelType w:val="hybridMultilevel"/>
    <w:tmpl w:val="0058A616"/>
    <w:lvl w:ilvl="0" w:tplc="359ACFFC">
      <w:start w:val="1"/>
      <w:numFmt w:val="decimal"/>
      <w:lvlText w:val="%1."/>
      <w:lvlJc w:val="left"/>
    </w:lvl>
    <w:lvl w:ilvl="1" w:tplc="B3BE2A70">
      <w:numFmt w:val="decimal"/>
      <w:lvlText w:val=""/>
      <w:lvlJc w:val="left"/>
    </w:lvl>
    <w:lvl w:ilvl="2" w:tplc="5A82C65C">
      <w:numFmt w:val="decimal"/>
      <w:lvlText w:val=""/>
      <w:lvlJc w:val="left"/>
    </w:lvl>
    <w:lvl w:ilvl="3" w:tplc="5992BFCE">
      <w:numFmt w:val="decimal"/>
      <w:lvlText w:val=""/>
      <w:lvlJc w:val="left"/>
    </w:lvl>
    <w:lvl w:ilvl="4" w:tplc="C2002DC0">
      <w:numFmt w:val="decimal"/>
      <w:lvlText w:val=""/>
      <w:lvlJc w:val="left"/>
    </w:lvl>
    <w:lvl w:ilvl="5" w:tplc="961C39AC">
      <w:numFmt w:val="decimal"/>
      <w:lvlText w:val=""/>
      <w:lvlJc w:val="left"/>
    </w:lvl>
    <w:lvl w:ilvl="6" w:tplc="EAF42498">
      <w:numFmt w:val="decimal"/>
      <w:lvlText w:val=""/>
      <w:lvlJc w:val="left"/>
    </w:lvl>
    <w:lvl w:ilvl="7" w:tplc="3C82B616">
      <w:numFmt w:val="decimal"/>
      <w:lvlText w:val=""/>
      <w:lvlJc w:val="left"/>
    </w:lvl>
    <w:lvl w:ilvl="8" w:tplc="15C46EAC">
      <w:numFmt w:val="decimal"/>
      <w:lvlText w:val=""/>
      <w:lvlJc w:val="left"/>
    </w:lvl>
  </w:abstractNum>
  <w:abstractNum w:abstractNumId="3">
    <w:nsid w:val="00000F3E"/>
    <w:multiLevelType w:val="hybridMultilevel"/>
    <w:tmpl w:val="2A80CC4E"/>
    <w:lvl w:ilvl="0" w:tplc="46AA5B34">
      <w:start w:val="1"/>
      <w:numFmt w:val="bullet"/>
      <w:lvlText w:val="и"/>
      <w:lvlJc w:val="left"/>
    </w:lvl>
    <w:lvl w:ilvl="1" w:tplc="3F3A232A">
      <w:numFmt w:val="decimal"/>
      <w:lvlText w:val=""/>
      <w:lvlJc w:val="left"/>
    </w:lvl>
    <w:lvl w:ilvl="2" w:tplc="5E32197C">
      <w:numFmt w:val="decimal"/>
      <w:lvlText w:val=""/>
      <w:lvlJc w:val="left"/>
    </w:lvl>
    <w:lvl w:ilvl="3" w:tplc="EF22796A">
      <w:numFmt w:val="decimal"/>
      <w:lvlText w:val=""/>
      <w:lvlJc w:val="left"/>
    </w:lvl>
    <w:lvl w:ilvl="4" w:tplc="54940754">
      <w:numFmt w:val="decimal"/>
      <w:lvlText w:val=""/>
      <w:lvlJc w:val="left"/>
    </w:lvl>
    <w:lvl w:ilvl="5" w:tplc="7B2E31BC">
      <w:numFmt w:val="decimal"/>
      <w:lvlText w:val=""/>
      <w:lvlJc w:val="left"/>
    </w:lvl>
    <w:lvl w:ilvl="6" w:tplc="6C569C7A">
      <w:numFmt w:val="decimal"/>
      <w:lvlText w:val=""/>
      <w:lvlJc w:val="left"/>
    </w:lvl>
    <w:lvl w:ilvl="7" w:tplc="8A4033FE">
      <w:numFmt w:val="decimal"/>
      <w:lvlText w:val=""/>
      <w:lvlJc w:val="left"/>
    </w:lvl>
    <w:lvl w:ilvl="8" w:tplc="07B273FA">
      <w:numFmt w:val="decimal"/>
      <w:lvlText w:val=""/>
      <w:lvlJc w:val="left"/>
    </w:lvl>
  </w:abstractNum>
  <w:abstractNum w:abstractNumId="4">
    <w:nsid w:val="000012DB"/>
    <w:multiLevelType w:val="hybridMultilevel"/>
    <w:tmpl w:val="EE62D312"/>
    <w:lvl w:ilvl="0" w:tplc="0840F21E">
      <w:start w:val="1"/>
      <w:numFmt w:val="bullet"/>
      <w:lvlText w:val="с"/>
      <w:lvlJc w:val="left"/>
    </w:lvl>
    <w:lvl w:ilvl="1" w:tplc="2B665A9A">
      <w:numFmt w:val="decimal"/>
      <w:lvlText w:val=""/>
      <w:lvlJc w:val="left"/>
    </w:lvl>
    <w:lvl w:ilvl="2" w:tplc="2D44D170">
      <w:numFmt w:val="decimal"/>
      <w:lvlText w:val=""/>
      <w:lvlJc w:val="left"/>
    </w:lvl>
    <w:lvl w:ilvl="3" w:tplc="2ABE4772">
      <w:numFmt w:val="decimal"/>
      <w:lvlText w:val=""/>
      <w:lvlJc w:val="left"/>
    </w:lvl>
    <w:lvl w:ilvl="4" w:tplc="4E301106">
      <w:numFmt w:val="decimal"/>
      <w:lvlText w:val=""/>
      <w:lvlJc w:val="left"/>
    </w:lvl>
    <w:lvl w:ilvl="5" w:tplc="561CC038">
      <w:numFmt w:val="decimal"/>
      <w:lvlText w:val=""/>
      <w:lvlJc w:val="left"/>
    </w:lvl>
    <w:lvl w:ilvl="6" w:tplc="D2DE414A">
      <w:numFmt w:val="decimal"/>
      <w:lvlText w:val=""/>
      <w:lvlJc w:val="left"/>
    </w:lvl>
    <w:lvl w:ilvl="7" w:tplc="1F429C38">
      <w:numFmt w:val="decimal"/>
      <w:lvlText w:val=""/>
      <w:lvlJc w:val="left"/>
    </w:lvl>
    <w:lvl w:ilvl="8" w:tplc="80640424">
      <w:numFmt w:val="decimal"/>
      <w:lvlText w:val=""/>
      <w:lvlJc w:val="left"/>
    </w:lvl>
  </w:abstractNum>
  <w:abstractNum w:abstractNumId="5">
    <w:nsid w:val="0000153C"/>
    <w:multiLevelType w:val="hybridMultilevel"/>
    <w:tmpl w:val="577A56E8"/>
    <w:lvl w:ilvl="0" w:tplc="5E487446">
      <w:start w:val="1"/>
      <w:numFmt w:val="bullet"/>
      <w:lvlText w:val="с"/>
      <w:lvlJc w:val="left"/>
    </w:lvl>
    <w:lvl w:ilvl="1" w:tplc="286E6A4C">
      <w:numFmt w:val="decimal"/>
      <w:lvlText w:val=""/>
      <w:lvlJc w:val="left"/>
    </w:lvl>
    <w:lvl w:ilvl="2" w:tplc="49745028">
      <w:numFmt w:val="decimal"/>
      <w:lvlText w:val=""/>
      <w:lvlJc w:val="left"/>
    </w:lvl>
    <w:lvl w:ilvl="3" w:tplc="A5AA0042">
      <w:numFmt w:val="decimal"/>
      <w:lvlText w:val=""/>
      <w:lvlJc w:val="left"/>
    </w:lvl>
    <w:lvl w:ilvl="4" w:tplc="5BAA02A6">
      <w:numFmt w:val="decimal"/>
      <w:lvlText w:val=""/>
      <w:lvlJc w:val="left"/>
    </w:lvl>
    <w:lvl w:ilvl="5" w:tplc="EBCED13E">
      <w:numFmt w:val="decimal"/>
      <w:lvlText w:val=""/>
      <w:lvlJc w:val="left"/>
    </w:lvl>
    <w:lvl w:ilvl="6" w:tplc="C98CA196">
      <w:numFmt w:val="decimal"/>
      <w:lvlText w:val=""/>
      <w:lvlJc w:val="left"/>
    </w:lvl>
    <w:lvl w:ilvl="7" w:tplc="978662A6">
      <w:numFmt w:val="decimal"/>
      <w:lvlText w:val=""/>
      <w:lvlJc w:val="left"/>
    </w:lvl>
    <w:lvl w:ilvl="8" w:tplc="D4B24234">
      <w:numFmt w:val="decimal"/>
      <w:lvlText w:val=""/>
      <w:lvlJc w:val="left"/>
    </w:lvl>
  </w:abstractNum>
  <w:abstractNum w:abstractNumId="6">
    <w:nsid w:val="00001547"/>
    <w:multiLevelType w:val="hybridMultilevel"/>
    <w:tmpl w:val="6714D91E"/>
    <w:lvl w:ilvl="0" w:tplc="E072FB28">
      <w:start w:val="1"/>
      <w:numFmt w:val="decimal"/>
      <w:lvlText w:val="%1."/>
      <w:lvlJc w:val="left"/>
    </w:lvl>
    <w:lvl w:ilvl="1" w:tplc="C806157C">
      <w:numFmt w:val="decimal"/>
      <w:lvlText w:val=""/>
      <w:lvlJc w:val="left"/>
    </w:lvl>
    <w:lvl w:ilvl="2" w:tplc="A56C95F0">
      <w:numFmt w:val="decimal"/>
      <w:lvlText w:val=""/>
      <w:lvlJc w:val="left"/>
    </w:lvl>
    <w:lvl w:ilvl="3" w:tplc="9DB80B56">
      <w:numFmt w:val="decimal"/>
      <w:lvlText w:val=""/>
      <w:lvlJc w:val="left"/>
    </w:lvl>
    <w:lvl w:ilvl="4" w:tplc="653E68F6">
      <w:numFmt w:val="decimal"/>
      <w:lvlText w:val=""/>
      <w:lvlJc w:val="left"/>
    </w:lvl>
    <w:lvl w:ilvl="5" w:tplc="29CE16C4">
      <w:numFmt w:val="decimal"/>
      <w:lvlText w:val=""/>
      <w:lvlJc w:val="left"/>
    </w:lvl>
    <w:lvl w:ilvl="6" w:tplc="CF78A4E0">
      <w:numFmt w:val="decimal"/>
      <w:lvlText w:val=""/>
      <w:lvlJc w:val="left"/>
    </w:lvl>
    <w:lvl w:ilvl="7" w:tplc="C7301D0A">
      <w:numFmt w:val="decimal"/>
      <w:lvlText w:val=""/>
      <w:lvlJc w:val="left"/>
    </w:lvl>
    <w:lvl w:ilvl="8" w:tplc="7BB0B612">
      <w:numFmt w:val="decimal"/>
      <w:lvlText w:val=""/>
      <w:lvlJc w:val="left"/>
    </w:lvl>
  </w:abstractNum>
  <w:abstractNum w:abstractNumId="7">
    <w:nsid w:val="00002EA6"/>
    <w:multiLevelType w:val="hybridMultilevel"/>
    <w:tmpl w:val="24B6A78A"/>
    <w:lvl w:ilvl="0" w:tplc="E3CA5196">
      <w:start w:val="1"/>
      <w:numFmt w:val="decimal"/>
      <w:lvlText w:val="%1."/>
      <w:lvlJc w:val="left"/>
    </w:lvl>
    <w:lvl w:ilvl="1" w:tplc="5922F868">
      <w:numFmt w:val="decimal"/>
      <w:lvlText w:val=""/>
      <w:lvlJc w:val="left"/>
    </w:lvl>
    <w:lvl w:ilvl="2" w:tplc="4EA0C878">
      <w:numFmt w:val="decimal"/>
      <w:lvlText w:val=""/>
      <w:lvlJc w:val="left"/>
    </w:lvl>
    <w:lvl w:ilvl="3" w:tplc="2E0025CC">
      <w:numFmt w:val="decimal"/>
      <w:lvlText w:val=""/>
      <w:lvlJc w:val="left"/>
    </w:lvl>
    <w:lvl w:ilvl="4" w:tplc="5D9C9E92">
      <w:numFmt w:val="decimal"/>
      <w:lvlText w:val=""/>
      <w:lvlJc w:val="left"/>
    </w:lvl>
    <w:lvl w:ilvl="5" w:tplc="C32C2A58">
      <w:numFmt w:val="decimal"/>
      <w:lvlText w:val=""/>
      <w:lvlJc w:val="left"/>
    </w:lvl>
    <w:lvl w:ilvl="6" w:tplc="DB5267B6">
      <w:numFmt w:val="decimal"/>
      <w:lvlText w:val=""/>
      <w:lvlJc w:val="left"/>
    </w:lvl>
    <w:lvl w:ilvl="7" w:tplc="1DBAB564">
      <w:numFmt w:val="decimal"/>
      <w:lvlText w:val=""/>
      <w:lvlJc w:val="left"/>
    </w:lvl>
    <w:lvl w:ilvl="8" w:tplc="4678C054">
      <w:numFmt w:val="decimal"/>
      <w:lvlText w:val=""/>
      <w:lvlJc w:val="left"/>
    </w:lvl>
  </w:abstractNum>
  <w:abstractNum w:abstractNumId="8">
    <w:nsid w:val="0000305E"/>
    <w:multiLevelType w:val="hybridMultilevel"/>
    <w:tmpl w:val="AA88D2B6"/>
    <w:lvl w:ilvl="0" w:tplc="1EA03F18">
      <w:start w:val="1"/>
      <w:numFmt w:val="bullet"/>
      <w:lvlText w:val="с"/>
      <w:lvlJc w:val="left"/>
    </w:lvl>
    <w:lvl w:ilvl="1" w:tplc="FB1E3334">
      <w:numFmt w:val="decimal"/>
      <w:lvlText w:val=""/>
      <w:lvlJc w:val="left"/>
    </w:lvl>
    <w:lvl w:ilvl="2" w:tplc="CE6A591E">
      <w:numFmt w:val="decimal"/>
      <w:lvlText w:val=""/>
      <w:lvlJc w:val="left"/>
    </w:lvl>
    <w:lvl w:ilvl="3" w:tplc="5E02EA54">
      <w:numFmt w:val="decimal"/>
      <w:lvlText w:val=""/>
      <w:lvlJc w:val="left"/>
    </w:lvl>
    <w:lvl w:ilvl="4" w:tplc="2F6830A4">
      <w:numFmt w:val="decimal"/>
      <w:lvlText w:val=""/>
      <w:lvlJc w:val="left"/>
    </w:lvl>
    <w:lvl w:ilvl="5" w:tplc="8018C0F4">
      <w:numFmt w:val="decimal"/>
      <w:lvlText w:val=""/>
      <w:lvlJc w:val="left"/>
    </w:lvl>
    <w:lvl w:ilvl="6" w:tplc="E8849A44">
      <w:numFmt w:val="decimal"/>
      <w:lvlText w:val=""/>
      <w:lvlJc w:val="left"/>
    </w:lvl>
    <w:lvl w:ilvl="7" w:tplc="B99E8656">
      <w:numFmt w:val="decimal"/>
      <w:lvlText w:val=""/>
      <w:lvlJc w:val="left"/>
    </w:lvl>
    <w:lvl w:ilvl="8" w:tplc="F5FC679E">
      <w:numFmt w:val="decimal"/>
      <w:lvlText w:val=""/>
      <w:lvlJc w:val="left"/>
    </w:lvl>
  </w:abstractNum>
  <w:abstractNum w:abstractNumId="9">
    <w:nsid w:val="0000390C"/>
    <w:multiLevelType w:val="hybridMultilevel"/>
    <w:tmpl w:val="DBF6F1DA"/>
    <w:lvl w:ilvl="0" w:tplc="D5F0F364">
      <w:start w:val="2"/>
      <w:numFmt w:val="decimal"/>
      <w:lvlText w:val="%1."/>
      <w:lvlJc w:val="left"/>
    </w:lvl>
    <w:lvl w:ilvl="1" w:tplc="DBFE5EBA">
      <w:numFmt w:val="decimal"/>
      <w:lvlText w:val=""/>
      <w:lvlJc w:val="left"/>
    </w:lvl>
    <w:lvl w:ilvl="2" w:tplc="A47EFB00">
      <w:numFmt w:val="decimal"/>
      <w:lvlText w:val=""/>
      <w:lvlJc w:val="left"/>
    </w:lvl>
    <w:lvl w:ilvl="3" w:tplc="BD9A5BDE">
      <w:numFmt w:val="decimal"/>
      <w:lvlText w:val=""/>
      <w:lvlJc w:val="left"/>
    </w:lvl>
    <w:lvl w:ilvl="4" w:tplc="D11A81A4">
      <w:numFmt w:val="decimal"/>
      <w:lvlText w:val=""/>
      <w:lvlJc w:val="left"/>
    </w:lvl>
    <w:lvl w:ilvl="5" w:tplc="06763BB0">
      <w:numFmt w:val="decimal"/>
      <w:lvlText w:val=""/>
      <w:lvlJc w:val="left"/>
    </w:lvl>
    <w:lvl w:ilvl="6" w:tplc="348C3426">
      <w:numFmt w:val="decimal"/>
      <w:lvlText w:val=""/>
      <w:lvlJc w:val="left"/>
    </w:lvl>
    <w:lvl w:ilvl="7" w:tplc="F9D298E2">
      <w:numFmt w:val="decimal"/>
      <w:lvlText w:val=""/>
      <w:lvlJc w:val="left"/>
    </w:lvl>
    <w:lvl w:ilvl="8" w:tplc="C2BEA226">
      <w:numFmt w:val="decimal"/>
      <w:lvlText w:val=""/>
      <w:lvlJc w:val="left"/>
    </w:lvl>
  </w:abstractNum>
  <w:abstractNum w:abstractNumId="10">
    <w:nsid w:val="0000440D"/>
    <w:multiLevelType w:val="hybridMultilevel"/>
    <w:tmpl w:val="85B25EFE"/>
    <w:lvl w:ilvl="0" w:tplc="B7D27E6E">
      <w:start w:val="1"/>
      <w:numFmt w:val="bullet"/>
      <w:lvlText w:val="У"/>
      <w:lvlJc w:val="left"/>
    </w:lvl>
    <w:lvl w:ilvl="1" w:tplc="C5C6D546">
      <w:numFmt w:val="decimal"/>
      <w:lvlText w:val=""/>
      <w:lvlJc w:val="left"/>
    </w:lvl>
    <w:lvl w:ilvl="2" w:tplc="5BAC6B32">
      <w:numFmt w:val="decimal"/>
      <w:lvlText w:val=""/>
      <w:lvlJc w:val="left"/>
    </w:lvl>
    <w:lvl w:ilvl="3" w:tplc="F6E40CE0">
      <w:numFmt w:val="decimal"/>
      <w:lvlText w:val=""/>
      <w:lvlJc w:val="left"/>
    </w:lvl>
    <w:lvl w:ilvl="4" w:tplc="4750321A">
      <w:numFmt w:val="decimal"/>
      <w:lvlText w:val=""/>
      <w:lvlJc w:val="left"/>
    </w:lvl>
    <w:lvl w:ilvl="5" w:tplc="5CDCFD7A">
      <w:numFmt w:val="decimal"/>
      <w:lvlText w:val=""/>
      <w:lvlJc w:val="left"/>
    </w:lvl>
    <w:lvl w:ilvl="6" w:tplc="EE189472">
      <w:numFmt w:val="decimal"/>
      <w:lvlText w:val=""/>
      <w:lvlJc w:val="left"/>
    </w:lvl>
    <w:lvl w:ilvl="7" w:tplc="3EAA928C">
      <w:numFmt w:val="decimal"/>
      <w:lvlText w:val=""/>
      <w:lvlJc w:val="left"/>
    </w:lvl>
    <w:lvl w:ilvl="8" w:tplc="6C84A692">
      <w:numFmt w:val="decimal"/>
      <w:lvlText w:val=""/>
      <w:lvlJc w:val="left"/>
    </w:lvl>
  </w:abstractNum>
  <w:abstractNum w:abstractNumId="11">
    <w:nsid w:val="0000491C"/>
    <w:multiLevelType w:val="hybridMultilevel"/>
    <w:tmpl w:val="D31A0A9A"/>
    <w:lvl w:ilvl="0" w:tplc="1AAED4EE">
      <w:start w:val="1"/>
      <w:numFmt w:val="bullet"/>
      <w:lvlText w:val="В"/>
      <w:lvlJc w:val="left"/>
    </w:lvl>
    <w:lvl w:ilvl="1" w:tplc="49DC0CD0">
      <w:numFmt w:val="decimal"/>
      <w:lvlText w:val=""/>
      <w:lvlJc w:val="left"/>
    </w:lvl>
    <w:lvl w:ilvl="2" w:tplc="FDECEA64">
      <w:numFmt w:val="decimal"/>
      <w:lvlText w:val=""/>
      <w:lvlJc w:val="left"/>
    </w:lvl>
    <w:lvl w:ilvl="3" w:tplc="87CE6B1C">
      <w:numFmt w:val="decimal"/>
      <w:lvlText w:val=""/>
      <w:lvlJc w:val="left"/>
    </w:lvl>
    <w:lvl w:ilvl="4" w:tplc="9BAA339A">
      <w:numFmt w:val="decimal"/>
      <w:lvlText w:val=""/>
      <w:lvlJc w:val="left"/>
    </w:lvl>
    <w:lvl w:ilvl="5" w:tplc="EBE4119A">
      <w:numFmt w:val="decimal"/>
      <w:lvlText w:val=""/>
      <w:lvlJc w:val="left"/>
    </w:lvl>
    <w:lvl w:ilvl="6" w:tplc="81120584">
      <w:numFmt w:val="decimal"/>
      <w:lvlText w:val=""/>
      <w:lvlJc w:val="left"/>
    </w:lvl>
    <w:lvl w:ilvl="7" w:tplc="E03AC2F8">
      <w:numFmt w:val="decimal"/>
      <w:lvlText w:val=""/>
      <w:lvlJc w:val="left"/>
    </w:lvl>
    <w:lvl w:ilvl="8" w:tplc="4102778A">
      <w:numFmt w:val="decimal"/>
      <w:lvlText w:val=""/>
      <w:lvlJc w:val="left"/>
    </w:lvl>
  </w:abstractNum>
  <w:abstractNum w:abstractNumId="12">
    <w:nsid w:val="00004D06"/>
    <w:multiLevelType w:val="hybridMultilevel"/>
    <w:tmpl w:val="6F1E6366"/>
    <w:lvl w:ilvl="0" w:tplc="9CDE82A2">
      <w:start w:val="1"/>
      <w:numFmt w:val="bullet"/>
      <w:lvlText w:val="В"/>
      <w:lvlJc w:val="left"/>
    </w:lvl>
    <w:lvl w:ilvl="1" w:tplc="1602B41E">
      <w:numFmt w:val="decimal"/>
      <w:lvlText w:val=""/>
      <w:lvlJc w:val="left"/>
    </w:lvl>
    <w:lvl w:ilvl="2" w:tplc="678E3A1E">
      <w:numFmt w:val="decimal"/>
      <w:lvlText w:val=""/>
      <w:lvlJc w:val="left"/>
    </w:lvl>
    <w:lvl w:ilvl="3" w:tplc="E58A6212">
      <w:numFmt w:val="decimal"/>
      <w:lvlText w:val=""/>
      <w:lvlJc w:val="left"/>
    </w:lvl>
    <w:lvl w:ilvl="4" w:tplc="E020BF62">
      <w:numFmt w:val="decimal"/>
      <w:lvlText w:val=""/>
      <w:lvlJc w:val="left"/>
    </w:lvl>
    <w:lvl w:ilvl="5" w:tplc="A84A96AC">
      <w:numFmt w:val="decimal"/>
      <w:lvlText w:val=""/>
      <w:lvlJc w:val="left"/>
    </w:lvl>
    <w:lvl w:ilvl="6" w:tplc="CD9EDF04">
      <w:numFmt w:val="decimal"/>
      <w:lvlText w:val=""/>
      <w:lvlJc w:val="left"/>
    </w:lvl>
    <w:lvl w:ilvl="7" w:tplc="2300FC78">
      <w:numFmt w:val="decimal"/>
      <w:lvlText w:val=""/>
      <w:lvlJc w:val="left"/>
    </w:lvl>
    <w:lvl w:ilvl="8" w:tplc="3F9E1F4A">
      <w:numFmt w:val="decimal"/>
      <w:lvlText w:val=""/>
      <w:lvlJc w:val="left"/>
    </w:lvl>
  </w:abstractNum>
  <w:abstractNum w:abstractNumId="13">
    <w:nsid w:val="00004DB7"/>
    <w:multiLevelType w:val="hybridMultilevel"/>
    <w:tmpl w:val="B1A8F698"/>
    <w:lvl w:ilvl="0" w:tplc="D70CA9AC">
      <w:start w:val="1"/>
      <w:numFmt w:val="bullet"/>
      <w:lvlText w:val="В"/>
      <w:lvlJc w:val="left"/>
    </w:lvl>
    <w:lvl w:ilvl="1" w:tplc="C128C6A4">
      <w:numFmt w:val="decimal"/>
      <w:lvlText w:val=""/>
      <w:lvlJc w:val="left"/>
    </w:lvl>
    <w:lvl w:ilvl="2" w:tplc="FB2EBBEC">
      <w:numFmt w:val="decimal"/>
      <w:lvlText w:val=""/>
      <w:lvlJc w:val="left"/>
    </w:lvl>
    <w:lvl w:ilvl="3" w:tplc="DE9C8C3A">
      <w:numFmt w:val="decimal"/>
      <w:lvlText w:val=""/>
      <w:lvlJc w:val="left"/>
    </w:lvl>
    <w:lvl w:ilvl="4" w:tplc="1460065A">
      <w:numFmt w:val="decimal"/>
      <w:lvlText w:val=""/>
      <w:lvlJc w:val="left"/>
    </w:lvl>
    <w:lvl w:ilvl="5" w:tplc="157C7A10">
      <w:numFmt w:val="decimal"/>
      <w:lvlText w:val=""/>
      <w:lvlJc w:val="left"/>
    </w:lvl>
    <w:lvl w:ilvl="6" w:tplc="35D45F94">
      <w:numFmt w:val="decimal"/>
      <w:lvlText w:val=""/>
      <w:lvlJc w:val="left"/>
    </w:lvl>
    <w:lvl w:ilvl="7" w:tplc="23C2354E">
      <w:numFmt w:val="decimal"/>
      <w:lvlText w:val=""/>
      <w:lvlJc w:val="left"/>
    </w:lvl>
    <w:lvl w:ilvl="8" w:tplc="43F45B3C">
      <w:numFmt w:val="decimal"/>
      <w:lvlText w:val=""/>
      <w:lvlJc w:val="left"/>
    </w:lvl>
  </w:abstractNum>
  <w:abstractNum w:abstractNumId="14">
    <w:nsid w:val="000054DE"/>
    <w:multiLevelType w:val="hybridMultilevel"/>
    <w:tmpl w:val="7826D4FE"/>
    <w:lvl w:ilvl="0" w:tplc="9DD22460">
      <w:start w:val="1"/>
      <w:numFmt w:val="decimal"/>
      <w:lvlText w:val="%1."/>
      <w:lvlJc w:val="left"/>
    </w:lvl>
    <w:lvl w:ilvl="1" w:tplc="F454ED20">
      <w:numFmt w:val="decimal"/>
      <w:lvlText w:val=""/>
      <w:lvlJc w:val="left"/>
    </w:lvl>
    <w:lvl w:ilvl="2" w:tplc="749C2676">
      <w:numFmt w:val="decimal"/>
      <w:lvlText w:val=""/>
      <w:lvlJc w:val="left"/>
    </w:lvl>
    <w:lvl w:ilvl="3" w:tplc="0878456C">
      <w:numFmt w:val="decimal"/>
      <w:lvlText w:val=""/>
      <w:lvlJc w:val="left"/>
    </w:lvl>
    <w:lvl w:ilvl="4" w:tplc="C016A66E">
      <w:numFmt w:val="decimal"/>
      <w:lvlText w:val=""/>
      <w:lvlJc w:val="left"/>
    </w:lvl>
    <w:lvl w:ilvl="5" w:tplc="66788100">
      <w:numFmt w:val="decimal"/>
      <w:lvlText w:val=""/>
      <w:lvlJc w:val="left"/>
    </w:lvl>
    <w:lvl w:ilvl="6" w:tplc="59D81D7A">
      <w:numFmt w:val="decimal"/>
      <w:lvlText w:val=""/>
      <w:lvlJc w:val="left"/>
    </w:lvl>
    <w:lvl w:ilvl="7" w:tplc="289C39E2">
      <w:numFmt w:val="decimal"/>
      <w:lvlText w:val=""/>
      <w:lvlJc w:val="left"/>
    </w:lvl>
    <w:lvl w:ilvl="8" w:tplc="F738ABAA">
      <w:numFmt w:val="decimal"/>
      <w:lvlText w:val=""/>
      <w:lvlJc w:val="left"/>
    </w:lvl>
  </w:abstractNum>
  <w:abstractNum w:abstractNumId="15">
    <w:nsid w:val="00007E87"/>
    <w:multiLevelType w:val="hybridMultilevel"/>
    <w:tmpl w:val="4C20F324"/>
    <w:lvl w:ilvl="0" w:tplc="66E6DDD4">
      <w:start w:val="1"/>
      <w:numFmt w:val="bullet"/>
      <w:lvlText w:val="-"/>
      <w:lvlJc w:val="left"/>
    </w:lvl>
    <w:lvl w:ilvl="1" w:tplc="88140370">
      <w:numFmt w:val="decimal"/>
      <w:lvlText w:val=""/>
      <w:lvlJc w:val="left"/>
    </w:lvl>
    <w:lvl w:ilvl="2" w:tplc="299EF1C4">
      <w:numFmt w:val="decimal"/>
      <w:lvlText w:val=""/>
      <w:lvlJc w:val="left"/>
    </w:lvl>
    <w:lvl w:ilvl="3" w:tplc="80EC6986">
      <w:numFmt w:val="decimal"/>
      <w:lvlText w:val=""/>
      <w:lvlJc w:val="left"/>
    </w:lvl>
    <w:lvl w:ilvl="4" w:tplc="A2201650">
      <w:numFmt w:val="decimal"/>
      <w:lvlText w:val=""/>
      <w:lvlJc w:val="left"/>
    </w:lvl>
    <w:lvl w:ilvl="5" w:tplc="5FA838D6">
      <w:numFmt w:val="decimal"/>
      <w:lvlText w:val=""/>
      <w:lvlJc w:val="left"/>
    </w:lvl>
    <w:lvl w:ilvl="6" w:tplc="D7C8BA60">
      <w:numFmt w:val="decimal"/>
      <w:lvlText w:val=""/>
      <w:lvlJc w:val="left"/>
    </w:lvl>
    <w:lvl w:ilvl="7" w:tplc="7DACA172">
      <w:numFmt w:val="decimal"/>
      <w:lvlText w:val=""/>
      <w:lvlJc w:val="left"/>
    </w:lvl>
    <w:lvl w:ilvl="8" w:tplc="30860D06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4406F"/>
    <w:rsid w:val="0054406F"/>
    <w:rsid w:val="00CF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2019-02-24T18:42:00Z</dcterms:created>
  <dcterms:modified xsi:type="dcterms:W3CDTF">2019-02-24T17:43:00Z</dcterms:modified>
</cp:coreProperties>
</file>