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Д.м.н., профессор Матюшин Геннадий Васильевич.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499D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2D507C" w:rsidRDefault="002D507C" w:rsidP="002D50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Дуплексное сканир</w:t>
      </w:r>
      <w:r w:rsidR="00A66A81">
        <w:rPr>
          <w:rFonts w:ascii="Times New Roman" w:hAnsi="Times New Roman" w:cs="Times New Roman"/>
          <w:sz w:val="28"/>
          <w:szCs w:val="28"/>
        </w:rPr>
        <w:t xml:space="preserve">ование </w:t>
      </w:r>
      <w:proofErr w:type="spellStart"/>
      <w:r w:rsidR="00A66A81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="00A66A81">
        <w:rPr>
          <w:rFonts w:ascii="Times New Roman" w:hAnsi="Times New Roman" w:cs="Times New Roman"/>
          <w:sz w:val="28"/>
          <w:szCs w:val="28"/>
        </w:rPr>
        <w:t xml:space="preserve"> артерий</w:t>
      </w:r>
      <w:bookmarkEnd w:id="0"/>
      <w:r w:rsidR="00A66A81">
        <w:rPr>
          <w:rFonts w:ascii="Times New Roman" w:hAnsi="Times New Roman" w:cs="Times New Roman"/>
          <w:sz w:val="28"/>
          <w:szCs w:val="28"/>
        </w:rPr>
        <w:t>.</w:t>
      </w:r>
    </w:p>
    <w:p w:rsidR="004F2F94" w:rsidRDefault="004F2F94" w:rsidP="002D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94" w:rsidRPr="00765E8C" w:rsidRDefault="004F2F94" w:rsidP="002D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Выполнила: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5E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Асташкевич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Проверила: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  <w:r w:rsidRPr="004F2F94">
        <w:rPr>
          <w:rFonts w:ascii="Times New Roman" w:hAnsi="Times New Roman" w:cs="Times New Roman"/>
          <w:sz w:val="28"/>
          <w:szCs w:val="28"/>
        </w:rPr>
        <w:t>К.м.н., доцент Савченко Елена Александровна</w:t>
      </w: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07C" w:rsidRPr="00765E8C" w:rsidRDefault="002D507C" w:rsidP="002D507C">
      <w:pPr>
        <w:rPr>
          <w:rFonts w:ascii="Times New Roman" w:hAnsi="Times New Roman" w:cs="Times New Roman"/>
          <w:sz w:val="28"/>
          <w:szCs w:val="28"/>
        </w:rPr>
      </w:pPr>
    </w:p>
    <w:p w:rsidR="0076499D" w:rsidRPr="00AD1F53" w:rsidRDefault="001A59A2" w:rsidP="00AD1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76499D" w:rsidRPr="007A583A" w:rsidRDefault="0076499D" w:rsidP="007649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3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499D" w:rsidRDefault="0076499D" w:rsidP="007649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9D" w:rsidRPr="0076499D" w:rsidRDefault="0076499D" w:rsidP="007A58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Сегодня цветовое дуплексное сканирование (ЦДС) играет одну из ведущих ролей в оценке состояния ветвей дуги аорты, поскольку с помощью этого метода возможно диагностировать весь спектр патологических изменений, начиная с еще невидимого глазом снижения эластических свойств артериальной стенки и дисфункции эндотелия, переходя к ранним атеросклеротическим изменениям и заканчивая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окклюзирующими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поражениями и оценкой результатов хирургического и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рентгенэндоваскулярного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лечения в ближайшем и отдаленном послеоперационном периоде. Важно подчеркнуть, что во многих центрах сосудистой хирургии принято выполнять каротидную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эндартерэктомию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, являющуюся самой распространенной в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ангиохирургии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операцией, только на основании данных дуплексного сканирования, без предварительного выполнения ангиографического исследования, а в послеоперационном периоде именно этот метод является подходящим для динамического наблюдения за состоянием артериальной стенки. </w:t>
      </w:r>
    </w:p>
    <w:p w:rsidR="0076499D" w:rsidRDefault="0076499D" w:rsidP="007A5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9D" w:rsidRDefault="0076499D" w:rsidP="007A58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Диагностирование различных патологий сосудов головного мозга – актуальный вопрос, так как случаи инсультов, которые сопровождаются потерей трудоспособности, инвалидностью и летальным исходом участились. Статистика говорит о том, что всего лишь 40% людей после перенесенного инсульта могут вернуться к полноценной жизни. </w:t>
      </w:r>
    </w:p>
    <w:p w:rsidR="0076499D" w:rsidRDefault="0076499D" w:rsidP="007A58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 xml:space="preserve">Ультразвуковая допплерография – ведущий метод обследования, с помощью которого можно выявить различные поражения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артерий. Чтобы понять, что подразумевается под словами «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брахиоцефальные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артерии», нужно проследить их путь до головного мозга от аорты. Кровоток, который поступает от дуги аорты, распределяется на 3 большие артерии: общая сонная, левая подключичная артерия, </w:t>
      </w:r>
      <w:proofErr w:type="spellStart"/>
      <w:r w:rsidRPr="0076499D">
        <w:rPr>
          <w:rFonts w:ascii="Times New Roman" w:hAnsi="Times New Roman" w:cs="Times New Roman"/>
          <w:sz w:val="28"/>
          <w:szCs w:val="28"/>
        </w:rPr>
        <w:t>бразиоцефальный</w:t>
      </w:r>
      <w:proofErr w:type="spellEnd"/>
      <w:r w:rsidRPr="0076499D">
        <w:rPr>
          <w:rFonts w:ascii="Times New Roman" w:hAnsi="Times New Roman" w:cs="Times New Roman"/>
          <w:sz w:val="28"/>
          <w:szCs w:val="28"/>
        </w:rPr>
        <w:t xml:space="preserve"> ствол. </w:t>
      </w:r>
      <w:r w:rsidRPr="0076499D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делится еще на 3 артерии, которые располагаются с правой стороны: подключичная, сонная, позвоночная. </w:t>
      </w: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9D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Ультразвуковое диагностирование </w:t>
      </w:r>
    </w:p>
    <w:p w:rsidR="007A583A" w:rsidRPr="007A583A" w:rsidRDefault="007A583A" w:rsidP="0061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5C" w:rsidRDefault="0076499D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Исследование артерий при помощи ультразвука – наиболее информативный диагностический метод, который позволяет выявить физиологические изменения Кроме этого, можно определить качественные и количественные параметры кровотока. </w:t>
      </w:r>
    </w:p>
    <w:p w:rsidR="0061765C" w:rsidRDefault="0076499D" w:rsidP="00617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Ультразвуковое сканирование, которое применяется для диагностики патологий вышеуказанных артерий подразделяется на 2 вида: ультразвуковая допплерография и дуплексное сканирование. </w:t>
      </w:r>
    </w:p>
    <w:p w:rsidR="0061765C" w:rsidRDefault="0076499D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Основа двух методов – эффект Доплера. Его суть заключается в фиксации ультразвуковой волны от объектов, которые двигаются. Движущиеся объекты, которые двигаются и отражают ультразвук – это эритроциты. На ультразвуковом мониторе отражается изменение частоты в виде цветного изображения. Красный цвет – это положительный сдвиг, синий цвет – отрицательный сдвиг. </w:t>
      </w:r>
    </w:p>
    <w:p w:rsidR="0061765C" w:rsidRDefault="0076499D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3A">
        <w:rPr>
          <w:rFonts w:ascii="Times New Roman" w:hAnsi="Times New Roman" w:cs="Times New Roman"/>
          <w:sz w:val="28"/>
          <w:szCs w:val="28"/>
        </w:rPr>
        <w:t>К положительной стороне</w:t>
      </w:r>
      <w:r w:rsidRPr="0061765C">
        <w:rPr>
          <w:rFonts w:ascii="Times New Roman" w:hAnsi="Times New Roman" w:cs="Times New Roman"/>
          <w:sz w:val="28"/>
          <w:szCs w:val="28"/>
        </w:rPr>
        <w:t xml:space="preserve"> метода УЗДГ БЦА можно отнести возможность обследовать артерии, которые находятся внутри черепной коробки. При этом классическое ультразвуковое исследование не имеет таких возможностей. </w:t>
      </w:r>
    </w:p>
    <w:p w:rsidR="0076499D" w:rsidRPr="0061765C" w:rsidRDefault="0076499D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3A">
        <w:rPr>
          <w:rFonts w:ascii="Times New Roman" w:hAnsi="Times New Roman" w:cs="Times New Roman"/>
          <w:sz w:val="28"/>
          <w:szCs w:val="28"/>
        </w:rPr>
        <w:t>Отрицательная сторона</w:t>
      </w:r>
      <w:r w:rsidRPr="0061765C">
        <w:rPr>
          <w:rFonts w:ascii="Times New Roman" w:hAnsi="Times New Roman" w:cs="Times New Roman"/>
          <w:sz w:val="28"/>
          <w:szCs w:val="28"/>
        </w:rPr>
        <w:t xml:space="preserve"> – отсутствие возможности точного определения положения сосуда. Поэтому диагностика проводится на основе вероятного местонахождения и изменения глубины сканирования. УЗД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артерий выполняют специалисты на ультразвуковом сканере, который совмещает в себе классическое исследование в β-режиме и допплерографию. Оценить состояние артерий и качество кровотока можно, основываясь на двухмерное и трехмерное изображение. Сосуд можно </w:t>
      </w:r>
      <w:proofErr w:type="gramStart"/>
      <w:r w:rsidRPr="0061765C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61765C">
        <w:rPr>
          <w:rFonts w:ascii="Times New Roman" w:hAnsi="Times New Roman" w:cs="Times New Roman"/>
          <w:sz w:val="28"/>
          <w:szCs w:val="28"/>
        </w:rPr>
        <w:t xml:space="preserve"> как в поперечной плоскости, так и в длину. Возможно также применение экстракраниального ультразвукового исследования. Данный метод позволяет исследовать сосуды, которые находятся вне черепной коробки и получить о </w:t>
      </w:r>
      <w:r w:rsidRPr="0061765C">
        <w:rPr>
          <w:rFonts w:ascii="Times New Roman" w:hAnsi="Times New Roman" w:cs="Times New Roman"/>
          <w:sz w:val="28"/>
          <w:szCs w:val="28"/>
        </w:rPr>
        <w:lastRenderedPageBreak/>
        <w:t xml:space="preserve">них следующую информацию: состояние стенок; толщину, структуру и количество атеросклеротических бляшек; величину просвета; скорость кровотока; наличие аневризм и прочих патологий. </w:t>
      </w: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65C" w:rsidRDefault="0061765C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Default="001A59A2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A2" w:rsidRPr="0061765C" w:rsidRDefault="001A59A2" w:rsidP="001A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5C">
        <w:rPr>
          <w:rFonts w:ascii="Times New Roman" w:hAnsi="Times New Roman" w:cs="Times New Roman"/>
          <w:b/>
          <w:sz w:val="28"/>
          <w:szCs w:val="28"/>
        </w:rPr>
        <w:t>Методика исследования ветвей дуги аорты</w:t>
      </w:r>
    </w:p>
    <w:p w:rsidR="001A59A2" w:rsidRDefault="001A59A2" w:rsidP="001A5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A2" w:rsidRPr="00762F68" w:rsidRDefault="001A59A2" w:rsidP="001A59A2">
      <w:pPr>
        <w:rPr>
          <w:rFonts w:ascii="Times New Roman" w:hAnsi="Times New Roman" w:cs="Times New Roman"/>
          <w:bCs/>
          <w:sz w:val="28"/>
          <w:szCs w:val="28"/>
        </w:rPr>
      </w:pPr>
      <w:r w:rsidRPr="00762F68">
        <w:rPr>
          <w:rFonts w:ascii="Times New Roman" w:hAnsi="Times New Roman" w:cs="Times New Roman"/>
          <w:bCs/>
          <w:sz w:val="28"/>
          <w:szCs w:val="28"/>
        </w:rPr>
        <w:t>Показания</w:t>
      </w:r>
      <w:r w:rsidRPr="00762F68">
        <w:rPr>
          <w:rFonts w:ascii="Times New Roman" w:hAnsi="Times New Roman" w:cs="Times New Roman"/>
          <w:sz w:val="28"/>
          <w:szCs w:val="28"/>
        </w:rPr>
        <w:t xml:space="preserve"> </w:t>
      </w:r>
      <w:r w:rsidRPr="00762F68">
        <w:rPr>
          <w:rFonts w:ascii="Times New Roman" w:hAnsi="Times New Roman" w:cs="Times New Roman"/>
          <w:bCs/>
          <w:sz w:val="28"/>
          <w:szCs w:val="28"/>
        </w:rPr>
        <w:t>к</w:t>
      </w:r>
      <w:r w:rsidRPr="00762F68">
        <w:rPr>
          <w:rFonts w:ascii="Times New Roman" w:hAnsi="Times New Roman" w:cs="Times New Roman"/>
          <w:sz w:val="28"/>
          <w:szCs w:val="28"/>
        </w:rPr>
        <w:t xml:space="preserve"> </w:t>
      </w:r>
      <w:r w:rsidRPr="00762F68">
        <w:rPr>
          <w:rFonts w:ascii="Times New Roman" w:hAnsi="Times New Roman" w:cs="Times New Roman"/>
          <w:bCs/>
          <w:sz w:val="28"/>
          <w:szCs w:val="28"/>
        </w:rPr>
        <w:t>УЗИ</w:t>
      </w:r>
      <w:r w:rsidRPr="0076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68">
        <w:rPr>
          <w:rFonts w:ascii="Times New Roman" w:hAnsi="Times New Roman" w:cs="Times New Roman"/>
          <w:bCs/>
          <w:sz w:val="28"/>
          <w:szCs w:val="28"/>
        </w:rPr>
        <w:t>брахиоцефальных</w:t>
      </w:r>
      <w:proofErr w:type="spellEnd"/>
      <w:r w:rsidRPr="00762F68">
        <w:rPr>
          <w:rFonts w:ascii="Times New Roman" w:hAnsi="Times New Roman" w:cs="Times New Roman"/>
          <w:sz w:val="28"/>
          <w:szCs w:val="28"/>
        </w:rPr>
        <w:t xml:space="preserve"> </w:t>
      </w:r>
      <w:r w:rsidRPr="00762F68">
        <w:rPr>
          <w:rFonts w:ascii="Times New Roman" w:hAnsi="Times New Roman" w:cs="Times New Roman"/>
          <w:bCs/>
          <w:sz w:val="28"/>
          <w:szCs w:val="28"/>
        </w:rPr>
        <w:t>артерий</w:t>
      </w:r>
    </w:p>
    <w:p w:rsidR="001A59A2" w:rsidRPr="001A59A2" w:rsidRDefault="001A59A2" w:rsidP="001A59A2">
      <w:pPr>
        <w:rPr>
          <w:rFonts w:ascii="Times New Roman" w:hAnsi="Times New Roman" w:cs="Times New Roman"/>
          <w:sz w:val="28"/>
          <w:szCs w:val="28"/>
        </w:rPr>
      </w:pPr>
      <w:r w:rsidRPr="001A59A2">
        <w:rPr>
          <w:rFonts w:ascii="Times New Roman" w:hAnsi="Times New Roman" w:cs="Times New Roman"/>
          <w:sz w:val="28"/>
          <w:szCs w:val="28"/>
        </w:rPr>
        <w:t>•</w:t>
      </w:r>
      <w:r w:rsidRPr="001A59A2">
        <w:rPr>
          <w:rFonts w:ascii="Times New Roman" w:hAnsi="Times New Roman" w:cs="Times New Roman"/>
          <w:sz w:val="28"/>
          <w:szCs w:val="28"/>
        </w:rPr>
        <w:tab/>
        <w:t>наличие шумовой симптоматики при аускультации в проекции сонных артерий;</w:t>
      </w:r>
    </w:p>
    <w:p w:rsidR="001A59A2" w:rsidRDefault="001A59A2" w:rsidP="001A59A2">
      <w:pPr>
        <w:rPr>
          <w:rFonts w:ascii="Times New Roman" w:hAnsi="Times New Roman" w:cs="Times New Roman"/>
          <w:sz w:val="28"/>
          <w:szCs w:val="28"/>
        </w:rPr>
      </w:pPr>
      <w:r w:rsidRPr="001A59A2">
        <w:rPr>
          <w:rFonts w:ascii="Times New Roman" w:hAnsi="Times New Roman" w:cs="Times New Roman"/>
          <w:sz w:val="28"/>
          <w:szCs w:val="28"/>
        </w:rPr>
        <w:t>•</w:t>
      </w:r>
      <w:r w:rsidRPr="001A59A2">
        <w:rPr>
          <w:rFonts w:ascii="Times New Roman" w:hAnsi="Times New Roman" w:cs="Times New Roman"/>
          <w:sz w:val="28"/>
          <w:szCs w:val="28"/>
        </w:rPr>
        <w:tab/>
        <w:t>наличие очаговой неврологической симптоматики;</w:t>
      </w:r>
    </w:p>
    <w:p w:rsidR="001A59A2" w:rsidRDefault="001A59A2" w:rsidP="001A59A2">
      <w:pPr>
        <w:rPr>
          <w:rFonts w:ascii="Times New Roman" w:hAnsi="Times New Roman" w:cs="Times New Roman"/>
          <w:sz w:val="28"/>
          <w:szCs w:val="28"/>
        </w:rPr>
      </w:pPr>
      <w:r w:rsidRPr="001A59A2">
        <w:rPr>
          <w:rFonts w:ascii="Times New Roman" w:hAnsi="Times New Roman" w:cs="Times New Roman"/>
          <w:sz w:val="28"/>
          <w:szCs w:val="28"/>
        </w:rPr>
        <w:t>•</w:t>
      </w:r>
      <w:r w:rsidRPr="001A59A2">
        <w:rPr>
          <w:rFonts w:ascii="Times New Roman" w:hAnsi="Times New Roman" w:cs="Times New Roman"/>
          <w:sz w:val="28"/>
          <w:szCs w:val="28"/>
        </w:rPr>
        <w:tab/>
        <w:t>наличие факторов риска развития атеросклероза</w:t>
      </w:r>
      <w:r w:rsidR="00762F68" w:rsidRPr="00762F68">
        <w:rPr>
          <w:rFonts w:ascii="Times New Roman" w:hAnsi="Times New Roman" w:cs="Times New Roman"/>
          <w:sz w:val="28"/>
          <w:szCs w:val="28"/>
        </w:rPr>
        <w:t>;</w:t>
      </w:r>
    </w:p>
    <w:p w:rsidR="00762F68" w:rsidRDefault="00762F68" w:rsidP="001A59A2">
      <w:pPr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A66A81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В классическую методику исследования экстракраниального отдела </w:t>
      </w:r>
      <w:proofErr w:type="spellStart"/>
      <w:proofErr w:type="gramStart"/>
      <w:r w:rsidRPr="00A66A81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>-вей</w:t>
      </w:r>
      <w:proofErr w:type="gramEnd"/>
      <w:r w:rsidRPr="00A66A81">
        <w:rPr>
          <w:rFonts w:ascii="Times New Roman" w:hAnsi="Times New Roman" w:cs="Times New Roman"/>
          <w:sz w:val="28"/>
          <w:szCs w:val="28"/>
        </w:rPr>
        <w:t xml:space="preserve"> дуги аорты входит изучение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брахиоцефального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ствола, общей, наружной и внутренней сонных артерий, а также артерий, </w:t>
      </w:r>
      <w:r w:rsidR="00AC3437">
        <w:rPr>
          <w:rFonts w:ascii="Times New Roman" w:hAnsi="Times New Roman" w:cs="Times New Roman"/>
          <w:sz w:val="28"/>
          <w:szCs w:val="28"/>
        </w:rPr>
        <w:t>относящихся к вертебрально-бази</w:t>
      </w:r>
      <w:r w:rsidRPr="00A66A81">
        <w:rPr>
          <w:rFonts w:ascii="Times New Roman" w:hAnsi="Times New Roman" w:cs="Times New Roman"/>
          <w:sz w:val="28"/>
          <w:szCs w:val="28"/>
        </w:rPr>
        <w:t>лярной системе – подключичной артерии и е</w:t>
      </w:r>
      <w:r w:rsidR="00AC3437">
        <w:rPr>
          <w:rFonts w:ascii="Times New Roman" w:hAnsi="Times New Roman" w:cs="Times New Roman"/>
          <w:sz w:val="28"/>
          <w:szCs w:val="28"/>
        </w:rPr>
        <w:t>е первой ветви – позвоночной ар</w:t>
      </w:r>
      <w:r w:rsidRPr="00A66A81">
        <w:rPr>
          <w:rFonts w:ascii="Times New Roman" w:hAnsi="Times New Roman" w:cs="Times New Roman"/>
          <w:sz w:val="28"/>
          <w:szCs w:val="28"/>
        </w:rPr>
        <w:t>терии. Исследование заключается в двустороннем последовательном изучении анатомического хода этих артерий, визуализации просвета и стенок в В-режиме с присоединением режима цветового допплеровского картирования (ЦДК) или энергетического допплеровского картирования (Э</w:t>
      </w:r>
      <w:r w:rsidR="00AC3437">
        <w:rPr>
          <w:rFonts w:ascii="Times New Roman" w:hAnsi="Times New Roman" w:cs="Times New Roman"/>
          <w:sz w:val="28"/>
          <w:szCs w:val="28"/>
        </w:rPr>
        <w:t>ДК), а также – в оценке характе</w:t>
      </w:r>
      <w:r w:rsidRPr="00A66A81">
        <w:rPr>
          <w:rFonts w:ascii="Times New Roman" w:hAnsi="Times New Roman" w:cs="Times New Roman"/>
          <w:sz w:val="28"/>
          <w:szCs w:val="28"/>
        </w:rPr>
        <w:t xml:space="preserve">ра и показателей кровотока с использованием линейных датчиков с частотой из-лучения 7,5–12 МГц, а для исследования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брахиоцефального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ствола и дистальных отделов внутренних сонных артерий –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конвексного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датчика с частотой 3,5 МГц. Сегодня цветовое дуплексное сканирование (сочетание В-режима и ЦДК) ветвей дуги аорты прочно вошло в клиническую практику, поэтому, избегая излишних подробностей, остановимся только на наибо</w:t>
      </w:r>
      <w:r w:rsidR="00AC3437">
        <w:rPr>
          <w:rFonts w:ascii="Times New Roman" w:hAnsi="Times New Roman" w:cs="Times New Roman"/>
          <w:sz w:val="28"/>
          <w:szCs w:val="28"/>
        </w:rPr>
        <w:t>лее важных в клиническом отноше</w:t>
      </w:r>
      <w:r w:rsidRPr="00A66A81">
        <w:rPr>
          <w:rFonts w:ascii="Times New Roman" w:hAnsi="Times New Roman" w:cs="Times New Roman"/>
          <w:sz w:val="28"/>
          <w:szCs w:val="28"/>
        </w:rPr>
        <w:t>нии аспектах исследования.</w:t>
      </w:r>
    </w:p>
    <w:p w:rsidR="00A66A81" w:rsidRPr="00A66A81" w:rsidRDefault="00A66A81" w:rsidP="00617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Исследование начинают с изучения проксимальн</w:t>
      </w:r>
      <w:r w:rsidR="00AC3437">
        <w:rPr>
          <w:rFonts w:ascii="Times New Roman" w:hAnsi="Times New Roman" w:cs="Times New Roman"/>
          <w:sz w:val="28"/>
          <w:szCs w:val="28"/>
        </w:rPr>
        <w:t>ых отделов общей сон</w:t>
      </w:r>
      <w:r w:rsidRPr="00A66A81">
        <w:rPr>
          <w:rFonts w:ascii="Times New Roman" w:hAnsi="Times New Roman" w:cs="Times New Roman"/>
          <w:sz w:val="28"/>
          <w:szCs w:val="28"/>
        </w:rPr>
        <w:t>ной артерии (ОСА). Сонные артерии непременно следует визуализировать как в продольной, так и поперечной плоскостях сканирования. При сканировании в продольной плоскости основным ориентиро</w:t>
      </w:r>
      <w:r w:rsidR="00AC3437">
        <w:rPr>
          <w:rFonts w:ascii="Times New Roman" w:hAnsi="Times New Roman" w:cs="Times New Roman"/>
          <w:sz w:val="28"/>
          <w:szCs w:val="28"/>
        </w:rPr>
        <w:t>м для локации общей сонной арте</w:t>
      </w:r>
      <w:r w:rsidRPr="00A66A81">
        <w:rPr>
          <w:rFonts w:ascii="Times New Roman" w:hAnsi="Times New Roman" w:cs="Times New Roman"/>
          <w:sz w:val="28"/>
          <w:szCs w:val="28"/>
        </w:rPr>
        <w:t xml:space="preserve">рии является грудинно-ключично-сосцевидная мышца. </w:t>
      </w:r>
      <w:r w:rsidRPr="00A66A81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три доступа: передний – по переднему контуру грудинно-ключично-сосцевидной </w:t>
      </w:r>
      <w:r w:rsidR="00AC3437">
        <w:rPr>
          <w:rFonts w:ascii="Times New Roman" w:hAnsi="Times New Roman" w:cs="Times New Roman"/>
          <w:sz w:val="28"/>
          <w:szCs w:val="28"/>
        </w:rPr>
        <w:t>мышцы, се</w:t>
      </w:r>
      <w:r w:rsidRPr="00A66A81">
        <w:rPr>
          <w:rFonts w:ascii="Times New Roman" w:hAnsi="Times New Roman" w:cs="Times New Roman"/>
          <w:sz w:val="28"/>
          <w:szCs w:val="28"/>
        </w:rPr>
        <w:t>рединный – по самой мышце, и задний – по заднему контуру мышцы. У каждого пациента информативность доступов вариабельна и обус</w:t>
      </w:r>
      <w:r w:rsidR="00AC3437">
        <w:rPr>
          <w:rFonts w:ascii="Times New Roman" w:hAnsi="Times New Roman" w:cs="Times New Roman"/>
          <w:sz w:val="28"/>
          <w:szCs w:val="28"/>
        </w:rPr>
        <w:t>лавливается анатоми</w:t>
      </w:r>
      <w:r w:rsidRPr="00A66A81">
        <w:rPr>
          <w:rFonts w:ascii="Times New Roman" w:hAnsi="Times New Roman" w:cs="Times New Roman"/>
          <w:sz w:val="28"/>
          <w:szCs w:val="28"/>
        </w:rPr>
        <w:t>ческими особенностями. Затем исследуют бифуркацию, устья наружной (НСА) и внутренней (ВСА) сонных артерий. Вслед за п</w:t>
      </w:r>
      <w:r w:rsidR="00AC3437">
        <w:rPr>
          <w:rFonts w:ascii="Times New Roman" w:hAnsi="Times New Roman" w:cs="Times New Roman"/>
          <w:sz w:val="28"/>
          <w:szCs w:val="28"/>
        </w:rPr>
        <w:t>олучением изображения устья вну</w:t>
      </w:r>
      <w:r w:rsidRPr="00A66A81">
        <w:rPr>
          <w:rFonts w:ascii="Times New Roman" w:hAnsi="Times New Roman" w:cs="Times New Roman"/>
          <w:sz w:val="28"/>
          <w:szCs w:val="28"/>
        </w:rPr>
        <w:t xml:space="preserve">тренней сонной артерии необходимо, используя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конвексный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датчик с частотой излучения 3,5 МГц, оценить всю ВСА на как можно большем протяжении, вплоть до ее входа в череп (исследование с применением только линейного датчика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 xml:space="preserve">может значительно снизить информативность в выявлении патологических </w:t>
      </w:r>
      <w:proofErr w:type="gramStart"/>
      <w:r w:rsidRPr="00A66A81">
        <w:rPr>
          <w:rFonts w:ascii="Times New Roman" w:hAnsi="Times New Roman" w:cs="Times New Roman"/>
          <w:sz w:val="28"/>
          <w:szCs w:val="28"/>
        </w:rPr>
        <w:t>де-формаций</w:t>
      </w:r>
      <w:proofErr w:type="gramEnd"/>
      <w:r w:rsidRPr="00A66A81">
        <w:rPr>
          <w:rFonts w:ascii="Times New Roman" w:hAnsi="Times New Roman" w:cs="Times New Roman"/>
          <w:sz w:val="28"/>
          <w:szCs w:val="28"/>
        </w:rPr>
        <w:t xml:space="preserve"> дистальных отделов ВСА).</w:t>
      </w:r>
    </w:p>
    <w:p w:rsidR="0061765C" w:rsidRP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Исследование артерий вертебрально-базилярной системы начинают с визуализации подключичной артерии, изображение которой последовательно получают из надключичного и подключичного доступов. Проксимальный отдел подключичной артерии, особенно левой, и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брахиоцефальный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ствол ви</w:t>
      </w:r>
      <w:r w:rsidR="00AC3437">
        <w:rPr>
          <w:rFonts w:ascii="Times New Roman" w:hAnsi="Times New Roman" w:cs="Times New Roman"/>
          <w:sz w:val="28"/>
          <w:szCs w:val="28"/>
        </w:rPr>
        <w:t>зуализи</w:t>
      </w:r>
      <w:r w:rsidRPr="00A66A81">
        <w:rPr>
          <w:rFonts w:ascii="Times New Roman" w:hAnsi="Times New Roman" w:cs="Times New Roman"/>
          <w:sz w:val="28"/>
          <w:szCs w:val="28"/>
        </w:rPr>
        <w:t xml:space="preserve">руют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конвексным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датчиком.</w:t>
      </w:r>
    </w:p>
    <w:p w:rsidR="00AF0575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Ультразвуковому исследованию доступны все экстракраниальные отделы позвоночной артерии. Проще всего сначала</w:t>
      </w:r>
      <w:r w:rsidR="00AC3437">
        <w:rPr>
          <w:rFonts w:ascii="Times New Roman" w:hAnsi="Times New Roman" w:cs="Times New Roman"/>
          <w:sz w:val="28"/>
          <w:szCs w:val="28"/>
        </w:rPr>
        <w:t xml:space="preserve"> визуализировать позвоночные ар</w:t>
      </w:r>
      <w:r w:rsidRPr="00A66A81">
        <w:rPr>
          <w:rFonts w:ascii="Times New Roman" w:hAnsi="Times New Roman" w:cs="Times New Roman"/>
          <w:sz w:val="28"/>
          <w:szCs w:val="28"/>
        </w:rPr>
        <w:t>терии в сегменте V2. Тактика врача заключае</w:t>
      </w:r>
      <w:r w:rsidR="00AC3437">
        <w:rPr>
          <w:rFonts w:ascii="Times New Roman" w:hAnsi="Times New Roman" w:cs="Times New Roman"/>
          <w:sz w:val="28"/>
          <w:szCs w:val="28"/>
        </w:rPr>
        <w:t>тся в получении продольного изо</w:t>
      </w:r>
      <w:r w:rsidRPr="00A66A81">
        <w:rPr>
          <w:rFonts w:ascii="Times New Roman" w:hAnsi="Times New Roman" w:cs="Times New Roman"/>
          <w:sz w:val="28"/>
          <w:szCs w:val="28"/>
        </w:rPr>
        <w:t xml:space="preserve">бражения среднего участка общей сонной артерии на уровне четвертого-пятого шейных позвонков, а затем в выполнении небольшого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качательного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движения датчиком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A81" w:rsidRP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Позвоночная артерия визуализируется как линейная структура, лежащая между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анэхогенными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акустиче</w:t>
      </w:r>
      <w:r w:rsidR="00AC3437">
        <w:rPr>
          <w:rFonts w:ascii="Times New Roman" w:hAnsi="Times New Roman" w:cs="Times New Roman"/>
          <w:sz w:val="28"/>
          <w:szCs w:val="28"/>
        </w:rPr>
        <w:t>скими тенями поперечных от</w:t>
      </w:r>
      <w:r w:rsidRPr="00A66A81">
        <w:rPr>
          <w:rFonts w:ascii="Times New Roman" w:hAnsi="Times New Roman" w:cs="Times New Roman"/>
          <w:sz w:val="28"/>
          <w:szCs w:val="28"/>
        </w:rPr>
        <w:t>ростков шейных позвонков. Следующим эта</w:t>
      </w:r>
      <w:r w:rsidR="00AC3437">
        <w:rPr>
          <w:rFonts w:ascii="Times New Roman" w:hAnsi="Times New Roman" w:cs="Times New Roman"/>
          <w:sz w:val="28"/>
          <w:szCs w:val="28"/>
        </w:rPr>
        <w:t>пом является получение изображе</w:t>
      </w:r>
      <w:r w:rsidRPr="00A66A81">
        <w:rPr>
          <w:rFonts w:ascii="Times New Roman" w:hAnsi="Times New Roman" w:cs="Times New Roman"/>
          <w:sz w:val="28"/>
          <w:szCs w:val="28"/>
        </w:rPr>
        <w:t>ния устья позвоночной артерии. Для этого датчик последовательно продвигают в сторону ключицы. Устье позвоночной арте</w:t>
      </w:r>
      <w:r w:rsidR="00AC3437">
        <w:rPr>
          <w:rFonts w:ascii="Times New Roman" w:hAnsi="Times New Roman" w:cs="Times New Roman"/>
          <w:sz w:val="28"/>
          <w:szCs w:val="28"/>
        </w:rPr>
        <w:t>рии начинается от нижней полуок</w:t>
      </w:r>
      <w:r w:rsidRPr="00A66A81">
        <w:rPr>
          <w:rFonts w:ascii="Times New Roman" w:hAnsi="Times New Roman" w:cs="Times New Roman"/>
          <w:sz w:val="28"/>
          <w:szCs w:val="28"/>
        </w:rPr>
        <w:t>ружности подключичной артерии (рисунок 1).</w:t>
      </w:r>
    </w:p>
    <w:p w:rsidR="00A66A81" w:rsidRPr="00A66A81" w:rsidRDefault="00AF0575" w:rsidP="00AF057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5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2028825"/>
            <wp:effectExtent l="0" t="0" r="9525" b="9525"/>
            <wp:docPr id="1" name="Рисунок 1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1" w:rsidRPr="00A66A81" w:rsidRDefault="00A66A81" w:rsidP="00AF057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575">
        <w:rPr>
          <w:rFonts w:ascii="Times New Roman" w:hAnsi="Times New Roman" w:cs="Times New Roman"/>
          <w:sz w:val="28"/>
          <w:szCs w:val="28"/>
        </w:rPr>
        <w:t>Рисунок</w:t>
      </w:r>
      <w:r w:rsidRPr="00A66A81">
        <w:rPr>
          <w:rFonts w:ascii="Times New Roman" w:hAnsi="Times New Roman" w:cs="Times New Roman"/>
          <w:sz w:val="28"/>
          <w:szCs w:val="28"/>
        </w:rPr>
        <w:t xml:space="preserve"> </w:t>
      </w:r>
      <w:r w:rsidRPr="00AF0575">
        <w:rPr>
          <w:rFonts w:ascii="Times New Roman" w:hAnsi="Times New Roman" w:cs="Times New Roman"/>
          <w:sz w:val="28"/>
          <w:szCs w:val="28"/>
        </w:rPr>
        <w:t>1</w:t>
      </w:r>
      <w:r w:rsidRPr="00A66A81">
        <w:rPr>
          <w:rFonts w:ascii="Times New Roman" w:hAnsi="Times New Roman" w:cs="Times New Roman"/>
          <w:sz w:val="28"/>
          <w:szCs w:val="28"/>
        </w:rPr>
        <w:t xml:space="preserve"> – Дуплексное сканирование; ультразвуковое изображение в режиме ЭДК подключичной артерии в поперечном сечении и устья</w:t>
      </w:r>
      <w:r w:rsidR="00AC3437">
        <w:rPr>
          <w:rFonts w:ascii="Times New Roman" w:hAnsi="Times New Roman" w:cs="Times New Roman"/>
          <w:sz w:val="28"/>
          <w:szCs w:val="28"/>
        </w:rPr>
        <w:t xml:space="preserve"> позвоночной артерии: AV- позво</w:t>
      </w:r>
      <w:r w:rsidRPr="00A66A81">
        <w:rPr>
          <w:rFonts w:ascii="Times New Roman" w:hAnsi="Times New Roman" w:cs="Times New Roman"/>
          <w:sz w:val="28"/>
          <w:szCs w:val="28"/>
        </w:rPr>
        <w:t>ночная артерия, AS – подключичная артерия</w:t>
      </w:r>
    </w:p>
    <w:p w:rsidR="001A59A2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От верхней полуокружности подключичной артерии чаще всего отходит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щитошейный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ствол. Линейным датчиком чаще удается получить изображение устья правой позвоночной артерии. Если в силу анатомических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 xml:space="preserve">пациента не удается получить изображение артерии линейным датчиком, то целесообразно использование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конвексного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датчика, дающего более широкий обзор. После визуализации устья прослеживают артерию до ее вхождения в костный канал позвоночника, определяя уров</w:t>
      </w:r>
      <w:r w:rsidR="00AC3437">
        <w:rPr>
          <w:rFonts w:ascii="Times New Roman" w:hAnsi="Times New Roman" w:cs="Times New Roman"/>
          <w:sz w:val="28"/>
          <w:szCs w:val="28"/>
        </w:rPr>
        <w:t>ень вхождения (сегмент V1) и по</w:t>
      </w:r>
      <w:r w:rsidRPr="00A66A81">
        <w:rPr>
          <w:rFonts w:ascii="Times New Roman" w:hAnsi="Times New Roman" w:cs="Times New Roman"/>
          <w:sz w:val="28"/>
          <w:szCs w:val="28"/>
        </w:rPr>
        <w:t>следовательно получают изображение артерии в костном канале позвоночника между тенями поперечных отростков шейных п</w:t>
      </w:r>
      <w:r w:rsidR="00AF0575">
        <w:rPr>
          <w:rFonts w:ascii="Times New Roman" w:hAnsi="Times New Roman" w:cs="Times New Roman"/>
          <w:sz w:val="28"/>
          <w:szCs w:val="28"/>
        </w:rPr>
        <w:t>озвонков (сегмент V2), см. рису</w:t>
      </w:r>
      <w:r w:rsidRPr="00A66A81">
        <w:rPr>
          <w:rFonts w:ascii="Times New Roman" w:hAnsi="Times New Roman" w:cs="Times New Roman"/>
          <w:sz w:val="28"/>
          <w:szCs w:val="28"/>
        </w:rPr>
        <w:t>нок 2.</w:t>
      </w:r>
    </w:p>
    <w:p w:rsidR="00A66A81" w:rsidRDefault="00AF0575" w:rsidP="00AF057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5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095500"/>
            <wp:effectExtent l="0" t="0" r="0" b="0"/>
            <wp:docPr id="2" name="Рисунок 2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1" w:rsidRPr="00A66A81" w:rsidRDefault="00A66A81" w:rsidP="00AF057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6A81" w:rsidRDefault="00A66A81" w:rsidP="00AF0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A66A81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575">
        <w:rPr>
          <w:rFonts w:ascii="Times New Roman" w:hAnsi="Times New Roman" w:cs="Times New Roman"/>
          <w:sz w:val="28"/>
          <w:szCs w:val="28"/>
        </w:rPr>
        <w:t>Рисунок</w:t>
      </w:r>
      <w:r w:rsidRPr="00A66A81">
        <w:rPr>
          <w:rFonts w:ascii="Times New Roman" w:hAnsi="Times New Roman" w:cs="Times New Roman"/>
          <w:sz w:val="28"/>
          <w:szCs w:val="28"/>
        </w:rPr>
        <w:t xml:space="preserve"> </w:t>
      </w:r>
      <w:r w:rsidRPr="00AF0575">
        <w:rPr>
          <w:rFonts w:ascii="Times New Roman" w:hAnsi="Times New Roman" w:cs="Times New Roman"/>
          <w:sz w:val="28"/>
          <w:szCs w:val="28"/>
        </w:rPr>
        <w:t>2</w:t>
      </w:r>
      <w:r w:rsidRPr="00A66A81">
        <w:rPr>
          <w:rFonts w:ascii="Times New Roman" w:hAnsi="Times New Roman" w:cs="Times New Roman"/>
          <w:sz w:val="28"/>
          <w:szCs w:val="28"/>
        </w:rPr>
        <w:t xml:space="preserve"> – Дуплексное сканирование; ультразвуковое изображение в режиме ЭДК позвоночной артерии в костном канале позвоночни</w:t>
      </w:r>
      <w:r w:rsidR="00AC3437">
        <w:rPr>
          <w:rFonts w:ascii="Times New Roman" w:hAnsi="Times New Roman" w:cs="Times New Roman"/>
          <w:sz w:val="28"/>
          <w:szCs w:val="28"/>
        </w:rPr>
        <w:t>ка: AV – позвоночная артерия</w:t>
      </w:r>
    </w:p>
    <w:p w:rsid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И наконец, третий сегмент позвоночн</w:t>
      </w:r>
      <w:r w:rsidR="00AC3437">
        <w:rPr>
          <w:rFonts w:ascii="Times New Roman" w:hAnsi="Times New Roman" w:cs="Times New Roman"/>
          <w:sz w:val="28"/>
          <w:szCs w:val="28"/>
        </w:rPr>
        <w:t>ой артерии визуализируют, распо</w:t>
      </w:r>
      <w:r w:rsidRPr="00A66A81">
        <w:rPr>
          <w:rFonts w:ascii="Times New Roman" w:hAnsi="Times New Roman" w:cs="Times New Roman"/>
          <w:sz w:val="28"/>
          <w:szCs w:val="28"/>
        </w:rPr>
        <w:t>лагая линейный датчик под сосцевидным отростком в поперечной плоскости сканирования. Позвоночная артерия определ</w:t>
      </w:r>
      <w:r w:rsidR="00AC3437">
        <w:rPr>
          <w:rFonts w:ascii="Times New Roman" w:hAnsi="Times New Roman" w:cs="Times New Roman"/>
          <w:sz w:val="28"/>
          <w:szCs w:val="28"/>
        </w:rPr>
        <w:t xml:space="preserve">яется в форме подковы возле </w:t>
      </w:r>
      <w:proofErr w:type="spellStart"/>
      <w:r w:rsidR="00AC3437">
        <w:rPr>
          <w:rFonts w:ascii="Times New Roman" w:hAnsi="Times New Roman" w:cs="Times New Roman"/>
          <w:sz w:val="28"/>
          <w:szCs w:val="28"/>
        </w:rPr>
        <w:t>анэ</w:t>
      </w:r>
      <w:r w:rsidRPr="00A66A81">
        <w:rPr>
          <w:rFonts w:ascii="Times New Roman" w:hAnsi="Times New Roman" w:cs="Times New Roman"/>
          <w:sz w:val="28"/>
          <w:szCs w:val="28"/>
        </w:rPr>
        <w:t>хогенного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изображения сосцевидного отростка.</w:t>
      </w:r>
      <w:r w:rsidR="00AF0575">
        <w:rPr>
          <w:rFonts w:ascii="Times New Roman" w:hAnsi="Times New Roman" w:cs="Times New Roman"/>
          <w:sz w:val="28"/>
          <w:szCs w:val="28"/>
        </w:rPr>
        <w:br/>
      </w:r>
    </w:p>
    <w:p w:rsidR="00A66A81" w:rsidRPr="00AF0575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575">
        <w:rPr>
          <w:rFonts w:ascii="Times New Roman" w:hAnsi="Times New Roman" w:cs="Times New Roman"/>
          <w:b/>
          <w:sz w:val="28"/>
          <w:szCs w:val="28"/>
        </w:rPr>
        <w:t xml:space="preserve">Качественная и количественная оценка кровотока в сонных и позвоночных </w:t>
      </w:r>
      <w:r w:rsidR="00AF0575">
        <w:rPr>
          <w:rFonts w:ascii="Times New Roman" w:hAnsi="Times New Roman" w:cs="Times New Roman"/>
          <w:b/>
          <w:sz w:val="28"/>
          <w:szCs w:val="28"/>
        </w:rPr>
        <w:t>артериях</w:t>
      </w:r>
    </w:p>
    <w:p w:rsidR="00A66A81" w:rsidRP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В начале этого раздела следует подчеркнуть, что скорость кровотока по магистральным артериям, </w:t>
      </w:r>
      <w:proofErr w:type="gramStart"/>
      <w:r w:rsidRPr="00A66A8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66A81">
        <w:rPr>
          <w:rFonts w:ascii="Times New Roman" w:hAnsi="Times New Roman" w:cs="Times New Roman"/>
          <w:sz w:val="28"/>
          <w:szCs w:val="28"/>
        </w:rPr>
        <w:t xml:space="preserve"> как и форма пульсовой волны, зависят от сост</w:t>
      </w:r>
      <w:r w:rsidR="00AC3437">
        <w:rPr>
          <w:rFonts w:ascii="Times New Roman" w:hAnsi="Times New Roman" w:cs="Times New Roman"/>
          <w:sz w:val="28"/>
          <w:szCs w:val="28"/>
        </w:rPr>
        <w:t>о</w:t>
      </w:r>
      <w:r w:rsidRPr="00A66A81">
        <w:rPr>
          <w:rFonts w:ascii="Times New Roman" w:hAnsi="Times New Roman" w:cs="Times New Roman"/>
          <w:sz w:val="28"/>
          <w:szCs w:val="28"/>
        </w:rPr>
        <w:t xml:space="preserve">яния центральной гемодинамики, поэтому ниже приведены параметры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кровото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>-ка по ветвям дуги аорты при нормальном ее состоянии.</w:t>
      </w:r>
    </w:p>
    <w:p w:rsidR="00A66A81" w:rsidRP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Оценка характера кровотока в ветвях </w:t>
      </w:r>
      <w:r w:rsidR="00AC3437">
        <w:rPr>
          <w:rFonts w:ascii="Times New Roman" w:hAnsi="Times New Roman" w:cs="Times New Roman"/>
          <w:sz w:val="28"/>
          <w:szCs w:val="28"/>
        </w:rPr>
        <w:t>дуги аорты имеет большое диагно</w:t>
      </w:r>
      <w:r w:rsidRPr="00A66A81">
        <w:rPr>
          <w:rFonts w:ascii="Times New Roman" w:hAnsi="Times New Roman" w:cs="Times New Roman"/>
          <w:sz w:val="28"/>
          <w:szCs w:val="28"/>
        </w:rPr>
        <w:t>стическое значение и включает качественный и количественный анализ.</w:t>
      </w:r>
    </w:p>
    <w:p w:rsidR="00A66A81" w:rsidRDefault="00A66A81" w:rsidP="00AF0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Качественный анализ подразумевает, прежде всего, оценку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течения потока, который в норме – ламинарный. На спектре допплеровского сдвига частот это проявляется наличием чи</w:t>
      </w:r>
      <w:r w:rsidR="00AC3437">
        <w:rPr>
          <w:rFonts w:ascii="Times New Roman" w:hAnsi="Times New Roman" w:cs="Times New Roman"/>
          <w:sz w:val="28"/>
          <w:szCs w:val="28"/>
        </w:rPr>
        <w:t>стого окна под систолическим пи</w:t>
      </w:r>
      <w:r w:rsidRPr="00A66A81">
        <w:rPr>
          <w:rFonts w:ascii="Times New Roman" w:hAnsi="Times New Roman" w:cs="Times New Roman"/>
          <w:sz w:val="28"/>
          <w:szCs w:val="28"/>
        </w:rPr>
        <w:t xml:space="preserve">ком кровотока. Спектр допплеровского сдвига частот (СДСЧ) общей сонной и наружной сонных артерий характеризуется высоким и острым систолическим пиком,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инцизурой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между систолической и диастолической составляющими </w:t>
      </w:r>
      <w:r w:rsidR="00AC3437">
        <w:rPr>
          <w:rFonts w:ascii="Times New Roman" w:hAnsi="Times New Roman" w:cs="Times New Roman"/>
          <w:sz w:val="28"/>
          <w:szCs w:val="28"/>
        </w:rPr>
        <w:t>кро</w:t>
      </w:r>
      <w:r w:rsidRPr="00A66A81">
        <w:rPr>
          <w:rFonts w:ascii="Times New Roman" w:hAnsi="Times New Roman" w:cs="Times New Roman"/>
          <w:sz w:val="28"/>
          <w:szCs w:val="28"/>
        </w:rPr>
        <w:t xml:space="preserve">вотока и низким уровнем диастолической </w:t>
      </w:r>
      <w:r w:rsidR="00AC3437">
        <w:rPr>
          <w:rFonts w:ascii="Times New Roman" w:hAnsi="Times New Roman" w:cs="Times New Roman"/>
          <w:sz w:val="28"/>
          <w:szCs w:val="28"/>
        </w:rPr>
        <w:t>составляющей</w:t>
      </w:r>
      <w:r w:rsidRPr="00A66A81">
        <w:rPr>
          <w:rFonts w:ascii="Times New Roman" w:hAnsi="Times New Roman" w:cs="Times New Roman"/>
          <w:sz w:val="28"/>
          <w:szCs w:val="28"/>
        </w:rPr>
        <w:t xml:space="preserve"> т. е. имеет </w:t>
      </w:r>
      <w:r w:rsidR="00AC3437">
        <w:rPr>
          <w:rFonts w:ascii="Times New Roman" w:hAnsi="Times New Roman" w:cs="Times New Roman"/>
          <w:sz w:val="28"/>
          <w:szCs w:val="28"/>
        </w:rPr>
        <w:t>высокое пе</w:t>
      </w:r>
      <w:r w:rsidRPr="00A66A81">
        <w:rPr>
          <w:rFonts w:ascii="Times New Roman" w:hAnsi="Times New Roman" w:cs="Times New Roman"/>
          <w:sz w:val="28"/>
          <w:szCs w:val="28"/>
        </w:rPr>
        <w:t>риферическое сопротивление (рисунок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81" w:rsidRPr="00A66A81" w:rsidRDefault="00A66A81" w:rsidP="00A66A81">
      <w:pPr>
        <w:rPr>
          <w:rFonts w:ascii="Times New Roman" w:hAnsi="Times New Roman" w:cs="Times New Roman"/>
          <w:sz w:val="28"/>
          <w:szCs w:val="28"/>
        </w:rPr>
      </w:pPr>
    </w:p>
    <w:p w:rsidR="00A66A81" w:rsidRDefault="00AC3437" w:rsidP="00AC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1876425"/>
            <wp:effectExtent l="0" t="0" r="0" b="9525"/>
            <wp:docPr id="3" name="Рисунок 3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1" w:rsidRPr="00A66A81" w:rsidRDefault="00A66A81" w:rsidP="00AC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Pr="00A66A81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66A81">
        <w:rPr>
          <w:rFonts w:ascii="Times New Roman" w:hAnsi="Times New Roman" w:cs="Times New Roman"/>
          <w:sz w:val="28"/>
          <w:szCs w:val="28"/>
        </w:rPr>
        <w:t xml:space="preserve"> – Спектр кровотока (допплеровского сдвига частот) наружной сонной артерии</w:t>
      </w:r>
    </w:p>
    <w:p w:rsidR="00A66A81" w:rsidRPr="00A66A81" w:rsidRDefault="00A66A81" w:rsidP="00A66A81">
      <w:pPr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Качественный анализ СДСЧ артерий, непосредственно участвующих в кровоснабжении головного мозга, т. е. внутренних сонных и п</w:t>
      </w:r>
      <w:r w:rsidR="00AC3437">
        <w:rPr>
          <w:rFonts w:ascii="Times New Roman" w:hAnsi="Times New Roman" w:cs="Times New Roman"/>
          <w:sz w:val="28"/>
          <w:szCs w:val="28"/>
        </w:rPr>
        <w:t>озвоночных арте</w:t>
      </w:r>
      <w:r w:rsidRPr="00A66A81">
        <w:rPr>
          <w:rFonts w:ascii="Times New Roman" w:hAnsi="Times New Roman" w:cs="Times New Roman"/>
          <w:sz w:val="28"/>
          <w:szCs w:val="28"/>
        </w:rPr>
        <w:t>рий, свидетельствует о наличии острого сис</w:t>
      </w:r>
      <w:r w:rsidR="00AC3437">
        <w:rPr>
          <w:rFonts w:ascii="Times New Roman" w:hAnsi="Times New Roman" w:cs="Times New Roman"/>
          <w:sz w:val="28"/>
          <w:szCs w:val="28"/>
        </w:rPr>
        <w:t xml:space="preserve">толического пика, неглубокой </w:t>
      </w:r>
      <w:proofErr w:type="spellStart"/>
      <w:r w:rsidR="00AC3437">
        <w:rPr>
          <w:rFonts w:ascii="Times New Roman" w:hAnsi="Times New Roman" w:cs="Times New Roman"/>
          <w:sz w:val="28"/>
          <w:szCs w:val="28"/>
        </w:rPr>
        <w:t>ин</w:t>
      </w:r>
      <w:r w:rsidRPr="00A66A81">
        <w:rPr>
          <w:rFonts w:ascii="Times New Roman" w:hAnsi="Times New Roman" w:cs="Times New Roman"/>
          <w:sz w:val="28"/>
          <w:szCs w:val="28"/>
        </w:rPr>
        <w:t>цизуры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 xml:space="preserve"> между систолической и диастолической составляющими и достаточным уровнем диастолической составляющей скорос</w:t>
      </w:r>
      <w:r w:rsidR="00AC3437">
        <w:rPr>
          <w:rFonts w:ascii="Times New Roman" w:hAnsi="Times New Roman" w:cs="Times New Roman"/>
          <w:sz w:val="28"/>
          <w:szCs w:val="28"/>
        </w:rPr>
        <w:t>ти, т. е. имеет низкое перифери</w:t>
      </w:r>
      <w:r w:rsidRPr="00A66A81">
        <w:rPr>
          <w:rFonts w:ascii="Times New Roman" w:hAnsi="Times New Roman" w:cs="Times New Roman"/>
          <w:sz w:val="28"/>
          <w:szCs w:val="28"/>
        </w:rPr>
        <w:t>ческое сопротивление</w:t>
      </w:r>
      <w:r w:rsidR="00AC3437">
        <w:rPr>
          <w:rFonts w:ascii="Times New Roman" w:hAnsi="Times New Roman" w:cs="Times New Roman"/>
          <w:sz w:val="28"/>
          <w:szCs w:val="28"/>
        </w:rPr>
        <w:t xml:space="preserve"> (рисунок 4).</w:t>
      </w:r>
    </w:p>
    <w:p w:rsidR="00AF0575" w:rsidRDefault="00AC3437" w:rsidP="00AC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752600"/>
            <wp:effectExtent l="0" t="0" r="0" b="0"/>
            <wp:docPr id="4" name="Рисунок 4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1" w:rsidRDefault="00A66A81" w:rsidP="00AC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Pr="00A66A81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A66A81">
        <w:rPr>
          <w:rFonts w:ascii="Times New Roman" w:hAnsi="Times New Roman" w:cs="Times New Roman"/>
          <w:sz w:val="28"/>
          <w:szCs w:val="28"/>
        </w:rPr>
        <w:t xml:space="preserve"> – Спектр допплеровского сдвига ч</w:t>
      </w:r>
      <w:r w:rsidR="00AC3437">
        <w:rPr>
          <w:rFonts w:ascii="Times New Roman" w:hAnsi="Times New Roman" w:cs="Times New Roman"/>
          <w:sz w:val="28"/>
          <w:szCs w:val="28"/>
        </w:rPr>
        <w:t>астот внутренней сонной артерии</w:t>
      </w:r>
    </w:p>
    <w:p w:rsidR="00AC3437" w:rsidRDefault="00AC3437" w:rsidP="00AC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Кровоток по подключичной артерии в </w:t>
      </w:r>
      <w:r w:rsidR="007A583A">
        <w:rPr>
          <w:rFonts w:ascii="Times New Roman" w:hAnsi="Times New Roman" w:cs="Times New Roman"/>
          <w:sz w:val="28"/>
          <w:szCs w:val="28"/>
        </w:rPr>
        <w:t>норме имеет магистральный харак</w:t>
      </w:r>
      <w:r w:rsidRPr="00A66A81">
        <w:rPr>
          <w:rFonts w:ascii="Times New Roman" w:hAnsi="Times New Roman" w:cs="Times New Roman"/>
          <w:sz w:val="28"/>
          <w:szCs w:val="28"/>
        </w:rPr>
        <w:t>тер, т. е. характеризуется острым систолическим пиком, обратным кровотоком в период ранней диастолы и небольшим пиком в позднюю диастолу (рисунок 5).</w:t>
      </w:r>
    </w:p>
    <w:p w:rsidR="00A66A81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81" w:rsidRPr="00AC3437" w:rsidRDefault="00AC3437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4675" cy="2247900"/>
            <wp:effectExtent l="0" t="0" r="9525" b="0"/>
            <wp:docPr id="5" name="Рисунок 5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1" w:rsidRPr="00A66A81" w:rsidRDefault="00A66A81" w:rsidP="007A583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Рисунок 5 – Спектр допплеровского сдв</w:t>
      </w:r>
      <w:r w:rsidR="007A583A">
        <w:rPr>
          <w:rFonts w:ascii="Times New Roman" w:hAnsi="Times New Roman" w:cs="Times New Roman"/>
          <w:sz w:val="28"/>
          <w:szCs w:val="28"/>
        </w:rPr>
        <w:t>ига частот подключичной артерии</w:t>
      </w:r>
    </w:p>
    <w:p w:rsidR="00A66A81" w:rsidRPr="00A66A81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Количественная оценка кровотока по общей сонной артерии показывает, что у взрослых пациентов величина систолической скор</w:t>
      </w:r>
      <w:r w:rsidR="007A583A">
        <w:rPr>
          <w:rFonts w:ascii="Times New Roman" w:hAnsi="Times New Roman" w:cs="Times New Roman"/>
          <w:sz w:val="28"/>
          <w:szCs w:val="28"/>
        </w:rPr>
        <w:t>ости кровотока по об</w:t>
      </w:r>
      <w:r w:rsidRPr="00A66A81">
        <w:rPr>
          <w:rFonts w:ascii="Times New Roman" w:hAnsi="Times New Roman" w:cs="Times New Roman"/>
          <w:sz w:val="28"/>
          <w:szCs w:val="28"/>
        </w:rPr>
        <w:t>щей сонной артерии не должна превышать 100 см/сек, значения систолической скорости кровотока по внутренней сонной артерии находятся в диапазоне от 50 до 80 см/сек, а по наружной сонной – от 70 до 120 см/сек.</w:t>
      </w:r>
    </w:p>
    <w:p w:rsidR="00A66A81" w:rsidRPr="00A66A81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Значения систолической скорости кровотока по позвоночным артериям в норме вариабельны и находятся в диапазоне от </w:t>
      </w:r>
      <w:r w:rsidR="00AC3437">
        <w:rPr>
          <w:rFonts w:ascii="Times New Roman" w:hAnsi="Times New Roman" w:cs="Times New Roman"/>
          <w:sz w:val="28"/>
          <w:szCs w:val="28"/>
        </w:rPr>
        <w:t>20 до 60 см/сек. Примерно у тре</w:t>
      </w:r>
      <w:r w:rsidRPr="00A66A81">
        <w:rPr>
          <w:rFonts w:ascii="Times New Roman" w:hAnsi="Times New Roman" w:cs="Times New Roman"/>
          <w:sz w:val="28"/>
          <w:szCs w:val="28"/>
        </w:rPr>
        <w:t>ти пациентов есть доминантная позвоночная</w:t>
      </w:r>
      <w:r w:rsidR="007A583A">
        <w:rPr>
          <w:rFonts w:ascii="Times New Roman" w:hAnsi="Times New Roman" w:cs="Times New Roman"/>
          <w:sz w:val="28"/>
          <w:szCs w:val="28"/>
        </w:rPr>
        <w:t xml:space="preserve"> артерия, которая обладает боль</w:t>
      </w:r>
      <w:r w:rsidRPr="00A66A81">
        <w:rPr>
          <w:rFonts w:ascii="Times New Roman" w:hAnsi="Times New Roman" w:cs="Times New Roman"/>
          <w:sz w:val="28"/>
          <w:szCs w:val="28"/>
        </w:rPr>
        <w:t>шим диаметром и более высоким кровотоком по сравнению с противоположной стороной. Следует также подчеркнуть, что от величины диаметра позвоночной артерии зависит уровень периферического сопротивления: чем больше диаметр артерии, тем ниже уровень периферического сопротивления в ней. Нормальная величина диаметра позвоночной артерии составляет от 2,0 до 5,0 мм. Критерием гипоплазии позвоночной артерии является величина диаметра менее 2,0 мм в сочетании с кровотоком, имеющим высокое периферическое сопротивление и низкую скорость. В ходе исследования позвоночных артерий важно определить направление кровотока. В норме по позво</w:t>
      </w:r>
      <w:r w:rsidR="00AC3437">
        <w:rPr>
          <w:rFonts w:ascii="Times New Roman" w:hAnsi="Times New Roman" w:cs="Times New Roman"/>
          <w:sz w:val="28"/>
          <w:szCs w:val="28"/>
        </w:rPr>
        <w:t>ночным артериям направление кро</w:t>
      </w:r>
      <w:r w:rsidRPr="00A66A81">
        <w:rPr>
          <w:rFonts w:ascii="Times New Roman" w:hAnsi="Times New Roman" w:cs="Times New Roman"/>
          <w:sz w:val="28"/>
          <w:szCs w:val="28"/>
        </w:rPr>
        <w:t xml:space="preserve">вотока </w:t>
      </w:r>
      <w:proofErr w:type="spellStart"/>
      <w:r w:rsidRPr="00A66A81">
        <w:rPr>
          <w:rFonts w:ascii="Times New Roman" w:hAnsi="Times New Roman" w:cs="Times New Roman"/>
          <w:sz w:val="28"/>
          <w:szCs w:val="28"/>
        </w:rPr>
        <w:t>антеградное</w:t>
      </w:r>
      <w:proofErr w:type="spellEnd"/>
      <w:r w:rsidRPr="00A66A81">
        <w:rPr>
          <w:rFonts w:ascii="Times New Roman" w:hAnsi="Times New Roman" w:cs="Times New Roman"/>
          <w:sz w:val="28"/>
          <w:szCs w:val="28"/>
        </w:rPr>
        <w:t>, т. е. к мозгу.</w:t>
      </w:r>
    </w:p>
    <w:p w:rsidR="00A66A81" w:rsidRPr="00AC3437" w:rsidRDefault="00A66A81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81" w:rsidRPr="007A583A" w:rsidRDefault="0029047E" w:rsidP="007A58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7">
        <w:rPr>
          <w:rFonts w:ascii="Times New Roman" w:hAnsi="Times New Roman" w:cs="Times New Roman"/>
          <w:b/>
          <w:sz w:val="28"/>
          <w:szCs w:val="28"/>
        </w:rPr>
        <w:t>Атеросклероз сонных артерий</w:t>
      </w:r>
    </w:p>
    <w:p w:rsidR="0029047E" w:rsidRPr="0029047E" w:rsidRDefault="0029047E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7E">
        <w:rPr>
          <w:rFonts w:ascii="Times New Roman" w:hAnsi="Times New Roman" w:cs="Times New Roman"/>
          <w:sz w:val="28"/>
          <w:szCs w:val="28"/>
        </w:rPr>
        <w:t>Атеросклеротическое поражение диагностируется с помощью ультразв</w:t>
      </w:r>
      <w:r w:rsidR="007A583A">
        <w:rPr>
          <w:rFonts w:ascii="Times New Roman" w:hAnsi="Times New Roman" w:cs="Times New Roman"/>
          <w:sz w:val="28"/>
          <w:szCs w:val="28"/>
        </w:rPr>
        <w:t>у</w:t>
      </w:r>
      <w:r w:rsidRPr="0029047E">
        <w:rPr>
          <w:rFonts w:ascii="Times New Roman" w:hAnsi="Times New Roman" w:cs="Times New Roman"/>
          <w:sz w:val="28"/>
          <w:szCs w:val="28"/>
        </w:rPr>
        <w:t xml:space="preserve">кового исследования на основании регистрации локального утолщения внутренней (интима) и средней (медиа) оболочек артерии и в сочетании с </w:t>
      </w:r>
      <w:proofErr w:type="spellStart"/>
      <w:r w:rsidRPr="0029047E">
        <w:rPr>
          <w:rFonts w:ascii="Times New Roman" w:hAnsi="Times New Roman" w:cs="Times New Roman"/>
          <w:sz w:val="28"/>
          <w:szCs w:val="28"/>
        </w:rPr>
        <w:t>эхогенными</w:t>
      </w:r>
      <w:proofErr w:type="spellEnd"/>
      <w:r w:rsidRPr="0029047E">
        <w:rPr>
          <w:rFonts w:ascii="Times New Roman" w:hAnsi="Times New Roman" w:cs="Times New Roman"/>
          <w:sz w:val="28"/>
          <w:szCs w:val="28"/>
        </w:rPr>
        <w:t xml:space="preserve"> образованиями, выступающими в просвет артерии [</w:t>
      </w:r>
      <w:r w:rsidR="00AC3437">
        <w:rPr>
          <w:rFonts w:ascii="Times New Roman" w:hAnsi="Times New Roman" w:cs="Times New Roman"/>
          <w:sz w:val="28"/>
          <w:szCs w:val="28"/>
        </w:rPr>
        <w:t>1</w:t>
      </w:r>
      <w:r w:rsidRPr="0029047E">
        <w:rPr>
          <w:rFonts w:ascii="Times New Roman" w:hAnsi="Times New Roman" w:cs="Times New Roman"/>
          <w:sz w:val="28"/>
          <w:szCs w:val="28"/>
        </w:rPr>
        <w:t>].</w:t>
      </w:r>
    </w:p>
    <w:p w:rsidR="0029047E" w:rsidRPr="0029047E" w:rsidRDefault="0029047E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7E">
        <w:rPr>
          <w:rFonts w:ascii="Times New Roman" w:hAnsi="Times New Roman" w:cs="Times New Roman"/>
          <w:sz w:val="28"/>
          <w:szCs w:val="28"/>
        </w:rPr>
        <w:t xml:space="preserve">С возрастом толщина артериальной стенки [по данным </w:t>
      </w:r>
      <w:proofErr w:type="spellStart"/>
      <w:r w:rsidRPr="0029047E">
        <w:rPr>
          <w:rFonts w:ascii="Times New Roman" w:hAnsi="Times New Roman" w:cs="Times New Roman"/>
          <w:sz w:val="28"/>
          <w:szCs w:val="28"/>
        </w:rPr>
        <w:t>Homa</w:t>
      </w:r>
      <w:proofErr w:type="spellEnd"/>
      <w:r w:rsidRPr="0029047E">
        <w:rPr>
          <w:rFonts w:ascii="Times New Roman" w:hAnsi="Times New Roman" w:cs="Times New Roman"/>
          <w:sz w:val="28"/>
          <w:szCs w:val="28"/>
        </w:rPr>
        <w:t xml:space="preserve"> S. и </w:t>
      </w:r>
      <w:proofErr w:type="spellStart"/>
      <w:r w:rsidRPr="0029047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9047E">
        <w:rPr>
          <w:rFonts w:ascii="Times New Roman" w:hAnsi="Times New Roman" w:cs="Times New Roman"/>
          <w:sz w:val="28"/>
          <w:szCs w:val="28"/>
        </w:rPr>
        <w:t xml:space="preserve">.] в норме увеличивается от 0,48 мм в возрасте до 40 и 1,02 мм к 100 годам и рассчитывается по формуле (0,009 х возраст) = 0,116 [2]. Увеличенная сверх возрастной нормы толщина комплекса интима-медиа является маркером начальных атеросклеротических изменений. Методика измерения артериальной стенки </w:t>
      </w:r>
      <w:proofErr w:type="gramStart"/>
      <w:r w:rsidRPr="0029047E">
        <w:rPr>
          <w:rFonts w:ascii="Times New Roman" w:hAnsi="Times New Roman" w:cs="Times New Roman"/>
          <w:sz w:val="28"/>
          <w:szCs w:val="28"/>
        </w:rPr>
        <w:t>в В-режиме</w:t>
      </w:r>
      <w:proofErr w:type="gramEnd"/>
      <w:r w:rsidRPr="0029047E">
        <w:rPr>
          <w:rFonts w:ascii="Times New Roman" w:hAnsi="Times New Roman" w:cs="Times New Roman"/>
          <w:sz w:val="28"/>
          <w:szCs w:val="28"/>
        </w:rPr>
        <w:t xml:space="preserve"> приобрела большое клиническое значение в медицинской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7E">
        <w:rPr>
          <w:rFonts w:ascii="Times New Roman" w:hAnsi="Times New Roman" w:cs="Times New Roman"/>
          <w:sz w:val="28"/>
          <w:szCs w:val="28"/>
        </w:rPr>
        <w:t xml:space="preserve">позволив проводить скрининг и мониторинг лиц с факторами риска развития атеросклероза. Величина комплекса интима-медиа (ВКИМ) раздельно измеряется в продольном изображении как по ходу общей сонной артерии, так и в области бифуркации и устья внутренней сонной артерии. Наиболее удобным участком считается задняя стенка дистального сантиметра общей сонной артерии. Для измерения ВКИМ оптимизируют изображение с использованием режима увеличения и проводят количественный расчет в дистальной, проксимальной и средней точках дистального сантиметра общей сонной артерии. Границу ВКИМ оценивают между внутренним краем </w:t>
      </w:r>
      <w:proofErr w:type="spellStart"/>
      <w:r w:rsidRPr="0029047E">
        <w:rPr>
          <w:rFonts w:ascii="Times New Roman" w:hAnsi="Times New Roman" w:cs="Times New Roman"/>
          <w:sz w:val="28"/>
          <w:szCs w:val="28"/>
        </w:rPr>
        <w:t>адвентиции</w:t>
      </w:r>
      <w:proofErr w:type="spellEnd"/>
      <w:r w:rsidRPr="0029047E">
        <w:rPr>
          <w:rFonts w:ascii="Times New Roman" w:hAnsi="Times New Roman" w:cs="Times New Roman"/>
          <w:sz w:val="28"/>
          <w:szCs w:val="28"/>
        </w:rPr>
        <w:t xml:space="preserve"> и краем интимы, граничащим с просветом сосуда (рисунок 6).</w:t>
      </w:r>
    </w:p>
    <w:p w:rsidR="0029047E" w:rsidRPr="0029047E" w:rsidRDefault="00AC3437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91A805" wp14:editId="73BA7082">
            <wp:extent cx="30861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7E" w:rsidRPr="0029047E" w:rsidRDefault="0029047E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Рисунок</w:t>
      </w:r>
      <w:r w:rsidRPr="0029047E">
        <w:rPr>
          <w:rFonts w:ascii="Times New Roman" w:hAnsi="Times New Roman" w:cs="Times New Roman"/>
          <w:sz w:val="28"/>
          <w:szCs w:val="28"/>
        </w:rPr>
        <w:t xml:space="preserve"> </w:t>
      </w:r>
      <w:r w:rsidRPr="00AC3437">
        <w:rPr>
          <w:rFonts w:ascii="Times New Roman" w:hAnsi="Times New Roman" w:cs="Times New Roman"/>
          <w:sz w:val="28"/>
          <w:szCs w:val="28"/>
        </w:rPr>
        <w:t>6</w:t>
      </w:r>
      <w:r w:rsidRPr="0029047E">
        <w:rPr>
          <w:rFonts w:ascii="Times New Roman" w:hAnsi="Times New Roman" w:cs="Times New Roman"/>
          <w:sz w:val="28"/>
          <w:szCs w:val="28"/>
        </w:rPr>
        <w:t xml:space="preserve"> – Измерение величины комплекса интима-медиа дистального участка общей сонной артерии: начальные атеросклеротические изменения, ВКИМ = 1,1 мм</w:t>
      </w:r>
    </w:p>
    <w:p w:rsidR="0029047E" w:rsidRPr="0029047E" w:rsidRDefault="0029047E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7E">
        <w:rPr>
          <w:rFonts w:ascii="Times New Roman" w:hAnsi="Times New Roman" w:cs="Times New Roman"/>
          <w:sz w:val="28"/>
          <w:szCs w:val="28"/>
        </w:rPr>
        <w:t xml:space="preserve">Приводимые в литературных источниках границы нормальных значений ВКИМ сегодня неоднозначны, поэтому </w:t>
      </w:r>
      <w:proofErr w:type="spellStart"/>
      <w:r w:rsidRPr="0029047E">
        <w:rPr>
          <w:rFonts w:ascii="Times New Roman" w:hAnsi="Times New Roman" w:cs="Times New Roman"/>
          <w:sz w:val="28"/>
          <w:szCs w:val="28"/>
        </w:rPr>
        <w:t>Zwiebel</w:t>
      </w:r>
      <w:proofErr w:type="spellEnd"/>
      <w:r w:rsidRPr="0029047E">
        <w:rPr>
          <w:rFonts w:ascii="Times New Roman" w:hAnsi="Times New Roman" w:cs="Times New Roman"/>
          <w:sz w:val="28"/>
          <w:szCs w:val="28"/>
        </w:rPr>
        <w:t xml:space="preserve"> W.J. рекомендует считать верхней границей нормы отношение величины комплекса интима-медиа 0,9 мм [1].</w:t>
      </w:r>
    </w:p>
    <w:p w:rsidR="0061765C" w:rsidRPr="00AC3437" w:rsidRDefault="0061765C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7">
        <w:rPr>
          <w:rFonts w:ascii="Times New Roman" w:hAnsi="Times New Roman" w:cs="Times New Roman"/>
          <w:b/>
          <w:sz w:val="28"/>
          <w:szCs w:val="28"/>
        </w:rPr>
        <w:t>Сложные случаи оценки степени стеноза сонных артерий</w:t>
      </w:r>
    </w:p>
    <w:p w:rsidR="0061765C" w:rsidRP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1. Трудности в оценке степени стеноза и структуры бляшки могут возникнуть в случае наличия по передней стенке артерии массивного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кальциноза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, дающего широкую акустическую тень, перекрывающую просвет сосуда. В этих наблюдениях спектр допплеровского сдвига частот на участке акустической тени не регистрируется. Более того, из-за перекрывающей просвет сосуда акустической тени оценить строение атеросклеротической бляшки и проходимый просвет артерии невозможно ни в продольной, ни </w:t>
      </w:r>
      <w:proofErr w:type="gramStart"/>
      <w:r w:rsidRPr="0061765C">
        <w:rPr>
          <w:rFonts w:ascii="Times New Roman" w:hAnsi="Times New Roman" w:cs="Times New Roman"/>
          <w:sz w:val="28"/>
          <w:szCs w:val="28"/>
        </w:rPr>
        <w:t>в поперечной плоскостях</w:t>
      </w:r>
      <w:proofErr w:type="gramEnd"/>
      <w:r w:rsidRPr="0061765C">
        <w:rPr>
          <w:rFonts w:ascii="Times New Roman" w:hAnsi="Times New Roman" w:cs="Times New Roman"/>
          <w:sz w:val="28"/>
          <w:szCs w:val="28"/>
        </w:rPr>
        <w:t xml:space="preserve"> сканирования.</w:t>
      </w:r>
    </w:p>
    <w:p w:rsidR="0061765C" w:rsidRP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В этих случаях только построение трехмерной реконструкции с последующим корректным выбором плоскости и угла ротации дает возможность выбрать правильный ракурс обзора, позволяющий визуализировать бляшку, оценить ее структуру и остаточный просвет артерии. В случае невозможности построения трехмерной реконструкции следует наиболее тщательно исследовать дистальную часть стеноза тотчас за </w:t>
      </w:r>
      <w:r w:rsidRPr="0061765C">
        <w:rPr>
          <w:rFonts w:ascii="Times New Roman" w:hAnsi="Times New Roman" w:cs="Times New Roman"/>
          <w:sz w:val="28"/>
          <w:szCs w:val="28"/>
        </w:rPr>
        <w:lastRenderedPageBreak/>
        <w:t xml:space="preserve">акустической тенью и также попытаться оценить просвет артерии, сканируя ее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конвексным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датчиком.</w:t>
      </w:r>
    </w:p>
    <w:p w:rsidR="0061765C" w:rsidRP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2. При наличии локальной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гипоэхогенной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бляшки, особенно с нарушением целостности покрышки, локальное повышение спектра допплеровского сдвига частот может не регистрироваться.</w:t>
      </w:r>
    </w:p>
    <w:p w:rsid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В этом случае только тщательное выполнение сканирования как в </w:t>
      </w:r>
      <w:proofErr w:type="gramStart"/>
      <w:r w:rsidRPr="0061765C">
        <w:rPr>
          <w:rFonts w:ascii="Times New Roman" w:hAnsi="Times New Roman" w:cs="Times New Roman"/>
          <w:sz w:val="28"/>
          <w:szCs w:val="28"/>
        </w:rPr>
        <w:t>про-дольной</w:t>
      </w:r>
      <w:proofErr w:type="gramEnd"/>
      <w:r w:rsidRPr="0061765C">
        <w:rPr>
          <w:rFonts w:ascii="Times New Roman" w:hAnsi="Times New Roman" w:cs="Times New Roman"/>
          <w:sz w:val="28"/>
          <w:szCs w:val="28"/>
        </w:rPr>
        <w:t xml:space="preserve">, так и в поперечной плоскостях сканирования с применением таких технологий, как тканевая гармоника, цветовое и энергетическое картирование, режим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недопплеровской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визуализации помогает поставить правильный диагноз. У труднодоступных пациентов возможна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гипердиагностика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гипоэхогенных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бляшек в области бифуркации общей сонной артерии. Визуализация интимы по передней стенке бифуркации и устья ВСА позволяет избежать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гипердиагностики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>.</w:t>
      </w:r>
    </w:p>
    <w:p w:rsidR="0061765C" w:rsidRPr="00AC3437" w:rsidRDefault="0061765C" w:rsidP="00AC343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7">
        <w:rPr>
          <w:rFonts w:ascii="Times New Roman" w:hAnsi="Times New Roman" w:cs="Times New Roman"/>
          <w:b/>
          <w:sz w:val="28"/>
          <w:szCs w:val="28"/>
        </w:rPr>
        <w:t>Атеросклеротическое поражение артерий вертебрально-базилярной системы</w:t>
      </w:r>
    </w:p>
    <w:p w:rsidR="0061765C" w:rsidRP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5C">
        <w:rPr>
          <w:rFonts w:ascii="Times New Roman" w:hAnsi="Times New Roman" w:cs="Times New Roman"/>
          <w:sz w:val="28"/>
          <w:szCs w:val="28"/>
        </w:rPr>
        <w:t xml:space="preserve">Для атеросклеротического процесса характерно поражение подключичной артерии в проксимальном отделе, т. е. раньше отхождения первой ее ветви – позвоночной артерии; при этом развиваются характерные изменения гемодинамики в виде синдрома обкрадывания. В случае обкрадывания происходит смена направления потока по </w:t>
      </w:r>
      <w:proofErr w:type="spellStart"/>
      <w:r w:rsidRPr="0061765C">
        <w:rPr>
          <w:rFonts w:ascii="Times New Roman" w:hAnsi="Times New Roman" w:cs="Times New Roman"/>
          <w:sz w:val="28"/>
          <w:szCs w:val="28"/>
        </w:rPr>
        <w:t>ипсилатеральной</w:t>
      </w:r>
      <w:proofErr w:type="spellEnd"/>
      <w:r w:rsidRPr="0061765C">
        <w:rPr>
          <w:rFonts w:ascii="Times New Roman" w:hAnsi="Times New Roman" w:cs="Times New Roman"/>
          <w:sz w:val="28"/>
          <w:szCs w:val="28"/>
        </w:rPr>
        <w:t xml:space="preserve"> позвоночной артерии, вследствие чего кровоток по позвоночной артерии (доставляемый в нее через систему коллатералей, в т. ч. через основную артерию) из мозга направляется в верхнюю конечность, т. е. имеет ретроградное направление. Чаще (в 85%) поражается левая подключичная артерия. Ретроградное направление кровотока по позвоночной артерии можно определить, сравнивая его с направлением кровотока по сонным артериям. Когда ретроградный кровоток определяется по правой позвоночной артерии, необходимо определить, что является источником обкрадывания – подключичная артерия, которая влияет на кровоток только по позвоночной </w:t>
      </w:r>
      <w:r w:rsidRPr="0061765C">
        <w:rPr>
          <w:rFonts w:ascii="Times New Roman" w:hAnsi="Times New Roman" w:cs="Times New Roman"/>
          <w:sz w:val="28"/>
          <w:szCs w:val="28"/>
        </w:rPr>
        <w:lastRenderedPageBreak/>
        <w:t>артерии, или плечеголовной ствол, влияющий на кровоток как по позвоночной артерии, так и по общей сонной артерии.</w:t>
      </w:r>
    </w:p>
    <w:p w:rsidR="0061765C" w:rsidRDefault="0061765C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ED7" w:rsidRPr="0061765C" w:rsidRDefault="008D0ED7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83A" w:rsidRPr="007A583A" w:rsidRDefault="007A583A" w:rsidP="007A58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7A583A">
        <w:rPr>
          <w:rFonts w:ascii="Times New Roman" w:hAnsi="Times New Roman" w:cs="Times New Roman"/>
          <w:sz w:val="28"/>
          <w:szCs w:val="28"/>
        </w:rPr>
        <w:t xml:space="preserve"> </w:t>
      </w:r>
      <w:r w:rsidRPr="007A583A">
        <w:rPr>
          <w:rFonts w:ascii="Times New Roman" w:hAnsi="Times New Roman" w:cs="Times New Roman"/>
          <w:b/>
          <w:bCs/>
          <w:sz w:val="28"/>
          <w:szCs w:val="28"/>
        </w:rPr>
        <w:t>использованных</w:t>
      </w:r>
      <w:r w:rsidRPr="007A583A">
        <w:rPr>
          <w:rFonts w:ascii="Times New Roman" w:hAnsi="Times New Roman" w:cs="Times New Roman"/>
          <w:sz w:val="28"/>
          <w:szCs w:val="28"/>
        </w:rPr>
        <w:t xml:space="preserve"> </w:t>
      </w:r>
      <w:r w:rsidRPr="007A583A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</w:p>
    <w:p w:rsidR="007A583A" w:rsidRDefault="007A583A" w:rsidP="007A58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83A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 xml:space="preserve"> Г.И. Ультразвуковые методы исследования ветвей дуги аорты. Минск: «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Авер-сэв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>», 2006. - 203 с.</w:t>
      </w:r>
    </w:p>
    <w:p w:rsidR="007A583A" w:rsidRDefault="007A583A" w:rsidP="007A58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3A">
        <w:rPr>
          <w:rFonts w:ascii="Times New Roman" w:hAnsi="Times New Roman" w:cs="Times New Roman"/>
          <w:sz w:val="28"/>
          <w:szCs w:val="28"/>
          <w:lang w:val="en-US"/>
        </w:rPr>
        <w:t xml:space="preserve">Hunt J.L., Fairman R., Mitchell M.E. et al. Bone formation in carotid plaque. </w:t>
      </w:r>
      <w:r w:rsidRPr="007A583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clinicopathological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 xml:space="preserve">. – 2002. – 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>. 33. – P 1214-1219.</w:t>
      </w:r>
    </w:p>
    <w:p w:rsidR="007A583A" w:rsidRPr="007A583A" w:rsidRDefault="007A583A" w:rsidP="007A58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3A">
        <w:rPr>
          <w:rFonts w:ascii="Times New Roman" w:hAnsi="Times New Roman" w:cs="Times New Roman"/>
          <w:sz w:val="28"/>
          <w:szCs w:val="28"/>
        </w:rPr>
        <w:t xml:space="preserve">Тимина И.Е., Бурцева Е.А. Ультразвуковое исследование </w:t>
      </w:r>
      <w:proofErr w:type="spellStart"/>
      <w:r w:rsidRPr="007A583A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Pr="007A583A">
        <w:rPr>
          <w:rFonts w:ascii="Times New Roman" w:hAnsi="Times New Roman" w:cs="Times New Roman"/>
          <w:sz w:val="28"/>
          <w:szCs w:val="28"/>
        </w:rPr>
        <w:t xml:space="preserve"> артерий // Серия «Лучшие практики лучевой и инструментальной диагностики». – М., 2019. – 40 с.</w:t>
      </w:r>
    </w:p>
    <w:p w:rsidR="0029047E" w:rsidRPr="00A66A81" w:rsidRDefault="0029047E" w:rsidP="00AC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47E" w:rsidRPr="00A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8A5"/>
    <w:multiLevelType w:val="hybridMultilevel"/>
    <w:tmpl w:val="44A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51A5"/>
    <w:multiLevelType w:val="hybridMultilevel"/>
    <w:tmpl w:val="CEB8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8"/>
    <w:rsid w:val="001A59A2"/>
    <w:rsid w:val="0029047E"/>
    <w:rsid w:val="002D507C"/>
    <w:rsid w:val="004F2F94"/>
    <w:rsid w:val="0061765C"/>
    <w:rsid w:val="00762F68"/>
    <w:rsid w:val="0076499D"/>
    <w:rsid w:val="007A583A"/>
    <w:rsid w:val="008D0ED7"/>
    <w:rsid w:val="00A66A81"/>
    <w:rsid w:val="00A822AB"/>
    <w:rsid w:val="00AC3437"/>
    <w:rsid w:val="00AD1F53"/>
    <w:rsid w:val="00AF0575"/>
    <w:rsid w:val="00C70F44"/>
    <w:rsid w:val="00DF5BD8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2C18-DAA4-4166-8601-523BA69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 Зубофф</dc:creator>
  <cp:keywords/>
  <dc:description/>
  <cp:lastModifiedBy>Стоматология Зубофф</cp:lastModifiedBy>
  <cp:revision>6</cp:revision>
  <dcterms:created xsi:type="dcterms:W3CDTF">2020-12-28T08:25:00Z</dcterms:created>
  <dcterms:modified xsi:type="dcterms:W3CDTF">2021-01-06T03:22:00Z</dcterms:modified>
</cp:coreProperties>
</file>