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B2" w:rsidRPr="00231840" w:rsidRDefault="00F002B2" w:rsidP="00F002B2">
      <w:pPr>
        <w:spacing w:after="0" w:line="240" w:lineRule="auto"/>
        <w:jc w:val="center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002B2" w:rsidRPr="00231840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высшего образования «</w:t>
      </w:r>
      <w:proofErr w:type="gramStart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 xml:space="preserve"> государственный медицинский</w:t>
      </w:r>
    </w:p>
    <w:p w:rsidR="00F002B2" w:rsidRPr="00231840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iCs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 xml:space="preserve">университет имени профессора </w:t>
      </w:r>
      <w:proofErr w:type="spellStart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В.Ф.Войно-Ясенецкого</w:t>
      </w:r>
      <w:proofErr w:type="spellEnd"/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»</w:t>
      </w:r>
    </w:p>
    <w:p w:rsidR="00F002B2" w:rsidRPr="00231840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bCs/>
          <w:iCs/>
          <w:sz w:val="28"/>
          <w:szCs w:val="28"/>
          <w:lang w:eastAsia="ru-RU"/>
        </w:rPr>
        <w:t>Министерства здравоохранения Российской Федерации</w:t>
      </w:r>
    </w:p>
    <w:p w:rsidR="00F002B2" w:rsidRPr="00231840" w:rsidRDefault="00F002B2" w:rsidP="00F002B2">
      <w:pPr>
        <w:tabs>
          <w:tab w:val="center" w:pos="4821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sz w:val="28"/>
          <w:szCs w:val="28"/>
          <w:lang w:eastAsia="ru-RU"/>
        </w:rPr>
      </w:pPr>
      <w:r w:rsidRPr="00231840">
        <w:rPr>
          <w:rFonts w:ascii="Times New Roman" w:eastAsia="SimSun" w:hAnsi="Times New Roman"/>
          <w:sz w:val="28"/>
          <w:szCs w:val="28"/>
          <w:lang w:eastAsia="ru-RU"/>
        </w:rPr>
        <w:t>Фармацевтический колледж</w:t>
      </w:r>
    </w:p>
    <w:p w:rsidR="00F002B2" w:rsidRPr="00EB39E3" w:rsidRDefault="00F002B2" w:rsidP="00F002B2">
      <w:pPr>
        <w:tabs>
          <w:tab w:val="center" w:pos="4821"/>
        </w:tabs>
        <w:suppressAutoHyphens/>
        <w:jc w:val="center"/>
        <w:rPr>
          <w:rFonts w:ascii="Times New Roman" w:eastAsia="SimSun" w:hAnsi="Times New Roman"/>
          <w:b/>
          <w:bCs/>
          <w:lang w:eastAsia="ru-RU"/>
        </w:rPr>
      </w:pPr>
    </w:p>
    <w:p w:rsidR="00F002B2" w:rsidRPr="00EB39E3" w:rsidRDefault="00F002B2" w:rsidP="00F002B2">
      <w:pPr>
        <w:suppressAutoHyphens/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F002B2" w:rsidRPr="00EB39E3" w:rsidRDefault="00F002B2" w:rsidP="00F002B2">
      <w:pPr>
        <w:keepNext/>
        <w:keepLines/>
        <w:suppressAutoHyphens/>
        <w:spacing w:before="200" w:after="0"/>
        <w:jc w:val="center"/>
        <w:outlineLvl w:val="1"/>
        <w:rPr>
          <w:rFonts w:ascii="Cambria" w:eastAsia="SimSun" w:hAnsi="Cambria"/>
          <w:bCs/>
          <w:color w:val="4F81BD"/>
          <w:sz w:val="48"/>
          <w:szCs w:val="48"/>
        </w:rPr>
      </w:pPr>
    </w:p>
    <w:p w:rsidR="00F002B2" w:rsidRPr="00EB39E3" w:rsidRDefault="00F002B2" w:rsidP="00F002B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SimSun" w:hAnsi="Times New Roman"/>
          <w:bCs/>
          <w:sz w:val="48"/>
          <w:szCs w:val="48"/>
        </w:rPr>
      </w:pPr>
      <w:r w:rsidRPr="00EB39E3">
        <w:rPr>
          <w:rFonts w:ascii="Times New Roman" w:eastAsia="SimSun" w:hAnsi="Times New Roman"/>
          <w:b/>
          <w:bCs/>
          <w:sz w:val="48"/>
          <w:szCs w:val="48"/>
        </w:rPr>
        <w:t>ДНЕВНИК</w:t>
      </w:r>
    </w:p>
    <w:p w:rsidR="00F002B2" w:rsidRPr="00EB39E3" w:rsidRDefault="00F002B2" w:rsidP="00F002B2">
      <w:pPr>
        <w:suppressAutoHyphens/>
        <w:jc w:val="center"/>
        <w:rPr>
          <w:rFonts w:ascii="Times New Roman" w:eastAsia="SimSun" w:hAnsi="Times New Roman"/>
          <w:b/>
          <w:sz w:val="36"/>
          <w:szCs w:val="36"/>
          <w:lang w:eastAsia="ru-RU"/>
        </w:rPr>
      </w:pPr>
      <w:r w:rsidRPr="00EB39E3">
        <w:rPr>
          <w:rFonts w:ascii="Times New Roman" w:eastAsia="SimSun" w:hAnsi="Times New Roman"/>
          <w:b/>
          <w:sz w:val="36"/>
          <w:szCs w:val="36"/>
          <w:lang w:eastAsia="ru-RU"/>
        </w:rPr>
        <w:t>производственной практики</w:t>
      </w:r>
    </w:p>
    <w:p w:rsidR="00F002B2" w:rsidRPr="00EB39E3" w:rsidRDefault="00F002B2" w:rsidP="00F002B2">
      <w:pPr>
        <w:suppressAutoHyphens/>
        <w:jc w:val="center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Наименование практики    </w:t>
      </w:r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МДК 01.01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EB39E3">
        <w:rPr>
          <w:rFonts w:ascii="Times New Roman" w:eastAsia="SimSun" w:hAnsi="Times New Roman"/>
          <w:sz w:val="32"/>
          <w:szCs w:val="32"/>
          <w:u w:val="single"/>
          <w:lang w:eastAsia="ru-RU"/>
        </w:rPr>
        <w:t>Лекарствоведение</w:t>
      </w:r>
    </w:p>
    <w:p w:rsidR="00F002B2" w:rsidRPr="00EB39E3" w:rsidRDefault="00F002B2" w:rsidP="00F002B2">
      <w:pPr>
        <w:suppressAutoHyphens/>
        <w:spacing w:after="120"/>
        <w:rPr>
          <w:rFonts w:ascii="Times New Roman" w:hAnsi="Times New Roman"/>
          <w:szCs w:val="28"/>
        </w:rPr>
      </w:pPr>
    </w:p>
    <w:p w:rsidR="00F002B2" w:rsidRPr="00EB39E3" w:rsidRDefault="00F002B2" w:rsidP="00F002B2">
      <w:pPr>
        <w:tabs>
          <w:tab w:val="left" w:pos="0"/>
        </w:tabs>
        <w:suppressAutoHyphens/>
        <w:spacing w:after="120"/>
        <w:ind w:right="849"/>
        <w:rPr>
          <w:rFonts w:ascii="Times New Roman" w:hAnsi="Times New Roman"/>
          <w:szCs w:val="28"/>
        </w:rPr>
      </w:pPr>
      <w:r w:rsidRPr="00EB39E3">
        <w:rPr>
          <w:rFonts w:ascii="Times New Roman" w:hAnsi="Times New Roman"/>
          <w:sz w:val="28"/>
          <w:szCs w:val="28"/>
        </w:rPr>
        <w:t>Ф.И.О</w:t>
      </w:r>
      <w:r w:rsidRPr="0081732C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Сазонова Екатерина Александровна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F002B2" w:rsidRPr="00EB39E3" w:rsidRDefault="00F002B2" w:rsidP="00F002B2">
      <w:pPr>
        <w:suppressAutoHyphens/>
        <w:spacing w:after="120"/>
        <w:ind w:left="1560" w:hanging="993"/>
        <w:rPr>
          <w:rFonts w:ascii="Times New Roman" w:hAnsi="Times New Roman"/>
          <w:szCs w:val="28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Место прохождения практики ___________________________________</w:t>
      </w:r>
    </w:p>
    <w:p w:rsidR="00F002B2" w:rsidRPr="00EB39E3" w:rsidRDefault="00F002B2" w:rsidP="00F002B2">
      <w:pPr>
        <w:suppressAutoHyphens/>
        <w:spacing w:after="0" w:line="240" w:lineRule="auto"/>
        <w:rPr>
          <w:rFonts w:ascii="Times New Roman" w:eastAsia="SimSun" w:hAnsi="Times New Roman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_________________________________________________________</w:t>
      </w:r>
      <w:r w:rsidRPr="00EB39E3">
        <w:rPr>
          <w:rFonts w:ascii="Times New Roman" w:eastAsia="SimSun" w:hAnsi="Times New Roman"/>
          <w:lang w:eastAsia="ru-RU"/>
        </w:rPr>
        <w:t>______</w:t>
      </w:r>
    </w:p>
    <w:p w:rsidR="00F002B2" w:rsidRPr="00EB39E3" w:rsidRDefault="00F002B2" w:rsidP="00F002B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(фармацевтическая организация)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с</w:t>
      </w:r>
      <w:r>
        <w:rPr>
          <w:rFonts w:ascii="Times New Roman" w:eastAsia="SimSun" w:hAnsi="Times New Roman"/>
          <w:sz w:val="28"/>
          <w:szCs w:val="28"/>
          <w:lang w:eastAsia="ru-RU"/>
        </w:rPr>
        <w:t>о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SimSun" w:hAnsi="Times New Roman"/>
          <w:sz w:val="28"/>
          <w:szCs w:val="28"/>
          <w:lang w:eastAsia="ru-RU"/>
        </w:rPr>
        <w:t>2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апреля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20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г.   по   «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15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апреля 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>20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20</w:t>
      </w: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 г.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Руководители практики: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Общий – Ф.И.О. (его должность) _____________________________________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Непосредственный – Ф.И.О. (его должность) ___________________________</w:t>
      </w: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 xml:space="preserve">Методический – Ф.И.О. </w:t>
      </w:r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Медведева Ольга Александровн</w:t>
      </w:r>
      <w:proofErr w:type="gramStart"/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а(</w:t>
      </w:r>
      <w:proofErr w:type="gramEnd"/>
      <w:r w:rsidRPr="00EB39E3">
        <w:rPr>
          <w:rFonts w:ascii="Times New Roman" w:eastAsia="SimSun" w:hAnsi="Times New Roman"/>
          <w:sz w:val="28"/>
          <w:szCs w:val="28"/>
          <w:u w:val="single"/>
          <w:lang w:eastAsia="ru-RU"/>
        </w:rPr>
        <w:t>преподаватель)</w:t>
      </w:r>
    </w:p>
    <w:p w:rsidR="00F002B2" w:rsidRPr="00EB39E3" w:rsidRDefault="00F002B2" w:rsidP="00F002B2">
      <w:pPr>
        <w:suppressAutoHyphens/>
        <w:spacing w:after="0"/>
        <w:jc w:val="right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F002B2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</w:p>
    <w:p w:rsidR="00F002B2" w:rsidRPr="00EB39E3" w:rsidRDefault="00F002B2" w:rsidP="00F002B2">
      <w:pPr>
        <w:suppressAutoHyphens/>
        <w:spacing w:after="0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EB39E3">
        <w:rPr>
          <w:rFonts w:ascii="Times New Roman" w:eastAsia="SimSun" w:hAnsi="Times New Roman"/>
          <w:sz w:val="28"/>
          <w:szCs w:val="28"/>
          <w:lang w:eastAsia="ru-RU"/>
        </w:rPr>
        <w:t>Красноярск</w:t>
      </w:r>
    </w:p>
    <w:p w:rsidR="00F002B2" w:rsidRPr="00F002B2" w:rsidRDefault="00F002B2" w:rsidP="00F002B2">
      <w:pPr>
        <w:tabs>
          <w:tab w:val="left" w:pos="2745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2020</w:t>
      </w:r>
      <w:r w:rsidRPr="00EB39E3">
        <w:rPr>
          <w:rFonts w:ascii="Times New Roman CYR" w:hAnsi="Times New Roman CYR"/>
          <w:sz w:val="28"/>
        </w:rPr>
        <w:br w:type="page"/>
      </w:r>
      <w:r w:rsidRPr="00F002B2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График прохождения практики</w:t>
      </w:r>
    </w:p>
    <w:p w:rsidR="00F002B2" w:rsidRPr="00F002B2" w:rsidRDefault="00F002B2" w:rsidP="00F002B2">
      <w:pPr>
        <w:tabs>
          <w:tab w:val="left" w:pos="2745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506"/>
        <w:gridCol w:w="1527"/>
        <w:gridCol w:w="3963"/>
        <w:gridCol w:w="1881"/>
      </w:tblGrid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М-холиноблокаторы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Альфа2-адреномиметики.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Анальгетики наркотические и ненаркотические.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Снотворные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gram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ранквилизаторы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ИАПФ.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рецепторов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ангиотензина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II. 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«медленных кальциевых каналов».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Тиазидные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тиазидоподобные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петлевые, калийсберегающие. Бета1-адреноблокаторы.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Антиангинальные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 Нитраты.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Отхаркивающие и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муколитические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Прокинетические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 противорвотные средства.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Анерексигенные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Слабительные средства. Осмотические слабительные. Раздражающие рецепторы кишечника.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Гепатотропные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Холекинетики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Холесекретики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Гепатопротекторы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Гемостатики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 лечения гипохромных (железодефицитных)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Антиагреганты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Антикоагулянты прямого действия.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Глюкокортикостероиды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для местного применения.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Препараты гормонов </w:t>
            </w: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щитовидной железы.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Антитиреоидные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Средства лечения сахарного диабета I и II типов.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Оральные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контрацептивы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Монофазные. Двухфазные. 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Синтетические противомикробные средства.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Фторхинолоны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Антибиотики пенициллинового ряда.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Макролиды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B2" w:rsidRPr="00F002B2" w:rsidTr="002278C3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Анализ групп ЛС: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нитроимидазола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Противогрибковые средства лечения дерматомикозов, </w:t>
            </w:r>
            <w:proofErr w:type="spellStart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онихомикозов</w:t>
            </w:r>
            <w:proofErr w:type="spellEnd"/>
            <w:r w:rsidRPr="00F002B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B2" w:rsidRPr="00F002B2" w:rsidRDefault="00F002B2" w:rsidP="00F002B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2B2" w:rsidRPr="00F002B2" w:rsidRDefault="00F002B2" w:rsidP="00F002B2">
      <w:pPr>
        <w:suppressAutoHyphens/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002B2" w:rsidRPr="00F002B2" w:rsidRDefault="00F002B2" w:rsidP="00F002B2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002B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 1.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М-холиноблокаторы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D4421" w:rsidRPr="00FD7595" w:rsidTr="00820E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Гастроцепин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0,025  табл.№50</w:t>
            </w:r>
          </w:p>
        </w:tc>
      </w:tr>
      <w:tr w:rsidR="00FD4421" w:rsidRPr="00FD7595" w:rsidTr="00820E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Пирензепин</w:t>
            </w:r>
            <w:proofErr w:type="spellEnd"/>
          </w:p>
        </w:tc>
      </w:tr>
      <w:tr w:rsidR="00FD4421" w:rsidRPr="00FD7595" w:rsidTr="00820E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Галакси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421" w:rsidRPr="00FD7595" w:rsidTr="00820E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Пирензепин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селективно блокирует </w:t>
            </w: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мускариновые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рецепторы, уменьшает образование желудочного сока и повышает </w:t>
            </w: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рН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в желудке. </w:t>
            </w:r>
          </w:p>
        </w:tc>
      </w:tr>
      <w:tr w:rsidR="00FD4421" w:rsidRPr="00FD7595" w:rsidTr="00820E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образования желудочного сока и повышение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рН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желудке</w:t>
            </w:r>
          </w:p>
        </w:tc>
      </w:tr>
      <w:tr w:rsidR="00FD4421" w:rsidRPr="00FD7595" w:rsidTr="00820E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острая язва желудка и двенадцатиперстной кишки; язвенная болезнь желудка и двенадцатиперстной кишки.</w:t>
            </w:r>
          </w:p>
        </w:tc>
      </w:tr>
      <w:tr w:rsidR="00FD4421" w:rsidRPr="00FD7595" w:rsidTr="00820E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Обычный режим дозирования - 50 мг 2 раза/</w:t>
            </w:r>
            <w:proofErr w:type="spell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, утром и вечером. Лечение должно быть продолжено в течение 4-6 недель.</w:t>
            </w:r>
          </w:p>
        </w:tc>
      </w:tr>
      <w:tr w:rsidR="00FD4421" w:rsidRPr="00FD7595" w:rsidTr="00820E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сухость во рту, нарушения аккомодации, тахикардия, запор, диарея, задержка мочи, головная боль, аллергические реакции</w:t>
            </w:r>
            <w:proofErr w:type="gramEnd"/>
          </w:p>
        </w:tc>
      </w:tr>
      <w:tr w:rsidR="00FD4421" w:rsidRPr="00FD7595" w:rsidTr="00820E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повышенная чувствительность к любому из компонентов препарата; глаукома, тахикардия</w:t>
            </w:r>
          </w:p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pStyle w:val="a4"/>
              <w:spacing w:before="75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D7595">
              <w:rPr>
                <w:color w:val="333333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FD7595">
              <w:rPr>
                <w:color w:val="333333"/>
                <w:sz w:val="28"/>
                <w:szCs w:val="28"/>
              </w:rPr>
              <w:t>Гастроцепина</w:t>
            </w:r>
            <w:proofErr w:type="spellEnd"/>
            <w:r w:rsidRPr="00FD7595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color w:val="333333"/>
                <w:sz w:val="28"/>
                <w:szCs w:val="28"/>
              </w:rPr>
              <w:t>блокаторов</w:t>
            </w:r>
            <w:proofErr w:type="spellEnd"/>
            <w:r w:rsidRPr="00FD7595">
              <w:rPr>
                <w:color w:val="333333"/>
                <w:sz w:val="28"/>
                <w:szCs w:val="28"/>
              </w:rPr>
              <w:t xml:space="preserve"> Н</w:t>
            </w:r>
            <w:r w:rsidRPr="00FD7595">
              <w:rPr>
                <w:color w:val="333333"/>
                <w:sz w:val="28"/>
                <w:szCs w:val="28"/>
                <w:vertAlign w:val="subscript"/>
              </w:rPr>
              <w:t>2</w:t>
            </w:r>
            <w:r w:rsidRPr="00FD7595">
              <w:rPr>
                <w:color w:val="333333"/>
                <w:sz w:val="28"/>
                <w:szCs w:val="28"/>
              </w:rPr>
              <w:t>-гистаминовых рецепторов сопровождается более выраженным снижением секреции соляной кислоты в желудке.</w:t>
            </w:r>
          </w:p>
        </w:tc>
      </w:tr>
      <w:tr w:rsidR="00FD4421" w:rsidRPr="00FD7595" w:rsidTr="00820E91">
        <w:trPr>
          <w:trHeight w:val="78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Препарат в данных списках не числится </w:t>
            </w:r>
          </w:p>
        </w:tc>
      </w:tr>
      <w:tr w:rsidR="00FD4421" w:rsidRPr="00FD7595" w:rsidTr="00820E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по рецепту 107-1/у</w:t>
            </w:r>
          </w:p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421" w:rsidRPr="00FD7595" w:rsidRDefault="00FD4421" w:rsidP="00FD75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Хранить в сухом месте, при температуре не выше 25°С. Хранить в недоступном для детей месте.</w:t>
            </w:r>
          </w:p>
        </w:tc>
      </w:tr>
    </w:tbl>
    <w:p w:rsidR="00FD4421" w:rsidRPr="00FD7595" w:rsidRDefault="00FD4421" w:rsidP="00FD75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51" w:rsidRPr="00FD7595" w:rsidRDefault="0092345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192" w:rsidRDefault="00FD442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95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35192">
        <w:rPr>
          <w:rFonts w:ascii="Times New Roman" w:eastAsia="Calibri" w:hAnsi="Times New Roman" w:cs="Times New Roman"/>
          <w:sz w:val="28"/>
          <w:szCs w:val="28"/>
        </w:rPr>
        <w:t>2.04.2020</w:t>
      </w:r>
      <w:r w:rsidRPr="00FD759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D4421" w:rsidRPr="00FD7595" w:rsidRDefault="00FD442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95">
        <w:rPr>
          <w:rFonts w:ascii="Times New Roman" w:eastAsia="Calibri" w:hAnsi="Times New Roman" w:cs="Times New Roman"/>
          <w:sz w:val="28"/>
          <w:szCs w:val="28"/>
        </w:rPr>
        <w:t>Подпись непосре</w:t>
      </w:r>
      <w:r w:rsidR="00044DCE" w:rsidRPr="00FD7595">
        <w:rPr>
          <w:rFonts w:ascii="Times New Roman" w:eastAsia="Calibri" w:hAnsi="Times New Roman" w:cs="Times New Roman"/>
          <w:sz w:val="28"/>
          <w:szCs w:val="28"/>
        </w:rPr>
        <w:t>дственного руководителя</w:t>
      </w:r>
      <w:proofErr w:type="gramStart"/>
      <w:r w:rsidR="00044DCE" w:rsidRPr="00FD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59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23451" w:rsidRPr="00FD7595" w:rsidRDefault="00923451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92" w:rsidRDefault="0023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421" w:rsidRPr="00235192" w:rsidRDefault="00FD4421" w:rsidP="00FD75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Альфа-адреноблокаторы</w:t>
      </w:r>
      <w:proofErr w:type="spellEnd"/>
      <w:r w:rsidRPr="00FD75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Сермион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покрытые оболочкой 5 мг, 10 мг, 30 мг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Ницерголин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Вазобрал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Дигидроэргокриптин+Кофеин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α1 и α2-адренорецепторы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что приводит к их расширению, улучшается кровообращение и процессы метаболизма в головном мозге, повышается устойчивость тканей мозга к гипоксии.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Вазодилатирующее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церебральные метаболические и сосудистые нарушения (вследствие атеросклероза, артериальной гипертензии, тромбоза или эмболии сосудов головного мозга);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Острые и хронические периферические метаболические и сосудистые нарушения (болезнь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Рейно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; синдромы, обусловленные нарушением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периферического кровотока);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 по 5-10 мг 3 раза в сутки, через равные интервалы времени, по 30 мг 2 раза в сутки. Длительно.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Доза, длительность терапии зависят от характера заболевания.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Выраженное снижение АД, головокружение,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Недавно перенесенный инфаркт миокарда; Ортостатическая гипотензия; острое кровотечение.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Может усиливать действие гипотензивных средств.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хранения в аптеке) 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7406" w:rsidRPr="00FD7595" w:rsidRDefault="003B740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235192" w:rsidP="00FD7595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02.04.2020</w:t>
      </w:r>
      <w:r w:rsidR="00FD4421" w:rsidRPr="00FD75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D4421" w:rsidRPr="00FD7595" w:rsidRDefault="00FD4421" w:rsidP="00FD7595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  Подпись непосредственного руководителя:</w:t>
      </w:r>
    </w:p>
    <w:p w:rsidR="00235192" w:rsidRDefault="0023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Альфа2-адреномиметики.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Клофелин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0,00015, 0,000075; раствор для инъекций 0,01%; глазные капли 0,25%, 0,5%, 0,125%.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постсинаптические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α2-адренорецепторы сосудодвигательного центра продолговатого мозга. В результате уменьшается поток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симпатической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импульсации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 сосудам и сердцу, снижается частота сердечных сокращений, уменьшается сердечный выброс, сосуды расширяются, и таким образом снижается артериальное давление.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Гипотензивное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Внутрь, во время или после еды, не разжевывая, запивая небольшим количеством жидкости. Доза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подбирается строго индивидуально.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Обычно лечение начинают с малых доз (0,075 мг 2–3 раза в день). При недостаточно выраженном гипотензивном эффекте разовую дозу постепенно увеличивают через каждые 1–2 дня на 0,0375 мг до 0,15 мг.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Применять сидя.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 до коллапса;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Чрезмерный седативный эффект;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Депрессивные состояния;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Задержка ионов натрия и воды, что приводит к отеку;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Сухость во рту.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Депрессия;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Брадикардия.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антигистаминные препараты усиливают гипотензивный эффект;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Нейролептики усиливают сонливость и депрессию;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Антидепрессанты и НПВС ослабляют гипотензивный эффект.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29.12.2007г. №964: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Входит в список сильнодействующих веществ.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бланка, сроки его хранения в аптеке) </w:t>
            </w:r>
          </w:p>
        </w:tc>
        <w:tc>
          <w:tcPr>
            <w:tcW w:w="6486" w:type="dxa"/>
          </w:tcPr>
          <w:p w:rsidR="00FD4421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 148-1/у-88, срок хранения в аптечной организации – 3 года.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месте.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02.04.2020</w:t>
      </w:r>
      <w:r w:rsidR="00FD4421" w:rsidRPr="00FD7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 Подпись непосредственного руководителя:</w:t>
      </w: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Раздел практики: Средства, влияющие на периферическую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Бета2-адреномиметики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134"/>
      </w:tblGrid>
      <w:tr w:rsidR="00500186" w:rsidRPr="00FD7595" w:rsidTr="002278C3">
        <w:trPr>
          <w:trHeight w:val="79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 или ТН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аэрозоль для ингаляций дозированный 100 мкг/доза 200 доз; </w:t>
            </w:r>
          </w:p>
        </w:tc>
      </w:tr>
      <w:tr w:rsidR="00500186" w:rsidRPr="00FD7595" w:rsidTr="002278C3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</w:p>
        </w:tc>
      </w:tr>
      <w:tr w:rsidR="00500186" w:rsidRPr="00FD7595" w:rsidTr="002278C3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Беротек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Серевент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186" w:rsidRPr="00FD7595" w:rsidTr="002278C3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(ТН)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Серетид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Бромгексин+Гвайфенезин+Сальбутамо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Аскорил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00186" w:rsidRPr="00FD7595" w:rsidTr="002278C3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Возбуждает β2- АР мышц бронхов, что приводит к их расслаблению, а затем расширению.</w:t>
            </w:r>
          </w:p>
        </w:tc>
      </w:tr>
      <w:tr w:rsidR="00500186" w:rsidRPr="00FD7595" w:rsidTr="002278C3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фармакологические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Бронходилатирующий</w:t>
            </w:r>
            <w:proofErr w:type="spellEnd"/>
          </w:p>
        </w:tc>
      </w:tr>
      <w:tr w:rsidR="00500186" w:rsidRPr="00FD7595" w:rsidTr="002278C3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купирование приступов БА, в т.ч. при обострении БА тяжелого течения;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предотвращение приступов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бронхоспазма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связанных с воздействием аллергена или вызванных физической нагрузкой;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 в качестве одного из компонентов при длительной поддерживающей терапии бронхиальной астмы;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ХОБЛ,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сопровождающаяся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обратимой обструкцией дыхательных путей;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хронический бронхит.</w:t>
            </w:r>
          </w:p>
        </w:tc>
      </w:tr>
      <w:tr w:rsidR="00500186" w:rsidRPr="00FD7595" w:rsidTr="002278C3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Ингаляционно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1-2 ингаляции во время приступа БА; не больше 4х ингаляций в сутки.</w:t>
            </w:r>
          </w:p>
        </w:tc>
      </w:tr>
      <w:tr w:rsidR="00500186" w:rsidRPr="00FD7595" w:rsidTr="002278C3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Тремор, главная боль, тревожность, тахикардия, кандидоз полости рта, сухость во рту, гипотензия, слабость, утомляемость.</w:t>
            </w:r>
            <w:proofErr w:type="gramEnd"/>
          </w:p>
        </w:tc>
      </w:tr>
      <w:tr w:rsidR="00500186" w:rsidRPr="00FD7595" w:rsidTr="002278C3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Повышенная чувствительность к компоненту препарата, возраст до 2-х лет, период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лактиции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0186" w:rsidRPr="00FD7595" w:rsidTr="002278C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рекомендуется одновременно применять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сальбутамол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неселективные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блокаторы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ß-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адренорецепторов, такие как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пропранолол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действие стимуляторов центральной нервной системы. 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Теофиллин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другие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ксантины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одновременном применении повышают вероятность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тахиаритмий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Одновременное применение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м-холиноблокаторами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том числе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ингаляционными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может способствовать повышению внутриглазного давления.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Диуретики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глюкокортикостероиды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усиливают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гипокалиемическое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сальбутамола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0186" w:rsidRPr="00FD7595" w:rsidTr="002278C3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2278C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рецептурного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бланка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  <w:r w:rsidR="00500186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по рецепту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186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107 - 1/у </w:t>
            </w:r>
          </w:p>
        </w:tc>
      </w:tr>
      <w:tr w:rsidR="00500186" w:rsidRPr="00FD7595" w:rsidTr="002278C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при температуре не выше 25°C. Не замораживать. </w:t>
            </w:r>
            <w:r w:rsidR="003B7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 02.04.2020</w:t>
      </w:r>
    </w:p>
    <w:p w:rsidR="00500186" w:rsidRPr="00FD7595" w:rsidRDefault="0023519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86"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FD4421" w:rsidRPr="00235192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Анальгетики наркотические.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раствор для инъекций 50 мг/мл; капсулы 50 мг; таблетки 50 мг, 100 мг; суппозитории ректальные 100 мг; капли для приема внутрь 100 мг/мл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Трамаклосидол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Трамал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Буторфанол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Морадол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Стадол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Тримепиридин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Парацетамол+Трамадол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Активирует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опиатные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(мю-, дельта- и капп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на пре- и постсинаптических мембранах афферентных волокон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в головном и спинном мозге, а также в ЖКТ. Анальгезирующий эффект обусловлен снижением активности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увеличением —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 организма, при этом происходит активация эндогенной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антиноцицептивной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угнетается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межнейрональная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болевых импульсов на разных уровнях ЦНС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Анальгезирующий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Болевой синдром средней и сильной интенсивности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т.ч. при злокачественных новообразованиях, травмах, в послеоперационном периоде). Обезболивание при проведении болезненных диагностических или терапевтических мероприятий.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Режим дозирования препарата подбирается индивидуально в зависимости от выраженности болевого синдрома и чувствительности больного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Психическая и физическая зависимость;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Лекарственная зависимость;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«Синдром отмены»;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Обстипация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Угнетение дыхательного центра;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Состояния, сопровождающиеся угнетением дыхания или выраженным угнетением ЦНС;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ингибиторов МАО.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Усиливает действие ЛС, угнетающих ЦНС (в т.ч. транквилизаторов, снотворных, седативных и наркозных средств), и этанола.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Серотонинергические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ЛС, такие как антидепрессанты группы СИОЗС, ингибиторы МАО,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противомигренозные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ЛС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триптаны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препараты лития при совместном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трамадолом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могут вызвать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серотониновый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МАО,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фуразолидон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нейролептики повышают риск развития судорог (снижение судорожного порога).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29.12.2007г. №964: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Входит в список сильнодействующих веществ.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хранения в аптеке) 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148-1/у-88, срок хранения в аптечной организации – 3 года.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30 °C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235192">
        <w:rPr>
          <w:rFonts w:ascii="Times New Roman" w:hAnsi="Times New Roman" w:cs="Times New Roman"/>
          <w:sz w:val="28"/>
          <w:szCs w:val="28"/>
        </w:rPr>
        <w:t xml:space="preserve"> 3.04.2020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500186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500186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Анальгетики ненаркотические.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134"/>
      </w:tblGrid>
      <w:tr w:rsidR="00500186" w:rsidRPr="00FD7595" w:rsidTr="002278C3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 или ТН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Ибупрофен таблетки п.п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 200мг №10</w:t>
            </w:r>
          </w:p>
        </w:tc>
      </w:tr>
      <w:tr w:rsidR="00500186" w:rsidRPr="00FD7595" w:rsidTr="002278C3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Ибупрофен, Миг200, Миг 400,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Нурофен</w:t>
            </w:r>
            <w:proofErr w:type="spellEnd"/>
          </w:p>
        </w:tc>
      </w:tr>
      <w:tr w:rsidR="00500186" w:rsidRPr="00FD7595" w:rsidTr="002278C3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натрия, Парацетамол.</w:t>
            </w:r>
          </w:p>
        </w:tc>
      </w:tr>
      <w:tr w:rsidR="00500186" w:rsidRPr="00FD7595" w:rsidTr="002278C3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(ТН)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Ибупрофен + Парацетамол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Ибуклин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186" w:rsidRPr="00FD7595" w:rsidTr="002278C3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Тормозит образование тканевых биологически активных веществ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простогландинов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участвующих в возникновении боли при воспалении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травматизации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тканей.</w:t>
            </w:r>
          </w:p>
          <w:p w:rsidR="00235192" w:rsidRPr="00235192" w:rsidRDefault="00235192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Противовоспалительный эффект обусловлен угнетением активности </w:t>
            </w:r>
            <w:proofErr w:type="spellStart"/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циклооксигеназы</w:t>
            </w:r>
            <w:proofErr w:type="spellEnd"/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(ЦОГ). В результате этого снижается синтез простагландинов в воспалительных очагах. Это приводит к уменьшению секреции медиаторов воспаления и снижению активности экссудативной и пролиферативной фазы воспалительного процесса.</w:t>
            </w:r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Как все нестероидные противовоспалительные препараты ибупрофен проявляет </w:t>
            </w:r>
            <w:proofErr w:type="spellStart"/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антиагрегантную</w:t>
            </w:r>
            <w:proofErr w:type="spellEnd"/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активность.</w:t>
            </w:r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Жаропонижающее и болеутоляющее действие проявляется раньше и в меньших дозах, чем противовоспалительное действие, которое </w:t>
            </w:r>
            <w:r w:rsidRPr="002351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наступает на 5-7 день лечения.</w:t>
            </w:r>
          </w:p>
        </w:tc>
      </w:tr>
      <w:tr w:rsidR="00500186" w:rsidRPr="00FD7595" w:rsidTr="002278C3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Жаропонижающий, анальгезирующий, противовоспалительный.</w:t>
            </w:r>
          </w:p>
        </w:tc>
      </w:tr>
      <w:tr w:rsidR="00500186" w:rsidRPr="00FD7595" w:rsidTr="002278C3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Лечение острой боли (боль в спине, пояснице; болевой синдром при патологии костно-мышечной системы, включая травмы, растяжения связок и вывихи суставов;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тендиниты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бурситы); зубная боль; симптоматическое лечение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 болевым синдромом.</w:t>
            </w:r>
          </w:p>
        </w:tc>
      </w:tr>
      <w:tr w:rsidR="00500186" w:rsidRPr="00FD7595" w:rsidTr="002278C3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после еды. Дозы индивидуально.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Взрослым и детям старше 12 лет. При острых болях — по 200–400 мг каждые 4–6 ч; при лихорадке — начальная доза 200 мг каждые 4–6 ч, при необходимости — 400 мг каждые 4–6 ч.</w:t>
            </w:r>
          </w:p>
        </w:tc>
      </w:tr>
      <w:tr w:rsidR="00500186" w:rsidRPr="00FD7595" w:rsidTr="002278C3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сонливость, тошнота, изжога, боль в желудке, дегтеобразный стул, мелена, аллергические реакции</w:t>
            </w:r>
            <w:proofErr w:type="gramEnd"/>
          </w:p>
        </w:tc>
      </w:tr>
      <w:tr w:rsidR="00500186" w:rsidRPr="00FD7595" w:rsidTr="002278C3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(в т.ч. к другим НПВС), острое кровотечение в ЖКТ, язвенная болезнь желудка или двенадцатиперстной кишки в стадии обострения, выраженные нарушения функции печени и почек, беременность, лактация, детский возраст до 12 лет.</w:t>
            </w:r>
          </w:p>
        </w:tc>
      </w:tr>
      <w:tr w:rsidR="00500186" w:rsidRPr="00FD7595" w:rsidTr="002278C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лекарственными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 значимого взаимодействия с другими лекарственными препаратами не описано.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Может усиливать системное действие других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НПВП, принимаемых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перорально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186" w:rsidRPr="00FD7595" w:rsidTr="002278C3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D5" w:rsidRPr="00FD7595" w:rsidTr="002278C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2278C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Хранить при температуре не выше 25°С. </w:t>
            </w:r>
          </w:p>
          <w:p w:rsidR="003B7406" w:rsidRPr="00FD7595" w:rsidRDefault="003B740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235192">
        <w:rPr>
          <w:rFonts w:ascii="Times New Roman" w:hAnsi="Times New Roman" w:cs="Times New Roman"/>
          <w:sz w:val="28"/>
          <w:szCs w:val="28"/>
        </w:rPr>
        <w:t xml:space="preserve"> 3.04.2020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500186" w:rsidRPr="00FD7595" w:rsidRDefault="0050018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FD7595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Снотворные средства.</w:t>
      </w:r>
    </w:p>
    <w:p w:rsidR="00FD7595" w:rsidRPr="00FD7595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521"/>
      </w:tblGrid>
      <w:tr w:rsidR="00FD7595" w:rsidRPr="00FD7595" w:rsidTr="00FD7595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Имован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табл. 7.5 мг №20</w:t>
            </w:r>
          </w:p>
        </w:tc>
      </w:tr>
      <w:tr w:rsidR="00FD7595" w:rsidRPr="00FD7595" w:rsidTr="00FD7595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</w:tr>
      <w:tr w:rsidR="00FD7595" w:rsidRPr="00FD7595" w:rsidTr="00FD7595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Сомнол</w:t>
            </w:r>
            <w:proofErr w:type="spellEnd"/>
          </w:p>
        </w:tc>
      </w:tr>
      <w:tr w:rsidR="00FD7595" w:rsidRPr="00FD7595" w:rsidTr="00FD7595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Гипноген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Ивадал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Санвал</w:t>
            </w:r>
            <w:proofErr w:type="spellEnd"/>
          </w:p>
        </w:tc>
      </w:tr>
      <w:tr w:rsidR="00FD7595" w:rsidRPr="00FD7595" w:rsidTr="00FD7595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595" w:rsidRPr="00FD7595" w:rsidTr="00FD7595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взаимодействует с </w:t>
            </w: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активация которых вызывает снотворный эффект. Открывает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-каналы и увеличивает поток поступления ионов хлора внутрь клетки, усиливает действие ГАМК. Практически не влияет на фазы сна.</w:t>
            </w:r>
          </w:p>
        </w:tc>
      </w:tr>
      <w:tr w:rsidR="00FD7595" w:rsidRPr="00FD7595" w:rsidTr="00FD7595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Снотворный, седативный,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миорелаксирующий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противосудорожный,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анксиолитический</w:t>
            </w:r>
            <w:proofErr w:type="spellEnd"/>
          </w:p>
        </w:tc>
      </w:tr>
      <w:tr w:rsidR="00FD7595" w:rsidRPr="00FD7595" w:rsidTr="00FD7595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преходящей, ситуационной и хронической бессонницы у взрослых (включая трудности с засыпанием, ночными и ранними пробуждениями).</w:t>
            </w:r>
          </w:p>
        </w:tc>
      </w:tr>
      <w:tr w:rsidR="00FD7595" w:rsidRPr="00FD7595" w:rsidTr="00FD7595">
        <w:trPr>
          <w:trHeight w:val="96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 по 1 таблетки 1 раз в день, начинают с минимальной дозы 3,5 мг перед сном, можно лежа в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кровати. При необходимости, дозу увеличивают до 7.5 мг. Курс лечения до 4 недель с постепенным снижением дозы.</w:t>
            </w:r>
          </w:p>
        </w:tc>
      </w:tr>
      <w:tr w:rsidR="00FD7595" w:rsidRPr="00FD7595" w:rsidTr="00FD7595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Горький привкус во рту,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антероградная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амнезия, головокружение, головная боль, остаточная сонливость после пробуждения, диспепсия, тошнота, сухость во рту, аллергические реакции (зуд, высыпание, отек), синдром отмены, лекарственная зависимость, спутанность сознания, галлюцинации.</w:t>
            </w:r>
            <w:proofErr w:type="gramEnd"/>
          </w:p>
        </w:tc>
      </w:tr>
      <w:tr w:rsidR="00FD7595" w:rsidRPr="00FD7595" w:rsidTr="00FD7595">
        <w:trPr>
          <w:trHeight w:val="117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Миастения, дыхательная недостаточность, печеночная недостаточность, синдром апноэ во сне, возраст до 18 лет, повышенная чувствительность к компонентам препарата, беременность и лактация.</w:t>
            </w:r>
          </w:p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95" w:rsidRPr="00FD7595" w:rsidTr="00FD759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одновременный прием с алкоголем, т.к. возможно усиление седативного эффекта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зопиклона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Усиление угнетающего влияния на ЦНС возможно при одновременном назначении препарата с нейролептиками, снотворными средствами, транквилизаторами, седативными средствами, антидепрессантами,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опиоидными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анальгетиками, противоэпилептическими препаратами, анестетиками, антигистаминными препаратами с седативным эффектом, а также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эритромицином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595" w:rsidRPr="00FD7595" w:rsidTr="00FD7595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ПП №964</w:t>
            </w:r>
          </w:p>
        </w:tc>
      </w:tr>
      <w:tr w:rsidR="00FD7595" w:rsidRPr="00FD7595" w:rsidTr="00FD7595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148-1/у-88, 3 года хранится в аптеке</w:t>
            </w:r>
          </w:p>
        </w:tc>
      </w:tr>
      <w:tr w:rsidR="00FD7595" w:rsidRPr="00FD7595" w:rsidTr="00FD759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D7595" w:rsidRP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7595" w:rsidRDefault="00FD759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сухом, недоступном для детей месте, при температуре ниже 30°С.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95" w:rsidRPr="00FD7595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235192">
        <w:rPr>
          <w:rFonts w:ascii="Times New Roman" w:hAnsi="Times New Roman" w:cs="Times New Roman"/>
          <w:sz w:val="28"/>
          <w:szCs w:val="28"/>
        </w:rPr>
        <w:t xml:space="preserve"> 3.04.2020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7595" w:rsidRPr="00FD7595" w:rsidRDefault="00FD759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235192" w:rsidRDefault="0023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</w:t>
      </w:r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центральную</w:t>
      </w:r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нервную систему.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Транквилизаторы (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анксиолитики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0,5 мг, 2,5 мг, 1 мг; раствор для внутривенного и внутримышечного введения 1 мг/мл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Элзепам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Фезанеф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Фенорелаксан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Транквезипам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Фезипам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Фензитат</w:t>
            </w:r>
            <w:proofErr w:type="spellEnd"/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Элениум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Хлордиазепоксид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Адаптол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Тетраметилтетраазабициклооктандион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Грандаксин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Тофизопам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Сибазон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Апаурин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Реланиум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Релиум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ГАМК-а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рецепторы, связываясь со «своими чувствительными»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и таким образом усиливает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тормозмое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ГАМК, уменьшает возбудимость подкорковых структур головного мозга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лимбическая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таламус, гипоталамус, ретикулярная формация), тормозит полисинаптические спинальные рефлексы.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Анксиолитическое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снотворное, седативное,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миорелаксирующее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противосудорожное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невротические,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неврозоподобные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психопатические,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психопатоподобные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состояния, сопровождающиеся тревогой, страхом,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повышенной раздражительностью, напряженностью, эмоциональной лабильностью;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нев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психопатических,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неврозоподобных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психопатоподобных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начальная доза — 0,5–1 мг 2–3 раза в день.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Лекарственная зависимость;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Привыкание;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«Синдром отмены»;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Сонливость, чувство усталости, головокружение, снижение способности к концентрации внимания, депрессия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Тяжелая депрессия (могут проявляться суицидальные наклонности);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Людям, связанные с профессией требующей быстрой психической и физической реакции. 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снижает эффективность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паркинсонизмом.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взаимное усиление эффекта при одновременном применении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антипсихотических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противоэпилептических или снотворных средств, а также центральных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миорелаксантов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наркотических анальгетиков, этанола.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возможно усиление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сильнодействующих,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Министерство Здравоохранения Российской Федерации от 11 июля 2017 г. № 403н:</w:t>
            </w:r>
          </w:p>
          <w:p w:rsidR="00FD4421" w:rsidRPr="00FD7595" w:rsidRDefault="00FD442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иные лекарственные препараты, относящиеся по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анксиолитикам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(код №05B).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хранения в аптеке) </w:t>
            </w:r>
          </w:p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ту 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107-1/у, срок хранения.</w:t>
            </w:r>
          </w:p>
        </w:tc>
      </w:tr>
      <w:tr w:rsidR="00FD4421" w:rsidRPr="00FD7595" w:rsidTr="00820E91">
        <w:tc>
          <w:tcPr>
            <w:tcW w:w="3085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D4421" w:rsidRPr="00FD7595" w:rsidRDefault="00FD442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235192">
        <w:rPr>
          <w:rFonts w:ascii="Times New Roman" w:hAnsi="Times New Roman" w:cs="Times New Roman"/>
          <w:sz w:val="28"/>
          <w:szCs w:val="28"/>
        </w:rPr>
        <w:t>3.04.2020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4421" w:rsidRPr="00FD7595" w:rsidRDefault="00FD442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Ингибиторы АПФ.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2,5 мг, 5 мг, 10 мг, 20 мг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Берлиприл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Рениприл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Эднит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Перинева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Престариум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Лерканидипин+Эналаприл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Гидрохлоротиазид+Эналаприл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Нитрендипин+Эналаприл</w:t>
            </w:r>
            <w:proofErr w:type="spellEnd"/>
          </w:p>
          <w:p w:rsidR="00A44B0D" w:rsidRPr="00FD7595" w:rsidRDefault="00A44B0D" w:rsidP="00FD7595">
            <w:pPr>
              <w:tabs>
                <w:tab w:val="center" w:pos="31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Индапамид+Эналаприл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АПФ и в результате снижает образование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 из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I, устраняя, таким образом, сосудосуживающее действие последнего, также снижение концентрации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 ведет к прямому уменьшению секреции альдостерона. При этом снижается ОПСС и тонус сосудов, снижается ОЦК, что ведет к снижению артериального давления. 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Гипотензивное.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Сердечная недостаточность.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независимо от времени приема пищи, желательно в одно и то же время суток в утренние часы, запивая небольшим количеством жидкости.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Начальная доза составляет от 5 до 20 мг 1 раз в сутки, в зависимости от степени тяжести артериальной гипертензии и состояния пациента.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Избыточная гипотензия;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Сухой кашель, вызванный накоплением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брадикинина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Головокружения, головные боли.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эналаприлу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Ангионевротический отек в анамнезе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эффекта;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АПФ уменьшают потерю калия под действием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с гипогликемическими средствами может усилить гипогликемический эффект с риском развития гипогликемии.</w:t>
            </w:r>
          </w:p>
          <w:p w:rsidR="00A44B0D" w:rsidRPr="00FD7595" w:rsidRDefault="00A44B0D" w:rsidP="00FD7595">
            <w:pPr>
              <w:tabs>
                <w:tab w:val="left" w:pos="51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НПВС могут снижать гипотензивный эффект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(форма рецептурного бланка, сроки его хранения в аптеке) 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A44B0D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4.02.2020</w:t>
      </w:r>
      <w:r w:rsidR="00A44B0D"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рецепторов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12.5 мг, 50 мг, 100 мг.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Вазотенз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Блоктран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Апровель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Ирбесартан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Телсартан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Телмиста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Амлодипин+Лозартан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Лозартан+Гидрохлоротиазид</w:t>
            </w:r>
            <w:proofErr w:type="spell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Амлодипин+Лозартан</w:t>
            </w:r>
            <w:proofErr w:type="spellEnd"/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 блокируют рецепторы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II, устраняя, таким образом, сосудосуживающее действие последнего, также снижение концентрации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 ведет к прямому уменьшению секреции альдостерона. При этом снижается ОПСС и тонус сосудов, снижается ОЦК, что ведет к снижению артериального давления.  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Гипотензивное.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Сердечная недостаточность.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применения 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Внутрь, независимо от времени приема пищи,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запивая небольшим количеством жидкости.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Стандартная доза составляет 50 мг 1 раз в сутки, в зависимости от степени тяжести артериальной гипертензии и состояния пациента.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Головокружения, головные боли, сонливость;</w:t>
            </w:r>
          </w:p>
          <w:p w:rsidR="00A44B0D" w:rsidRPr="00FD7595" w:rsidRDefault="00A44B0D" w:rsidP="00FD7595">
            <w:pPr>
              <w:tabs>
                <w:tab w:val="center" w:pos="31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Избыточная гипотензия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Тяжелые нарушения печени;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алискиреном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алискиреном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 с СД противопоказано.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другими гипотензивными средствами, может наблюдаться усиление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эффекта;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с гипогликемическими средствами может усилить гипогликемический эффект с риском развития гипогликемии.</w:t>
            </w:r>
          </w:p>
          <w:p w:rsidR="00A44B0D" w:rsidRPr="00FD7595" w:rsidRDefault="00A44B0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НПВС могут снижать гипотензивный эффект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A44B0D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  <w:r w:rsidR="00A44B0D"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A44B0D" w:rsidRPr="00FD7595" w:rsidTr="00820E91">
        <w:tc>
          <w:tcPr>
            <w:tcW w:w="3085" w:type="dxa"/>
          </w:tcPr>
          <w:p w:rsidR="00A44B0D" w:rsidRPr="00FD7595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A44B0D" w:rsidRDefault="00A44B0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235192">
        <w:rPr>
          <w:rFonts w:ascii="Times New Roman" w:hAnsi="Times New Roman" w:cs="Times New Roman"/>
          <w:sz w:val="28"/>
          <w:szCs w:val="28"/>
        </w:rPr>
        <w:t>4.04.2020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 Подпись непосредственного руководителя:</w:t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4E6E01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Блокаторы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кальциевых каналов.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4E6E01" w:rsidRPr="00FD7595" w:rsidTr="002278C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табл. 10мг №50</w:t>
            </w:r>
          </w:p>
        </w:tc>
      </w:tr>
      <w:tr w:rsidR="004E6E01" w:rsidRPr="00FD7595" w:rsidTr="002278C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4E6E01" w:rsidRPr="00FD7595" w:rsidTr="002278C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Адалат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Кордафен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Нифелат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E6E01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Амлотоп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Нормодипин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Фелодип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Циннарон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E6E01" w:rsidRPr="00FD7595" w:rsidTr="002278C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Фиссарио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лидокаин+нифедипин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01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блокирует ток кальция через клеточную мембрану проводящей системы сердца, замедляя поступление ионов кальция внутрь клетки, что приводит к снижению сократимости миокарда и его потребности 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кислороде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нижению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тонуса гладкой мускулатуры артерий и снижению артериального давления.</w:t>
            </w:r>
          </w:p>
        </w:tc>
      </w:tr>
      <w:tr w:rsidR="004E6E01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антиаритмический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эффекты.</w:t>
            </w:r>
          </w:p>
        </w:tc>
      </w:tr>
      <w:tr w:rsidR="004E6E01" w:rsidRPr="00FD7595" w:rsidTr="002278C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стабильная стенокардия, профилактика стенокардии, артериальная гипертензия, 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тахиаритмия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бронхообструктивный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</w:tc>
      </w:tr>
      <w:tr w:rsidR="004E6E01" w:rsidRPr="00FD7595" w:rsidTr="002278C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Внутрь, перед едой, не разжевывая, запивая водой. Начальная доза 10мг 2-3 раза в день.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суточная доза 40мг (4 таблетки).</w:t>
            </w:r>
          </w:p>
        </w:tc>
      </w:tr>
      <w:tr w:rsidR="004E6E01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усталость, тахикардия, сердцебиение, периферические отеки, гиперемия лица, диспепсия, сухость во рту.</w:t>
            </w:r>
            <w:proofErr w:type="gramEnd"/>
          </w:p>
        </w:tc>
      </w:tr>
      <w:tr w:rsidR="004E6E01" w:rsidRPr="00FD7595" w:rsidTr="002278C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беременность, лактация, острый период инфаркта миокарда,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кардиогенный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шок, хроническая сердечная недостаточность (ХСН), артериальная гипотензия.</w:t>
            </w:r>
          </w:p>
        </w:tc>
      </w:tr>
      <w:tr w:rsidR="004E6E01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других гипотензивных средств, а также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трициклических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антидепрессантов, нитратов,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циметидина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ингаляционных анестетиков,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гипотензивный эффект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нифедипина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может усиливаться. Сок грейпфрута (большое количество) увеличивает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E01" w:rsidRPr="00FD7595" w:rsidTr="002278C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6E01" w:rsidRPr="00FD7595" w:rsidTr="002278C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№ 107-1/у</w:t>
            </w:r>
          </w:p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01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6E01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месте при комнатной температуре. Хранить в недоступном для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месте.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 w:rsidR="00235192">
        <w:rPr>
          <w:rFonts w:ascii="Times New Roman" w:hAnsi="Times New Roman" w:cs="Times New Roman"/>
          <w:sz w:val="28"/>
          <w:szCs w:val="28"/>
        </w:rPr>
        <w:t>4.04.2020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A44B0D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0F77AC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Селективные бета1-адреноблокаторы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540"/>
      </w:tblGrid>
      <w:tr w:rsidR="000F77AC" w:rsidRPr="00FD7595" w:rsidTr="005B0CA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Беталок</w:t>
            </w:r>
            <w:proofErr w:type="spellEnd"/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Таблетки 100 мг № 100.  Раствор для внутривенного введения 0,1%-5мл № 5</w:t>
            </w:r>
          </w:p>
        </w:tc>
      </w:tr>
      <w:tr w:rsidR="000F77AC" w:rsidRPr="00FD7595" w:rsidTr="005B0CA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0F77AC" w:rsidRPr="00FD7595" w:rsidTr="005B0CA5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Вазокардин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Эгилок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Метокард</w:t>
            </w:r>
            <w:proofErr w:type="spellEnd"/>
          </w:p>
        </w:tc>
      </w:tr>
      <w:tr w:rsidR="000F77AC" w:rsidRPr="00FD7595" w:rsidTr="005B0C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</w:tr>
      <w:tr w:rsidR="000F77AC" w:rsidRPr="00FD7595" w:rsidTr="005B0CA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77AC" w:rsidRPr="00FD7595" w:rsidTr="005B0C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преимущественно бета1-адренорецепторы,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понижая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Чсс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снижая силу сердечных сокращений и сердечный выброс. В результате этого понижается потребность миокарда в кислороде, снижается АД, оказывают антиаритмическое действие, что связано с блокадой проведения импульсов в проводящей системе.</w:t>
            </w:r>
          </w:p>
        </w:tc>
      </w:tr>
      <w:tr w:rsidR="000F77AC" w:rsidRPr="00FD7595" w:rsidTr="005B0C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антиаритмическое, понижение потребности сердца в кислороде.</w:t>
            </w:r>
          </w:p>
        </w:tc>
      </w:tr>
      <w:tr w:rsidR="000F77AC" w:rsidRPr="00FD7595" w:rsidTr="005B0CA5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гипертензия, стенокардия, нарушения ритма сердца, профилактика приступов мигрени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AC" w:rsidRPr="00FD7595" w:rsidTr="005B0CA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натощак или во время еды 100-200 мг однократно утром или в два приема: </w:t>
            </w: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утром и вечером. </w:t>
            </w:r>
          </w:p>
        </w:tc>
      </w:tr>
      <w:tr w:rsidR="000F77AC" w:rsidRPr="00FD7595" w:rsidTr="005B0C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Брадикардия,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депрессия, нарушение сна, заторможенность, тошнота, боли в области живота</w:t>
            </w:r>
          </w:p>
          <w:p w:rsidR="000F77AC" w:rsidRPr="00FD7595" w:rsidRDefault="000F77AC" w:rsidP="00FD7595">
            <w:pPr>
              <w:spacing w:after="0" w:line="360" w:lineRule="auto"/>
              <w:ind w:lef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AC" w:rsidRPr="00FD7595" w:rsidTr="005B0CA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Брадикардия, артериальная гипотензия, депрессия, бронхиальная астма, ХОБЛ, возраст до 18 лет, беременность, лактация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0F77AC" w:rsidRPr="00FD7595" w:rsidTr="005B0CA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барбитуровой кислоты: барбитураты (исследование проводилось с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фенофарбиталом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незначительно усиливают метаболизм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, вследствие индукции ферментов.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комбинация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адреноблокаторов (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пиндолола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вызывать брадикардию и приводить к снижению АД.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Гипертензивные реакции при резкой отмене </w:t>
            </w:r>
            <w:proofErr w:type="spell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клонидина</w:t>
            </w:r>
            <w:proofErr w:type="spell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усиливаться при совместном приеме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адреноблокаторов.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Сердечные гликозиды при совместном применении с </w:t>
            </w:r>
            <w:proofErr w:type="gramStart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gramEnd"/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адреноблокаторами могут увеличивать время атриовентрикулярной проводимости и вызывать брадикардию. </w:t>
            </w:r>
          </w:p>
        </w:tc>
      </w:tr>
      <w:tr w:rsidR="000F77AC" w:rsidRPr="00FD7595" w:rsidTr="005B0CA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находится в списках.</w:t>
            </w:r>
          </w:p>
        </w:tc>
      </w:tr>
      <w:tr w:rsidR="000F77AC" w:rsidRPr="00FD7595" w:rsidTr="005B0CA5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рецепту № 107-1/у.</w:t>
            </w:r>
          </w:p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AC" w:rsidRPr="00FD7595" w:rsidTr="005B0CA5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температуре не выше 25°С. Хранить в недоступном для детей месте.</w:t>
            </w:r>
          </w:p>
        </w:tc>
      </w:tr>
    </w:tbl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4.04.2020</w:t>
      </w:r>
      <w:r w:rsidR="000F77AC"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A44B0D" w:rsidRPr="00FD7595" w:rsidRDefault="000F77AC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500186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 Нитраты</w:t>
      </w:r>
      <w:r w:rsidR="00500186" w:rsidRPr="00FD7595"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  <w:t xml:space="preserve">. 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134"/>
      </w:tblGrid>
      <w:tr w:rsidR="00500186" w:rsidRPr="00FD7595" w:rsidTr="002278C3">
        <w:trPr>
          <w:trHeight w:val="103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tabs>
                <w:tab w:val="center" w:pos="3027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Нитроглицерин таблетки подъязычные 0,5 мг№10</w:t>
            </w:r>
          </w:p>
        </w:tc>
      </w:tr>
      <w:tr w:rsidR="00500186" w:rsidRPr="00FD7595" w:rsidTr="002278C3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Тева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Нитроминт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Нитроспрей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</w:p>
        </w:tc>
      </w:tr>
      <w:tr w:rsidR="00500186" w:rsidRPr="00FD7595" w:rsidTr="002278C3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Изосорбидадинитрат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Нитросорбид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Кордикет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Изосорбидамононитрат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Пектрол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Моночинкве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Эфокс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0186" w:rsidRPr="00FD7595" w:rsidTr="002278C3">
        <w:trPr>
          <w:trHeight w:val="89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2278C3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Нитраты в своей химической формуле содержат оксид азота, который высвобождаясь в организме, расширяет кровеносные сосуды. При этом улучшается кровоснабжение миокарда, доставка кислорода к миокарду и питательных веществ, снижается потребность миокарда в кислороде, а также снижается артериальное давление.</w:t>
            </w:r>
          </w:p>
        </w:tc>
      </w:tr>
      <w:tr w:rsidR="00500186" w:rsidRPr="00FD7595" w:rsidTr="002278C3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коронарорасширяющий</w:t>
            </w:r>
            <w:proofErr w:type="spellEnd"/>
          </w:p>
        </w:tc>
      </w:tr>
      <w:tr w:rsidR="00500186" w:rsidRPr="00FD7595" w:rsidTr="002278C3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и профилактика ИБС, стенокардии, острого инфаркта миокарда, купирование и профилактика приступов стенокардии.</w:t>
            </w:r>
          </w:p>
        </w:tc>
      </w:tr>
      <w:tr w:rsidR="00500186" w:rsidRPr="00FD7595" w:rsidTr="002278C3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буккально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внутрь, накожно, в/в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Дозу и схему лечения устанавливают индивидуально, в зависимости от показаний, конкретной клинической ситуации, применяемой лекарственной формы</w:t>
            </w:r>
          </w:p>
        </w:tc>
      </w:tr>
      <w:tr w:rsidR="00500186" w:rsidRPr="00FD7595" w:rsidTr="002278C3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гипертония (до коллапса), головная боль, головокружение, компенсаторная тахикардия, синдром отмены.</w:t>
            </w:r>
          </w:p>
        </w:tc>
      </w:tr>
      <w:tr w:rsidR="00500186" w:rsidRPr="00FD7595" w:rsidTr="002278C3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Шок, коллапс, глаукома, гиперчувствительность, хроническая СН, дети до 18лет, беременность.</w:t>
            </w:r>
          </w:p>
        </w:tc>
      </w:tr>
      <w:tr w:rsidR="00500186" w:rsidRPr="00FD7595" w:rsidTr="002278C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</w:p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pStyle w:val="a4"/>
              <w:spacing w:before="12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D7595">
              <w:rPr>
                <w:sz w:val="28"/>
                <w:szCs w:val="28"/>
                <w:lang w:eastAsia="en-US"/>
              </w:rPr>
              <w:t xml:space="preserve">Неконтролируемого одновременного приема вазодилататоров, гипотензивных средств, ингибиторов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ангиотензинпревращающего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фермента (АПФ), ингибиторов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фосфодиэстеразы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блокаторов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"медленных" кальциевых каналов,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трициклических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антидепрессантов, алкоголя,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диуретиков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бета-адреноблокаторов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, ингибиторов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моноаминоксидазы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 xml:space="preserve"> (МАО), </w:t>
            </w:r>
            <w:proofErr w:type="spellStart"/>
            <w:r w:rsidRPr="00FD7595">
              <w:rPr>
                <w:sz w:val="28"/>
                <w:szCs w:val="28"/>
                <w:lang w:eastAsia="en-US"/>
              </w:rPr>
              <w:t>прокаинамида</w:t>
            </w:r>
            <w:proofErr w:type="spellEnd"/>
            <w:r w:rsidRPr="00FD759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00186" w:rsidRPr="00FD7595" w:rsidTr="002278C3">
        <w:trPr>
          <w:trHeight w:val="14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500186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00186" w:rsidRPr="00FD7595" w:rsidRDefault="00006E79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278C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рецептурного бланка, сроки его хранения в аптеке)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2278C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553D5" w:rsidRPr="00FD7595" w:rsidRDefault="009553D5" w:rsidP="00FD7595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 В прохладном, защищенном от света месте.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A44B0D" w:rsidRPr="00FD7595" w:rsidRDefault="00A44B0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192" w:rsidRDefault="0023519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 xml:space="preserve"> 04.04.2020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B0D" w:rsidRPr="00FD7595" w:rsidRDefault="0023519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235192" w:rsidRDefault="0023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Петлевые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Лазикс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40 мг, раствор для инъекций 10мг/1мл по 2 мл.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Диувер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Блокируют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ионов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 и воды в утолщенной части восходящей петли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 приводит к значительному увеличению диуреза.</w:t>
            </w:r>
            <w:proofErr w:type="gramEnd"/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Мочегонный эффект при приеме внутрь наступает быстро, через 30-60 минут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 длится 4-6 часов. При в/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действие развивается через 5-15 минут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 длится 2-4часа.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Диуретическое, гипотензивное.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Отечный синдром различного генеза;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Отек легких и мозга;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Внутрь, утром, до еды.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 20-40 мг 1 раз в сутки в зависимости от тяжести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течения заболевания.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Ортотатическая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гипотензия, аритмия.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Сухость во рту, обезвоживание, тошнота, рвота, диарея;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Выраженное нарушение электролитного баланса, что приводит к головным болям, спутанностью сознания, мышечным слабостям.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Почечная недостаточность с анурией, печеночная кома, нарушение водно-солевого баланса.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риск развития интоксикации сердечными гликозидами (на фоне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глюкокортикоидов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), нефр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ототоксические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цисплатина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; усиливает действие курареподобных средств; увеличивает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лития в почечных канальцах. НПВС уменьшают диуретический эффект.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9553D5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 защищенном от света месте.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242" w:rsidRDefault="005D224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4.04.2020</w:t>
      </w:r>
      <w:r w:rsidR="00820E91" w:rsidRPr="00FD7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F002B2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5B0CA5" w:rsidRPr="00FD7595">
        <w:rPr>
          <w:rFonts w:ascii="Times New Roman" w:hAnsi="Times New Roman" w:cs="Times New Roman"/>
          <w:b/>
          <w:sz w:val="28"/>
          <w:szCs w:val="28"/>
        </w:rPr>
        <w:t>Тиазидные</w:t>
      </w:r>
      <w:proofErr w:type="spellEnd"/>
      <w:r w:rsidR="005B0CA5" w:rsidRPr="00FD75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B0CA5" w:rsidRPr="00FD7595">
        <w:rPr>
          <w:rFonts w:ascii="Times New Roman" w:hAnsi="Times New Roman" w:cs="Times New Roman"/>
          <w:b/>
          <w:sz w:val="28"/>
          <w:szCs w:val="28"/>
        </w:rPr>
        <w:t>тиазидоподобные</w:t>
      </w:r>
      <w:proofErr w:type="spellEnd"/>
      <w:r w:rsidR="005B0CA5" w:rsidRPr="00FD7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0CA5" w:rsidRPr="00FD7595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F77AC" w:rsidRPr="00FD7595" w:rsidTr="000F77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Гидрохлортиазид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таблетки 100, 25 мг № 20.</w:t>
            </w:r>
          </w:p>
        </w:tc>
      </w:tr>
      <w:tr w:rsidR="000F77AC" w:rsidRPr="00FD7595" w:rsidTr="000F77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0F77AC" w:rsidRPr="00FD7595" w:rsidTr="000F77A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Гипотиазид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77AC" w:rsidRPr="00FD7595" w:rsidTr="000F7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F77AC" w:rsidRPr="00FD7595" w:rsidTr="000F77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Гидрохлоротиазид+Лозартан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Лозап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Плюс»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Амлодипин+Валсартан+Гидрохлоротиазид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Тритензин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F77AC" w:rsidRPr="00FD7595" w:rsidTr="000F77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Блокируют белок -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симпортер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начальных отделах дистальных извитых канальцев и уменьшают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ионов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Повышают выделение</w:t>
            </w: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Умеренно угнетают карбоангидразу проксимальных канальцев и частично понижают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реабсорбцию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бикарбонатов и фосфатов.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проксимальных извитых канальцах наблюдается </w:t>
            </w: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усиленная</w:t>
            </w:r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реабсорбция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гиперкальциемия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0F77AC" w:rsidRPr="00FD7595" w:rsidTr="000F7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Диуретическое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77AC" w:rsidRPr="00FD7595" w:rsidTr="000F77A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Артериальная гипертензия, отечный синдром различного генеза, контроль полиурии, преимущественно при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нефрогенном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несахарном диабете; профилактика образования камней в мочеполовом тракте у предрасположенных пациентов (уменьшение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гиперкальциурии</w:t>
            </w:r>
            <w:proofErr w:type="spellEnd"/>
            <w:proofErr w:type="gramEnd"/>
          </w:p>
        </w:tc>
      </w:tr>
      <w:tr w:rsidR="000F77AC" w:rsidRPr="00FD7595" w:rsidTr="000F77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Внутрь, после еды. 25–50 мг однократно</w:t>
            </w:r>
          </w:p>
        </w:tc>
      </w:tr>
      <w:tr w:rsidR="000F77AC" w:rsidRPr="00FD7595" w:rsidTr="000F77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Сухость во рту, жажда, нерегулярный ритм сердца, гипергликемия, головокружение, ). Аритмии, ортостатическая гипотензия</w:t>
            </w:r>
            <w:proofErr w:type="gramEnd"/>
          </w:p>
        </w:tc>
      </w:tr>
      <w:tr w:rsidR="000F77AC" w:rsidRPr="00FD7595" w:rsidTr="000F77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Повышенная </w:t>
            </w:r>
            <w:proofErr w:type="spellStart"/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чувствитель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препарату или к другим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сульфонамидам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Анурия;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Тяжелая почечная или печеночная недостаточность;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Трудноконтролируемый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сахарный диабет;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Болезнь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Аддисона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Рефрактерная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гипокалиемия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гипонатриемия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гиперкальциемия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5B0CA5"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возраст до 3 лет (твердая лекарственная форма).</w:t>
            </w:r>
          </w:p>
        </w:tc>
      </w:tr>
      <w:tr w:rsidR="000F77AC" w:rsidRPr="00FD7595" w:rsidTr="000F77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осторожностью применять со следующими препаратами: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антигипертензивными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препаратами (потенцируется их действие, может появиться необходимость в коррекции дозы); сердечными гликозидами (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гипокалиемия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гипомагниемия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сопряженные с действием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тиазидных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диуретиков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могут усиливать токсичность наперстянки);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амиодароном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(его применение одновременно с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тиазидными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диуретиками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вести к повышению риска аритмий, связанных с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гипокалиемией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;г</w:t>
            </w:r>
            <w:proofErr w:type="gram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ипогликемическими средствами для приема внутрь (снижается их эффективность, может развиваться гипергликемия);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НПВС (могут ослаблять диуретическое и гипотензивное действие </w:t>
            </w:r>
            <w:proofErr w:type="spellStart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тиазидов</w:t>
            </w:r>
            <w:proofErr w:type="spellEnd"/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7AC" w:rsidRPr="00FD7595" w:rsidTr="000F77AC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F77AC" w:rsidRPr="00FD7595" w:rsidTr="000F77AC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рецепту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0F77AC" w:rsidRPr="00FD7595" w:rsidTr="000F77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7AC" w:rsidRPr="00FD7595" w:rsidRDefault="000F77AC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защищенном от света месте, при температуре не выше 25°C.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0F77AC" w:rsidRPr="00FD7595" w:rsidRDefault="000F77AC" w:rsidP="00FD7595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242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 w:rsidR="005D2242">
        <w:rPr>
          <w:rFonts w:ascii="Times New Roman" w:hAnsi="Times New Roman" w:cs="Times New Roman"/>
          <w:sz w:val="28"/>
          <w:szCs w:val="28"/>
        </w:rPr>
        <w:t>4.04.2020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0F77AC" w:rsidRPr="00FD7595" w:rsidRDefault="000F77AC" w:rsidP="00FD75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59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F77AC" w:rsidRPr="00FD7595" w:rsidRDefault="000F77AC" w:rsidP="00FD7595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Раздел практики: Средства, влияющие на функции </w:t>
      </w:r>
      <w:proofErr w:type="spellStart"/>
      <w:proofErr w:type="gramStart"/>
      <w:r w:rsidRPr="00FD759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системы.</w:t>
      </w:r>
    </w:p>
    <w:p w:rsidR="009553D5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Калийсберегающие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Верошпирон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капсулы 50 мг, 100 мг, таблетки 25 мг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Верошпилактон</w:t>
            </w:r>
            <w:proofErr w:type="spellEnd"/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Триампур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композитум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Гидрохлоротиазид+Триамтерен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антагонистом альдостерона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минералокортикостероидный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гормон коры надпочечников) пролонгированного действия. В дистальных отделах нефрона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задержке альдостероном натрия и воды и подавляет калий выводящий эффект альдостерона и способствует его накоплению.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Диуретическое, гипотензивное.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Отечный синдром при хронической сердечной недостаточности;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эссенциальной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гипертензии: суточная доза для взрослых — обычно 50–100 мг однократно и может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увеличена до 200 мг, при этом дозу следует увеличивать постепенно, 1 раз в 2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Чтобы добиться адекватного ответа на терапию, препарат необходимо принимать не менее 2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При необходимости проводят корректировку дозы.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слабость;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Тяжелая почечная недостаточность.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Снижает эффект антикоагулянтов (гепарин, производные кумарина,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индандион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 и токсичность сердечных гликозидов (т.к. нормализация уровня калия в крови препятствует развитию токсичности).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Усиливает токсическое действие лития (из-за снижения его клиренса).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недеполяризующих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миорелаксантов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тубокурарин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ГКС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бензотиазина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этакриновая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кислота) усиливают и ускоряют диуретический и натрийуретический эффекты.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диуретических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гипотензивных ЛС.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НПВС снижают диуретический и натрийуретический эффект, увеличивается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салицилаты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диуретический эффект.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Алкоголь (этанол), барбитураты, наркотические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усиливают ортостатическую гипотензию.</w:t>
            </w:r>
          </w:p>
          <w:p w:rsidR="00820E91" w:rsidRPr="00FD7595" w:rsidRDefault="00820E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Возрастает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с препаратами калия, калиевыми добавками и калийсберегающими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ингибиторами АПФ (ацидоз), антагонистами рецепторов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циклоспорином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91" w:rsidRPr="00FD7595" w:rsidTr="00820E91">
        <w:tc>
          <w:tcPr>
            <w:tcW w:w="3085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20E91" w:rsidRPr="00FD7595" w:rsidRDefault="00820E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 защищенном от света месте.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242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 w:rsidR="005D2242">
        <w:rPr>
          <w:rFonts w:ascii="Times New Roman" w:hAnsi="Times New Roman" w:cs="Times New Roman"/>
          <w:sz w:val="28"/>
          <w:szCs w:val="28"/>
        </w:rPr>
        <w:t>4.04.2020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:rsidR="00674196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Отхаркивающие препараты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67"/>
      </w:tblGrid>
      <w:tr w:rsidR="00674196" w:rsidRPr="00FD7595" w:rsidTr="002B5400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Мукалтин, таблетки 50мг №20</w:t>
            </w:r>
          </w:p>
        </w:tc>
      </w:tr>
      <w:tr w:rsidR="00674196" w:rsidRPr="00FD7595" w:rsidTr="002B5400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травы экстракт</w:t>
            </w:r>
          </w:p>
        </w:tc>
      </w:tr>
      <w:tr w:rsidR="00674196" w:rsidRPr="00FD7595" w:rsidTr="002B5400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Мукалтин</w:t>
            </w:r>
          </w:p>
        </w:tc>
      </w:tr>
      <w:tr w:rsidR="00674196" w:rsidRPr="00FD7595" w:rsidTr="002B5400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Солодки сироп</w:t>
            </w:r>
          </w:p>
        </w:tc>
      </w:tr>
      <w:tr w:rsidR="00674196" w:rsidRPr="00FD7595" w:rsidTr="002B5400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74196" w:rsidRPr="00FD7595" w:rsidTr="002B5400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Мукалтин представляет собой смесь полисахаридов из травы алтея лекарственного, обладает отхаркивающими свойствами. Усиливает активность мерцательного эпителия и перистальтику дыхательных бронхиол в сочетании с усилением секреции бронхиальных желез</w:t>
            </w:r>
          </w:p>
        </w:tc>
      </w:tr>
      <w:tr w:rsidR="00674196" w:rsidRPr="00FD7595" w:rsidTr="002B5400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Отхаркивающий</w:t>
            </w:r>
          </w:p>
        </w:tc>
      </w:tr>
      <w:tr w:rsidR="00674196" w:rsidRPr="00FD7595" w:rsidTr="002B5400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Острые и хронические заболевания дыхательных путей, сопровождающиеся влажным кашлем: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трахеобронхит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бронхит, пневмония,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бронхоэктазы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– в составе комплексной терапии</w:t>
            </w:r>
          </w:p>
        </w:tc>
      </w:tr>
      <w:tr w:rsidR="00674196" w:rsidRPr="00FD7595" w:rsidTr="002B5400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 12 лет по 1 таблетке 2-3 раза в день. Препарат разрешено применять при беременности и в период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лактации по рекомендации врача. Курс лечения 7-14 дней.</w:t>
            </w:r>
          </w:p>
        </w:tc>
      </w:tr>
      <w:tr w:rsidR="00674196" w:rsidRPr="00FD7595" w:rsidTr="002B5400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674196" w:rsidRPr="00FD7595" w:rsidTr="002B5400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препарата, язвенная болезнь желудка и двенадцатиперстной кишки, детский возраст до 12 лет.</w:t>
            </w:r>
          </w:p>
        </w:tc>
      </w:tr>
      <w:tr w:rsidR="00674196" w:rsidRPr="00FD7595" w:rsidTr="002B5400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Мукалтин можно назначать одновременно с другими препаратами, применяемыми при лечении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бронхолегочных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 Мукалтин не следует применять одновременно с препаратами, содержащими кодеин и другие противокашлевые лекарственные средства, так как это затрудняет откашливание разжиженной мокроты.</w:t>
            </w:r>
          </w:p>
        </w:tc>
      </w:tr>
      <w:tr w:rsidR="00674196" w:rsidRPr="00FD7595" w:rsidTr="002B5400">
        <w:trPr>
          <w:trHeight w:val="18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064DB3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DB3">
              <w:rPr>
                <w:rFonts w:ascii="Times New Roman" w:hAnsi="Times New Roman" w:cs="Times New Roman"/>
                <w:sz w:val="26"/>
                <w:szCs w:val="26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F002B2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rPr>
          <w:trHeight w:val="102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2B5400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15 °С.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674196" w:rsidRPr="00FD7595" w:rsidRDefault="00674196" w:rsidP="00FD7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B3" w:rsidRDefault="0067419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D2242">
        <w:rPr>
          <w:rFonts w:ascii="Times New Roman" w:hAnsi="Times New Roman" w:cs="Times New Roman"/>
          <w:sz w:val="28"/>
          <w:szCs w:val="28"/>
        </w:rPr>
        <w:t>6.04.2020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595">
        <w:rPr>
          <w:rFonts w:ascii="Times New Roman" w:hAnsi="Times New Roman" w:cs="Times New Roman"/>
          <w:sz w:val="28"/>
          <w:szCs w:val="28"/>
        </w:rPr>
        <w:tab/>
      </w:r>
    </w:p>
    <w:p w:rsidR="00674196" w:rsidRPr="00FD7595" w:rsidRDefault="0067419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:rsidR="00674196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Муколитические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674196" w:rsidRPr="00FD7595" w:rsidTr="002B540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АЦЦ 200, таблетки 200мг №20</w:t>
            </w:r>
          </w:p>
        </w:tc>
      </w:tr>
      <w:tr w:rsidR="00674196" w:rsidRPr="00FD7595" w:rsidTr="002B540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674196" w:rsidRPr="00FD7595" w:rsidTr="002B540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Флуимуцил</w:t>
            </w:r>
            <w:proofErr w:type="spellEnd"/>
          </w:p>
        </w:tc>
      </w:tr>
      <w:tr w:rsidR="00674196" w:rsidRPr="00FD7595" w:rsidTr="002B540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Бромгексин</w:t>
            </w:r>
            <w:proofErr w:type="spellEnd"/>
          </w:p>
        </w:tc>
      </w:tr>
      <w:tr w:rsidR="00674196" w:rsidRPr="00FD7595" w:rsidTr="002B540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74196" w:rsidRPr="00FD7595" w:rsidTr="002B540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Обусловлен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разрывать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дисульфидные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связи мукополисахаридных цепей и вызывать деполимеризацию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мукопротеидов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мокроты, что приводит к уменьшению вязкости мокроты. Препарат сохраняет активность при наличии гнойной мокроты. Оказывает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антиоксидантное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действие, основанное на способности его реактивных сульфгидрильных групп (SH-группы) связываться с окислительными радикалами и, таким образом, нейтрализовать их</w:t>
            </w:r>
          </w:p>
        </w:tc>
      </w:tr>
      <w:tr w:rsidR="00674196" w:rsidRPr="00FD7595" w:rsidTr="002B540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детоксицирующий</w:t>
            </w:r>
            <w:proofErr w:type="spellEnd"/>
          </w:p>
        </w:tc>
      </w:tr>
      <w:tr w:rsidR="00674196" w:rsidRPr="00FD7595" w:rsidTr="002B540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дыхания, сопровождающиеся образованием вязкой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трудноотделяемой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мокроты: острый и хронический бронхит,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бронхит; трахеит, ларинготрахеит;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пневмония; абсцесс легкого; бронхоэктатическая болезнь, бронхиальная астма, хроническая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(ХОБЛ),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бронхиолиты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196" w:rsidRPr="00FD7595" w:rsidTr="002B540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Растворить в стакане воды, принимать после еды, дополнительный прием жидкости усиливает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 препарата. При кратковременных простудных заболеваниях  1 таблетку 2-3раза\сутки, длительность приема составляет 5-7 дней.</w:t>
            </w:r>
          </w:p>
        </w:tc>
      </w:tr>
      <w:tr w:rsidR="00674196" w:rsidRPr="00FD7595" w:rsidTr="002B540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реакции снижение артериального давления, тахикардия; одышка,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у пациентов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гиперреактивностью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бронхов при бронхиальной астме), тошнота, диарея, изжога, диспепсия, шум в ушах</w:t>
            </w:r>
          </w:p>
        </w:tc>
      </w:tr>
      <w:tr w:rsidR="00674196" w:rsidRPr="00FD7595" w:rsidTr="002B540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 компонентам препарата; язвенная болезнь желудка и двенадцатиперстной кишки в стадии обострения; беременность; период грудного вскармливания; кровохаркание, легочное кровотечение; дефицит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лактазы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непереносимость лактозы,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глюкозо-галактозная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мальабсорбция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 детский возраст до 2 лет</w:t>
            </w:r>
          </w:p>
        </w:tc>
      </w:tr>
      <w:tr w:rsidR="00674196" w:rsidRPr="00FD7595" w:rsidTr="002B540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противокашлевых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из-за подавления кашлевого рефлекса может возникнуть застой мокроты. При одновременном применении с антибиотиками для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перорального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(в т.ч. пенициллины, тетрациклины,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возможно их взаимодействие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тиоловой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группой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что может привести к снижению их антибактериальной активности. Поэтому интервал между приемом антибиотиков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должен составлять не менее 2 ч</w:t>
            </w:r>
          </w:p>
        </w:tc>
      </w:tr>
      <w:tr w:rsidR="00674196" w:rsidRPr="00FD7595" w:rsidTr="002B540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74196" w:rsidRPr="00FD7595" w:rsidTr="002B540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Все ЛФ без рецепта, кроме ЛФ в растворе для инъекций - №107-1\у</w:t>
            </w:r>
          </w:p>
        </w:tc>
      </w:tr>
      <w:tr w:rsidR="00674196" w:rsidRPr="00FD7595" w:rsidTr="002B540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4196" w:rsidRPr="00FD7595" w:rsidRDefault="00674196" w:rsidP="00FD7595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 Тубу плотно закрывать после взятия таблетки.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064DB3" w:rsidRPr="00FD7595" w:rsidRDefault="00064DB3" w:rsidP="00064D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064DB3" w:rsidP="00064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>
        <w:rPr>
          <w:rFonts w:ascii="Times New Roman" w:hAnsi="Times New Roman" w:cs="Times New Roman"/>
          <w:sz w:val="28"/>
          <w:szCs w:val="28"/>
        </w:rPr>
        <w:t>6.04.2020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4DB3" w:rsidRDefault="00064DB3" w:rsidP="00064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B3" w:rsidRDefault="00064DB3" w:rsidP="00064D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674196" w:rsidRPr="00FD7595" w:rsidRDefault="0067419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дыхания</w:t>
      </w:r>
    </w:p>
    <w:p w:rsidR="00820E91" w:rsidRPr="00FD7595" w:rsidRDefault="00820E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Противокашлевые препараты, содержащие ненаркотические средства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521"/>
      </w:tblGrid>
      <w:tr w:rsidR="005608D0" w:rsidRPr="00FD7595" w:rsidTr="005608D0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7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сироп 1.5 мг/1 мл,100 мл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D759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капли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/приема внутрь 5 мг/1 мл, 20 мл.</w:t>
            </w:r>
          </w:p>
        </w:tc>
      </w:tr>
      <w:tr w:rsidR="005608D0" w:rsidRPr="00FD7595" w:rsidTr="005608D0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Бутимират</w:t>
            </w:r>
            <w:proofErr w:type="spellEnd"/>
          </w:p>
        </w:tc>
      </w:tr>
      <w:tr w:rsidR="005608D0" w:rsidRPr="00FD7595" w:rsidTr="005608D0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Омнинус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proofErr w:type="spellEnd"/>
          </w:p>
        </w:tc>
      </w:tr>
      <w:tr w:rsidR="005608D0" w:rsidRPr="00FD7595" w:rsidTr="005608D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Гербион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сироп,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Бронхолитин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Бронхотон</w:t>
            </w:r>
            <w:proofErr w:type="spellEnd"/>
          </w:p>
        </w:tc>
      </w:tr>
      <w:tr w:rsidR="005608D0" w:rsidRPr="00FD7595" w:rsidTr="005608D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Стоптусси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Бутамират+Гвайфенезин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08D0" w:rsidRPr="00FD7595" w:rsidTr="005608D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кашель, обладая прямым влиянием на кашлевой центр. Оказывает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бронходилатирующее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действие. Способствует облегчению дыхания.</w:t>
            </w:r>
          </w:p>
        </w:tc>
      </w:tr>
      <w:tr w:rsidR="005608D0" w:rsidRPr="00FD7595" w:rsidTr="005608D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противокашлевой</w:t>
            </w:r>
          </w:p>
        </w:tc>
      </w:tr>
      <w:tr w:rsidR="005608D0" w:rsidRPr="00FD7595" w:rsidTr="005608D0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Симптоматическое лечение сухого кашля различной этиологии: подавление кашля в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 и послеоперационном периоде, во время проведения хирургических вмешательств, бронхоскопии, при коклюше.</w:t>
            </w:r>
          </w:p>
        </w:tc>
      </w:tr>
      <w:tr w:rsidR="005608D0" w:rsidRPr="00FD7595" w:rsidTr="005608D0">
        <w:trPr>
          <w:trHeight w:val="96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 по 15 мл 3-4 раза в день использую мерный колпачок. Курс лечения 7 дней.</w:t>
            </w:r>
          </w:p>
        </w:tc>
      </w:tr>
      <w:tr w:rsidR="005608D0" w:rsidRPr="00FD7595" w:rsidTr="005608D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Диспепсические расстройства, аллергические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реакции.</w:t>
            </w:r>
          </w:p>
        </w:tc>
      </w:tr>
      <w:tr w:rsidR="005608D0" w:rsidRPr="00FD7595" w:rsidTr="005608D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препарата, детский возраст до 2 месяцев (для капель)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етский возраст до 3 лет (для сиропа),беременность, лактация.</w:t>
            </w:r>
          </w:p>
        </w:tc>
      </w:tr>
      <w:tr w:rsidR="005608D0" w:rsidRPr="00FD7595" w:rsidTr="005608D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Следует избегать одновременного применения отхаркивающих средств во избежание скопления мокроты в дыхательных путях с риском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бронхоспазма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8D0" w:rsidRPr="00FD7595" w:rsidTr="005608D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FD7595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8D0" w:rsidRPr="00FD7595" w:rsidTr="005608D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064DB3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064DB3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Без рецепта.</w:t>
            </w:r>
          </w:p>
        </w:tc>
      </w:tr>
      <w:tr w:rsidR="005608D0" w:rsidRPr="00FD7595" w:rsidTr="00064DB3">
        <w:trPr>
          <w:trHeight w:val="1346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8D0" w:rsidRPr="00064DB3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65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8D0" w:rsidRPr="00064DB3" w:rsidRDefault="005608D0" w:rsidP="00FD7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В сухом защищенном от света месте, при температуре не выше 25°С. Хранить в недоступном для детей месте</w:t>
            </w:r>
          </w:p>
        </w:tc>
      </w:tr>
    </w:tbl>
    <w:p w:rsidR="005608D0" w:rsidRPr="00FD7595" w:rsidRDefault="005608D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5608D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 w:rsidR="00064DB3">
        <w:rPr>
          <w:rFonts w:ascii="Times New Roman" w:hAnsi="Times New Roman" w:cs="Times New Roman"/>
          <w:sz w:val="28"/>
          <w:szCs w:val="28"/>
        </w:rPr>
        <w:t>6.04.2020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4DB3" w:rsidRDefault="005608D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D0" w:rsidRDefault="005608D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064DB3" w:rsidRDefault="00064DB3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Pr="00FD7595" w:rsidRDefault="00064DB3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064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0C7" w:rsidRPr="003B7406" w:rsidRDefault="009E00C7" w:rsidP="003B7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F002B2" w:rsidRPr="00064DB3" w:rsidRDefault="009E00C7" w:rsidP="00FD759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Прокинетические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96" w:rsidRPr="00FD7595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674196" w:rsidRPr="00FD75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74196" w:rsidRPr="00FD7595">
        <w:rPr>
          <w:rFonts w:ascii="Times New Roman" w:eastAsia="Calibri" w:hAnsi="Times New Roman" w:cs="Times New Roman"/>
          <w:b/>
          <w:sz w:val="28"/>
          <w:szCs w:val="28"/>
        </w:rPr>
        <w:t>противорвотные средства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10 мг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Перинорм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Пассажикс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дофаминовые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(D2) рецепторов, а также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серотониновые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(5-НТ3) рецепторы рвотного центра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тригерной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зоны продолговатого мозга.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Стимулирует двигательную активность верхнего отдела ЖКТ (в т.ч. регулирует тонус нижнего пищеводного сфинктера в покое) и нормализует его моторную функцию. Усиливает тонус и амплитуду желудочных сокращений, повышает перистальтику и ускоряет опорожнение желудка.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Противорвотное,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противоикотное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прокинетическое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икота различного генеза (в некоторых случаях может быть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эффективен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 рвоте, вызванной лучевой терапией или приемом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цитостатиков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); Функциональные расстройства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пищеварения,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гастро-эзофагеальная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болезнь;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Атония и гипотония желудка и двенадцатиперстной кишки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примерно за 30 мин до приема пищи, запивая водой.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Взрослые: рекомендуемая доза составляет 1 табл. (10 мг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метоклопрамида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 3–4 раза в сутки.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Двигательное беспокойство, тремор, ригидность мышц сонливость, необычная усталость или слабость;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Запор, диарея, сухость во рту.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кровотечение из ЖКТ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Механическая кишечная непроходимость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Б.Паркинсона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Нейролептики увеличивают вероятность развития экстрапирамидных расстройств. 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снижает эффективность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с ЛС,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вызывающими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угнетение ЦНС — усиление седативного эффекта.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064DB3">
        <w:rPr>
          <w:rFonts w:ascii="Times New Roman" w:hAnsi="Times New Roman" w:cs="Times New Roman"/>
          <w:sz w:val="28"/>
          <w:szCs w:val="28"/>
        </w:rPr>
        <w:t>7.04.2020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F002B2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Анорексигенные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капсулы 10 мг, 15 мг.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[Целлюлоза микрокристаллическая]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[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Целлюлоза микрокристаллическая]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обратный захват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нейромедиаторов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норадреналина из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синаптической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щели, Уменьшает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количество потребляемой пищи (усиливает чувство насыщения), увеличивает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термогенез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(вследствие опосредованной активации бета3-адренорецепторов).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Анорексигенное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Комплексная поддерживающая терапия больных с избыточной массой тела при алиментарном ожирении с индексом массы тела от 30 кг/м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более или с индексом массы тела от 27 кг/м2 и более, но при наличии других факторов риска, обусловленных избыточной массой тела (сахарный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диабет типа 2,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дислипопротеидемия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1 раз в сутки, утром, не разжевывая и запивая достаточным количеством жидкости (стакан воды). Препарат можно принимать как натощак, так и сочетать с приемом пищи.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Дозу устанавливают индивидуально, в зависимости от переносимости и клинической эффективности.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Побочные эффекты 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Головные боли, сухость во рту,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анорексия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бессонница, тахикардия, запор, у пациентов с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психическими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расстройством возможно ухудшение состояние, вплоть до острых психозов.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наличие органических причин ожирения, нервная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анорексия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или нервная булимия, психические заболевания</w:t>
            </w:r>
          </w:p>
          <w:p w:rsidR="009E00C7" w:rsidRPr="00FD7595" w:rsidRDefault="009E00C7" w:rsidP="00FD7595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ингибиторов МАО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00C7" w:rsidRPr="00FD7595" w:rsidRDefault="009E00C7" w:rsidP="00FD7595">
            <w:pPr>
              <w:tabs>
                <w:tab w:val="left" w:pos="48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обладающие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серотонинергической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активностью, повышают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синдрома (ажитация, потливость, диарея, повышение температуры тела, аритмия, судороги и др.).</w:t>
            </w:r>
            <w:proofErr w:type="gramEnd"/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ингибиторов МАО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064DB3">
        <w:rPr>
          <w:rFonts w:ascii="Times New Roman" w:hAnsi="Times New Roman" w:cs="Times New Roman"/>
          <w:sz w:val="28"/>
          <w:szCs w:val="28"/>
        </w:rPr>
        <w:t xml:space="preserve"> 7.04.2020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Ферментные препараты.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10000, 20000, 25000, 40000 капсулы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Мезим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форте,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Микрозим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Панзинорм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Гемицеллюлаза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Желчи компоненты + Панкреатин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Ферментный препарат, улучшающий процессы пищеварения. Панкреатические ферменты, входящие в состав препарата, облегчают расщепление белков, жиров, углеводов, что приводит к их полной абсорбции в тонкой кишке. Капсулы, содержащие мини-микросферы, покрытые кишечнорастворимой оболочкой, быстро растворяются в желудке, высвобождая сотни мини-микросфер.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дефицит ферментов поджелудочной железы.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внешнесекреторной функции поджелудочной железы, хронические воспалительно-дистрофические заболевания желудка, кишечника, печени, желчного пузыря, для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улучшения переваривания пищи у пациентов с нормальной функцией ЖКТ в случае погрешностей в питании.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Внутрь. Доза подбирается индивидуально в зависимости от тяжести заболевания и состава диеты. Рекомендуется принимать 1/3 или 1/2 разовой дозы в начале еды, остальную часть — во время еды. При затрудненном глотании (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 маленьких детей или больных старческого возраста) капсулы осторожно вскрывают.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Побочные эффекты 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редко — диарея, запор, ощущения дискомфорта в области желудка, тошнота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индивидуальная чувствительность к Компонентам препарата;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Острый панкреатит;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Обострение хронического панкреатита.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Снижает всасывание железа (особенно при длительном применении).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бланка, сроки его хранения в аптеке)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в плотно закрытой упаковке.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064DB3">
        <w:rPr>
          <w:rFonts w:ascii="Times New Roman" w:hAnsi="Times New Roman" w:cs="Times New Roman"/>
          <w:sz w:val="28"/>
          <w:szCs w:val="28"/>
        </w:rPr>
        <w:t>7.04.2020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Осмотические слабительные.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порошок для приема внутрь.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Форлакс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Дюфлакт</w:t>
            </w:r>
            <w:proofErr w:type="spellEnd"/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Высокомолекулярное вещество, представляющее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­бой длинные линейные полимеры, которые с помощью водородных связей способны удерживать молекулы воды. Увеличивает осмотическое давление и объем содержащейся в кишечнике жидкости, усиливая перистальтику. Увеличивает объем химуса, предупреждает потерю электролитов с каловыми массами.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Слабительный эффект проявляется через 24–48 ч после приема.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эндоскопическому или рентгенологическому исследованию толстой кишки, а также к оперативным вмешательствам,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требующим отсутствия содержимого в кишечнике; симптоматическое лечение запора.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можно применять только у взрослых пациентов (старше 15 лет).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Содержимое одного пакетика следует растворить в 1 л воды и размешать до полного растворения.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Раствор следует принимать в дозировке, равной 1 л на 15–20 кг массы тела, что примерно соответствует 3–4 л.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Сообщалось о тошноте и рвоте в начале приема препарата,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прекращались при продолжении приема.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Возможно вздутие живота.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Полная или частичная кишечная непроходимость;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Тяжелые воспалительные заболевания кишечника.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Диарея, вызванная приемом препарата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®, может привести к нарушению абсорбции других одновременно принимаемых препаратов.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в аптеке)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064DB3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8.04.2020.</w:t>
      </w:r>
      <w:r w:rsidR="009E00C7" w:rsidRPr="00FD75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Слабительные, раздражающие рецепторы кишечника.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13,5 мг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Дульколакс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Регулакс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Пикосульфат</w:t>
            </w:r>
            <w:proofErr w:type="spellEnd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Слабилен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Гутталакс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Слабительное действие обусловлено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антрагликозидами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(в основном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сеннозидами</w:t>
            </w:r>
            <w:proofErr w:type="spellEnd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В). В толстом кишечнике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антрагликозиды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расщепляются кишечными бактериями на фармакологически активные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антроны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антранолы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которые раздражают интерорецепторы слизистой оболочки толстого кишечника, усиливают перистальтику и ускоряют опорожнение кишечника.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Слабительный эффект через 8-10 часов.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Запоры;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Регулирование стула при геморрое, проктите, анальных трещинах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 1 раз в сутки вечером по 1 таблетке, запивая водой.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Коликообразные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боли, метеоризм.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Длительное применение может привести к формированию привыкания с потребностью в постоянном увеличении доз и нарушением водно-электролитного баланса (в частности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), а также к атонии кишечника.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Полная или частичная кишечная непроходимость;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Спастический запор;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Боль в животе неясного генеза.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применении в высоких дозах возможно усиление действия сердечных гликозидов и влияние на действие антиаритмических препаратов в связи с возможностью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0C7" w:rsidRPr="00FD7595" w:rsidRDefault="009E00C7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диуретиками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ГКС, препаратами корня солодки увеличивается риск развития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0C7" w:rsidRPr="00FD7595" w:rsidTr="002B5400">
        <w:tc>
          <w:tcPr>
            <w:tcW w:w="3085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E00C7" w:rsidRPr="00FD7595" w:rsidRDefault="009E00C7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(форма рецептурного бланка, сроки его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в аптеке)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9553D5" w:rsidRPr="00FD7595" w:rsidTr="002B5400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9553D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25 °C.</w:t>
            </w:r>
          </w:p>
          <w:p w:rsidR="003B7406" w:rsidRPr="00FD7595" w:rsidRDefault="003B740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064DB3">
        <w:rPr>
          <w:rFonts w:ascii="Times New Roman" w:hAnsi="Times New Roman" w:cs="Times New Roman"/>
          <w:sz w:val="28"/>
          <w:szCs w:val="28"/>
        </w:rPr>
        <w:t xml:space="preserve"> 8.04.2020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66013E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D7595">
        <w:rPr>
          <w:rFonts w:ascii="Times New Roman" w:eastAsia="Calibri" w:hAnsi="Times New Roman" w:cs="Times New Roman"/>
          <w:b/>
          <w:sz w:val="28"/>
          <w:szCs w:val="28"/>
        </w:rPr>
        <w:t>Желчегонные средства</w:t>
      </w:r>
    </w:p>
    <w:p w:rsidR="0066013E" w:rsidRPr="00FD7595" w:rsidRDefault="0066013E" w:rsidP="00FD7595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66013E" w:rsidRPr="00FD7595" w:rsidTr="002B5400">
        <w:trPr>
          <w:trHeight w:val="10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/об. № 50</w:t>
            </w:r>
          </w:p>
        </w:tc>
      </w:tr>
      <w:tr w:rsidR="0066013E" w:rsidRPr="00FD7595" w:rsidTr="002B5400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активированный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уголь+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желчь сухая + экстракт чеснока + густой экстракт крапивы</w:t>
            </w:r>
          </w:p>
        </w:tc>
      </w:tr>
      <w:tr w:rsidR="0066013E" w:rsidRPr="00FD7595" w:rsidTr="002B5400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013E" w:rsidRPr="00FD7595" w:rsidTr="002B5400">
        <w:trPr>
          <w:trHeight w:val="1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Танацехол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Фламин.</w:t>
            </w:r>
          </w:p>
        </w:tc>
      </w:tr>
      <w:tr w:rsidR="0066013E" w:rsidRPr="00FD7595" w:rsidTr="002B5400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Холагол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013E" w:rsidRPr="00FD7595" w:rsidTr="002B5400">
        <w:trPr>
          <w:trHeight w:val="20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Нормализует процесс желчеобразования, восстанавливает функционирование печени, сократительную способность желчного пузыря,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выделение желчи в просвет кишечника. Улучшает проникновение в желчь воды и электролитов из крови, что улучшает ее ток по внутрипеченочным протокам, и далее по желчевыводящим путям, что снижает распространение воспалительного процесса. Улучшает выделение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желчи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 усиливает выделение панкреатического сока с пищеварительными ферментами, что улучшает процессы усвоения пищи.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Уменьшает гниение и брожение в кишечнике, способствуя устранению вздутия живота и запоров, связывает токсические вещества.</w:t>
            </w:r>
          </w:p>
        </w:tc>
      </w:tr>
      <w:tr w:rsidR="0066013E" w:rsidRPr="00FD7595" w:rsidTr="002B5400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Желчегонный</w:t>
            </w:r>
          </w:p>
        </w:tc>
      </w:tr>
      <w:tr w:rsidR="0066013E" w:rsidRPr="00FD7595" w:rsidTr="002B5400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Хронический гепатит; холангит; холецистит;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дискинезия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желчевыводящих путей; атонические запоры;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синдром.</w:t>
            </w:r>
          </w:p>
        </w:tc>
      </w:tr>
      <w:tr w:rsidR="0066013E" w:rsidRPr="00FD7595" w:rsidTr="002B5400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после еды, по 1-2 таб. 3-4 раза/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3-4 недели.</w:t>
            </w:r>
          </w:p>
        </w:tc>
      </w:tr>
      <w:tr w:rsidR="0066013E" w:rsidRPr="00FD7595" w:rsidTr="002B5400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Отрыжка, изжога, понос, вздутие живота, аллергические реакции.</w:t>
            </w:r>
          </w:p>
        </w:tc>
      </w:tr>
      <w:tr w:rsidR="0066013E" w:rsidRPr="00FD7595" w:rsidTr="002B5400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Острый гепатит, острый панкреатит, острый энтероколит, ЯБЖ и ДПК, непереносимость компонентов</w:t>
            </w:r>
          </w:p>
        </w:tc>
      </w:tr>
      <w:tr w:rsidR="0066013E" w:rsidRPr="00FD7595" w:rsidTr="002B5400">
        <w:trPr>
          <w:trHeight w:val="1101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содержащие алюминия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колестирамин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колестипол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абсорбцию и уменьшают эффект препарата.</w:t>
            </w:r>
          </w:p>
        </w:tc>
      </w:tr>
      <w:tr w:rsidR="0066013E" w:rsidRPr="00FD7595" w:rsidTr="002B5400">
        <w:trPr>
          <w:trHeight w:val="9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F002B2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B5400">
        <w:trPr>
          <w:trHeight w:val="2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66013E">
        <w:trPr>
          <w:trHeight w:val="70"/>
        </w:trPr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защищённом от света месте при температуре не выше 25°C. 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Хранить в 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недоступном для детей месте!</w:t>
            </w:r>
          </w:p>
        </w:tc>
      </w:tr>
      <w:tr w:rsidR="009553D5" w:rsidRPr="00FD7595" w:rsidTr="002B5400">
        <w:trPr>
          <w:trHeight w:val="7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3E" w:rsidRPr="00FD7595" w:rsidRDefault="0066013E" w:rsidP="00FD7595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66013E" w:rsidRPr="00FD7595" w:rsidRDefault="0066013E" w:rsidP="00FD7595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64DB3" w:rsidRDefault="00064DB3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8.04.2020</w:t>
      </w:r>
      <w:r w:rsidR="0066013E" w:rsidRPr="00FD7595">
        <w:rPr>
          <w:rFonts w:ascii="Times New Roman" w:hAnsi="Times New Roman" w:cs="Times New Roman"/>
          <w:sz w:val="28"/>
          <w:szCs w:val="28"/>
        </w:rPr>
        <w:t xml:space="preserve">    </w:t>
      </w:r>
      <w:r w:rsidR="0066013E" w:rsidRPr="00FD7595">
        <w:rPr>
          <w:rFonts w:ascii="Times New Roman" w:hAnsi="Times New Roman" w:cs="Times New Roman"/>
          <w:sz w:val="28"/>
          <w:szCs w:val="28"/>
        </w:rPr>
        <w:tab/>
      </w:r>
    </w:p>
    <w:p w:rsidR="009E00C7" w:rsidRPr="00FD7595" w:rsidRDefault="0066013E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</w:t>
      </w:r>
      <w:proofErr w:type="gramStart"/>
      <w:r w:rsidRPr="00FD75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00C7"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E00C7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органов пищеварения.</w:t>
      </w:r>
    </w:p>
    <w:p w:rsidR="009553D5" w:rsidRPr="00FD7595" w:rsidRDefault="009E00C7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Гепатопротекторы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528"/>
      </w:tblGrid>
      <w:tr w:rsidR="0066013E" w:rsidRPr="00FD7595" w:rsidTr="002B5400">
        <w:trPr>
          <w:trHeight w:val="73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форте Н, капсулы 300 мг №60</w:t>
            </w:r>
          </w:p>
        </w:tc>
      </w:tr>
      <w:tr w:rsidR="0066013E" w:rsidRPr="00FD7595" w:rsidTr="002B5400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  <w:proofErr w:type="spellEnd"/>
          </w:p>
        </w:tc>
      </w:tr>
      <w:tr w:rsidR="0066013E" w:rsidRPr="00FD7595" w:rsidTr="002B5400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</w:p>
        </w:tc>
      </w:tr>
      <w:tr w:rsidR="0066013E" w:rsidRPr="00FD7595" w:rsidTr="002B5400">
        <w:trPr>
          <w:trHeight w:val="56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Гепабене</w:t>
            </w:r>
            <w:proofErr w:type="spellEnd"/>
          </w:p>
        </w:tc>
      </w:tr>
      <w:tr w:rsidR="0066013E" w:rsidRPr="00FD7595" w:rsidTr="002B5400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13E" w:rsidRPr="00FD7595" w:rsidTr="002B5400">
        <w:trPr>
          <w:trHeight w:val="5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 липидную мембрану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тормозит формирование соединительной ткани в печени. </w:t>
            </w:r>
          </w:p>
        </w:tc>
      </w:tr>
      <w:tr w:rsidR="0066013E" w:rsidRPr="00FD7595" w:rsidTr="002B5400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Гепатопротекторный</w:t>
            </w:r>
            <w:proofErr w:type="spellEnd"/>
          </w:p>
        </w:tc>
      </w:tr>
      <w:tr w:rsidR="0066013E" w:rsidRPr="00FD7595" w:rsidTr="002B5400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Хронические гепатиты; цирроз печени; жировая дистрофия печени различной этиологии; токсические поражения печени; алкогольный гепатит; нарушения функции печени при других соматических заболеваниях; токсикоз беременности; профилактика рецидивов образования желчных камней.</w:t>
            </w:r>
          </w:p>
        </w:tc>
      </w:tr>
      <w:tr w:rsidR="0066013E" w:rsidRPr="00FD7595" w:rsidTr="002B5400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проглатывать целиком, запивая достаточным количеством воды (примерно 1 стакан), по 2 капсулы 3 раза/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еды.</w:t>
            </w:r>
          </w:p>
        </w:tc>
      </w:tr>
      <w:tr w:rsidR="0066013E" w:rsidRPr="00FD7595" w:rsidTr="002B5400">
        <w:trPr>
          <w:trHeight w:val="81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дискомфорта в желудке, мягкий стул, диарея, аллергические реакции (сыпь, экзантема, крапивница), зуд.</w:t>
            </w:r>
            <w:proofErr w:type="gramEnd"/>
          </w:p>
        </w:tc>
      </w:tr>
      <w:tr w:rsidR="0066013E" w:rsidRPr="00FD7595" w:rsidTr="002B5400">
        <w:trPr>
          <w:trHeight w:val="71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pStyle w:val="a3"/>
              <w:tabs>
                <w:tab w:val="left" w:pos="1350"/>
              </w:tabs>
              <w:spacing w:after="0" w:line="360" w:lineRule="auto"/>
              <w:ind w:left="388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препарату;</w:t>
            </w:r>
          </w:p>
          <w:p w:rsidR="0066013E" w:rsidRPr="00FD7595" w:rsidRDefault="0066013E" w:rsidP="00FD7595">
            <w:pPr>
              <w:pStyle w:val="a3"/>
              <w:tabs>
                <w:tab w:val="left" w:pos="1350"/>
              </w:tabs>
              <w:spacing w:after="0" w:line="360" w:lineRule="auto"/>
              <w:ind w:left="388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детский возраст до 12 лет.</w:t>
            </w:r>
          </w:p>
        </w:tc>
      </w:tr>
      <w:tr w:rsidR="0066013E" w:rsidRPr="00FD7595" w:rsidTr="002B5400">
        <w:trPr>
          <w:trHeight w:val="53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препарата с антикоагулянтами не может быть исключено. Необходимо скорректировать дозу антикоагулянтов при совместном применении с препаратом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форте Н.</w:t>
            </w:r>
          </w:p>
        </w:tc>
      </w:tr>
      <w:tr w:rsidR="0066013E" w:rsidRPr="00FD7595" w:rsidTr="002B5400">
        <w:trPr>
          <w:trHeight w:val="42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013E" w:rsidRPr="00FD7595" w:rsidTr="002B5400">
        <w:trPr>
          <w:trHeight w:val="68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013E" w:rsidRPr="00FD7595" w:rsidTr="002B5400">
        <w:trPr>
          <w:trHeight w:val="668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13E" w:rsidRPr="00FD7595" w:rsidRDefault="0066013E" w:rsidP="00FD7595">
            <w:pPr>
              <w:spacing w:after="0" w:line="36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21°C.</w:t>
            </w:r>
          </w:p>
        </w:tc>
      </w:tr>
    </w:tbl>
    <w:p w:rsidR="0066013E" w:rsidRPr="00FD7595" w:rsidRDefault="0066013E" w:rsidP="00FD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3E" w:rsidRPr="00FD7595" w:rsidRDefault="0066013E" w:rsidP="00FD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B3" w:rsidRDefault="00064DB3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8.04.2020</w:t>
      </w:r>
      <w:r w:rsidR="0066013E" w:rsidRPr="00FD75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013E" w:rsidRPr="00FD7595">
        <w:rPr>
          <w:rFonts w:ascii="Times New Roman" w:hAnsi="Times New Roman" w:cs="Times New Roman"/>
          <w:sz w:val="28"/>
          <w:szCs w:val="28"/>
        </w:rPr>
        <w:tab/>
      </w:r>
    </w:p>
    <w:p w:rsidR="0066013E" w:rsidRPr="00FD7595" w:rsidRDefault="0066013E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F97116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Гемостатики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аминокапроновая, раствор для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5% 100мл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97116" w:rsidRPr="00FD7595" w:rsidRDefault="00F002B2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Транексамовая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97116" w:rsidRPr="00FD7595" w:rsidRDefault="00F002B2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 относится к синтетическим аналогам лизина. Она ингибирует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конкурентно насыщая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лизин-связывающие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рецепторы, благодаря которым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плазминоген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(плазмин) связывается с фибриногеном (фибрином).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также ингибирует биогенные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полипептиды-кинины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(тормозит активирующее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стрептокиназы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урокиназы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тканевых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киназ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нейтрализует эффекты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калликреина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трипсина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гиалуронидазы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уменьшает проницаемость капилляров.</w:t>
            </w:r>
            <w:proofErr w:type="gram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Гемостатический</w:t>
            </w:r>
            <w:proofErr w:type="spell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Кровотечения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гиперфибринолиз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афибриногенемия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).  Кровотечения при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хирургических вмешательствах на органах, богатых активаторами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фибринолиза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(головном и спином мозге, легких, сердце, сосудах, щитовидной и поджелудочной железах, предстательной железе). Заболевания внутренних органов с геморрагическим синдромом.  Преждевременная отслойка плаценты, длительная задержка в полости матки мертвого плода, осложненный аборт.  Для предупреждения вторичной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гипофибриногенемии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при массовых переливаниях консервированной крови.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Вводят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внутривенно-капельно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до 100 мл стерильного 50 мг/мл раствора на изотоническом растворе натрия хлорида со скоростью 50-60 капель в минуту. В течение 1-го часа вводят в дозе 4,0-5,0 г, в случае продолжающегося кровотечения – до его полной остановки – по 1,0 г каждый час не более 8 часов.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Снижение артериального давления, ортостатическая артериальная гипотензия, заложенность носа; головокружение, шум в ушах, головная боль, боль в животе, диарея, тошнота, рвота, общая слабость, боль и некроз в месте введения.</w:t>
            </w:r>
            <w:proofErr w:type="gram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гиперкоагуляционные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со склонностью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тромбообразованию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эмболии, хроническая почечная недостаточность, нарушение мозгового кровообращения,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ДВС-синдром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беременность.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лекарственными средствами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смешивать раствор аминокапроновой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кислоты с растворами, содержащими левулезу, пенициллин, а также препараты крови. Снижение эффективности при одновременном приеме антикоагулянтов прямого и непрямого действия,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Одновременное применение аминокапроновой кислоты с концентратами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комплекса, препаратами фактора свертывания крови IX и эстрогенами может увеличить риск тромбоза.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97116" w:rsidRPr="00FD7595" w:rsidRDefault="00F002B2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25°С.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F97116" w:rsidRPr="00FD7595" w:rsidRDefault="00F9711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FD75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4DB3">
        <w:rPr>
          <w:rFonts w:ascii="Times New Roman" w:hAnsi="Times New Roman" w:cs="Times New Roman"/>
          <w:sz w:val="28"/>
          <w:szCs w:val="28"/>
        </w:rPr>
        <w:t>9.04.2020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7116" w:rsidRPr="00FD7595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F97116" w:rsidRPr="00FD7595" w:rsidRDefault="00F9711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Средства лечения гипохромных (железодефицитных) анемий.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Лек, таблетки жевательные, 100 мг, сироп, 50 мг/5 мл, раствор для внутримышечного введения, 50 мг/мл.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Железа сульфат + Аскорбиновая кислота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Марганца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Меди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(Тотема)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Восполняет дефицит железа.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дефицит железа, противоанемическое.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латентного дефицита железа;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Лечение железодефицитной анемии;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Профилактика дефицита железа во время беременности.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Длительность лечения — около 3–5 мес.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во время или сразу же после еды.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разжевывать или глотать целиком.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Дети старше 12 лет, взрослые: 1–3 жевательные таблетки или 10–30 мл (2–6 мерных ложек) сиропа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Запоры;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Окрашивание кала в черный цвет.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Избыток железа в организме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гемохроматоз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гемосидероз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Нарушение механизмов утилизации железа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Анемии, не связанные с дефицитом железа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Нельзя принимать препараты железа с молоком, яйцами,  антацидами, т.к. резко снижается всасывание железа, а так же с тетрациклинами, пенициллинами, солями кальция образуются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нерезорбирующиеся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>. Хранить в недоступном для детей месте!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064DB3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 9.04.2020</w:t>
      </w:r>
      <w:r w:rsidR="00B460AD" w:rsidRPr="00FD759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Аспирин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кишечнорастворимой оболочкой, 100 или 300 мг.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ТромбоАсс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Зилт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Трентал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Дипиридамон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Курантил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кислота + Магния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Кардиомагнил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(Ацетилсалициловая кислота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Необратимо ингибирует ЦОГ-1, в результате чего блокируется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тромбоксана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подавляется агрегация тромбоцитов.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Антиагрегационное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 острого инфаркта миокарда при наличии факторов риска;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Нестабильная стенокардия (включая подозрение на развитие острого инфаркта миокарда) и стабильная стенокардия;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Профилактика инсульта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Внутрь, во время еды или после, запивая большим количеством жидкости. Аспирин®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 для длительного применения. Таблетки следует принимать 1 раз в сутки. Длительность терапии определяется лечащим врачом.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Ульцерогенное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действие: тошнота, изжога, рвота, боли в животе, язвы слизистой оболочки желудка и двенадцатиперстной кишки;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препарату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Эрозивно-язвенные поражения ЖКТ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АСК усиливает действие перечисленных ниже лекарственных средств: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метотрексатом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противопоказано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гепарина и непрямых антикоагулянтов за счет нарушения функции тромбоцитов и вытеснения непрямых антикоагулянтов из связи с белками;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антикоагулянтами,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тромболитическими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антиагрегантными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отмечается увеличение риска кровотечений в результате синергизма основных терапевтических эффектов применяемых препаратов;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селективных ингибиторов обратного захвата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что может привести к повышению риска кровотечения из верхних отделов ЖКТ (синергизм с АСК);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НПВП (повышение риска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ульцерогенного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эффекта и кровотечения из ЖКТ в результате синергизма действия);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064DB3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10.04.2020</w:t>
      </w:r>
      <w:r w:rsidR="00B460AD" w:rsidRPr="00FD7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Антикоагулянты прямого действия.</w:t>
      </w:r>
    </w:p>
    <w:p w:rsidR="00F002B2" w:rsidRPr="00FD7595" w:rsidRDefault="00F002B2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гель для наружного применения.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Венолайф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(Гепарин натрия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Детрагель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(Гепарин натрия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крови образует комплекс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антитромбином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III и нарушает переход протромбина в тромбин, угнетает активность тромбина, уменьшает агрегацию тромбоцитов.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противоотечное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антикоагулянтное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Варикозная болезнь и ее осложнения: тромбофлебит поверхностных вен, осложнения после хирургических операций на венах; 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травмы, ушибы, подкожные гематомы.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Накожно, 3–10 см геля втирают в кожу пораженного участка 1–3 раза в сутки.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 сыпь, зуд.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кожных покровов.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склонность к кровоточивости.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 рекомендуется одновременное применение с препаратами для наружного применения, содержащими тетрациклины, антигистаминные или НПВС.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4C048D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4C048D">
        <w:tc>
          <w:tcPr>
            <w:tcW w:w="3085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553D5" w:rsidRPr="00FD7595" w:rsidRDefault="009553D5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DB3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 w:rsidR="00064DB3">
        <w:rPr>
          <w:rFonts w:ascii="Times New Roman" w:hAnsi="Times New Roman" w:cs="Times New Roman"/>
          <w:sz w:val="28"/>
          <w:szCs w:val="28"/>
        </w:rPr>
        <w:t>10.04.2020.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Глюкокортикостероиды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для местного применения.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971F47" w:rsidRPr="00FD7595" w:rsidTr="002278C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мазь 15г, 30г, 50г. 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Крем 15,30,50г.</w:t>
            </w:r>
          </w:p>
        </w:tc>
      </w:tr>
      <w:tr w:rsidR="00971F47" w:rsidRPr="00FD7595" w:rsidTr="002278C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</w:tr>
      <w:tr w:rsidR="00971F47" w:rsidRPr="00FD7595" w:rsidTr="002278C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Бетлибен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Целестодерм-В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71F47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Клобетазол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Дермовейт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Флуционолона</w:t>
            </w:r>
            <w:proofErr w:type="spellEnd"/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Синафлан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F47" w:rsidRPr="00FD7595" w:rsidTr="002278C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Гентаметацин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ГК»</w:t>
            </w:r>
          </w:p>
        </w:tc>
      </w:tr>
      <w:tr w:rsidR="00971F47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«каскад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арахидоновой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кислоты», связываясь со специфическими рецепторами мембран клеток, влияют на РНК ядра клетки, где активируют синтез пептидного фермента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липокортина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подавляет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фосфолипазу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которая запускает этот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каскад, что приводит к снижению продукции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медиаторов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  <w:t>воспаления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ab/>
              <w:t>простагландинов,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гистамина,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лейкотриенов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базофилов,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МРСа</w:t>
            </w:r>
            <w:proofErr w:type="spellEnd"/>
          </w:p>
        </w:tc>
      </w:tr>
      <w:tr w:rsidR="00971F47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Противовоспалительный, противоаллергический,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антиоксидантный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сосудосуживающий,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</w:p>
        </w:tc>
      </w:tr>
      <w:tr w:rsidR="00971F47" w:rsidRPr="00FD7595" w:rsidTr="002278C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дерматит, аллергический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дерматит, экзема, контактный дерматит,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реакции на укусы насекомых, псориаз, красная волчанка, кожный зуд различной этнологии, красный плоский лишай</w:t>
            </w:r>
          </w:p>
        </w:tc>
      </w:tr>
      <w:tr w:rsidR="00971F47" w:rsidRPr="00FD7595" w:rsidTr="002278C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Наружно, наносят тонким слоем на пораженные участки кожи 1-3 раза в день, не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 недель</w:t>
            </w:r>
          </w:p>
        </w:tc>
      </w:tr>
      <w:tr w:rsidR="00971F47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Местные - жжение, раздражение, сухость </w:t>
            </w:r>
          </w:p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кожи,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акнеподобные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высыпания,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гипопигментация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вторичная инфекция, атрофия кожи</w:t>
            </w:r>
          </w:p>
        </w:tc>
      </w:tr>
      <w:tr w:rsidR="00971F47" w:rsidRPr="00FD7595" w:rsidTr="002278C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кожные проявления, сифилиса, туберкулез кожи, бактериальные, грибковые и вирусные кожные заболевания, открытые раны, трофические язвы кожи, рак кожи, дети до 6 месяцев, осторожно беременность, лактация</w:t>
            </w:r>
            <w:proofErr w:type="gramEnd"/>
          </w:p>
        </w:tc>
      </w:tr>
      <w:tr w:rsidR="00971F47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1F47" w:rsidRPr="00FD7595" w:rsidTr="002278C3">
        <w:trPr>
          <w:trHeight w:val="60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971F47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F47" w:rsidRPr="00FD7595" w:rsidRDefault="004E6E01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3D5" w:rsidRPr="00FD7595" w:rsidTr="002278C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553D5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3D5" w:rsidRPr="00FD7595" w:rsidRDefault="009553D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в недоступном для детей месте</w:t>
            </w:r>
          </w:p>
        </w:tc>
      </w:tr>
    </w:tbl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                    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D7595"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4E6E01" w:rsidRPr="00FD7595" w:rsidRDefault="004E6E01" w:rsidP="00FD7595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Раздел практики: Гормональные препараты.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Препараты гормонов щитовидной железы.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00186" w:rsidRPr="00FD7595" w:rsidTr="002278C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аблетки 25, 50, 75, 88, 100, 112, 137, 150, 125 мкг № 100 </w:t>
            </w:r>
          </w:p>
        </w:tc>
      </w:tr>
      <w:tr w:rsidR="00500186" w:rsidRPr="00FD7595" w:rsidTr="002278C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500186" w:rsidRPr="00FD7595" w:rsidTr="002278C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L-Тироксин,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Баготирокс</w:t>
            </w:r>
            <w:proofErr w:type="spellEnd"/>
          </w:p>
        </w:tc>
      </w:tr>
      <w:tr w:rsidR="00500186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2278C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00186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Синтетический левовращающий изомер тироксина, по своему действию идентичному тироксину, синтезируемому щитовидной железой человека. После частичного превращения в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(Т3) (в печени и почках) и перехода в клетки организма оказывает влияние на развитие и рост тканей, обмен веществ.</w:t>
            </w:r>
          </w:p>
        </w:tc>
      </w:tr>
      <w:tr w:rsidR="00500186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дефицит гормонов щитовидной железы.</w:t>
            </w:r>
          </w:p>
        </w:tc>
      </w:tr>
      <w:tr w:rsidR="00500186" w:rsidRPr="00FD7595" w:rsidTr="002278C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Гипотиреоз;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эутиреоидный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зоб; диффузный токсический зоб, после достижения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эутиреоидного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состояния на фоне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антитиреоидной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терапии. </w:t>
            </w:r>
          </w:p>
        </w:tc>
      </w:tr>
      <w:tr w:rsidR="00500186" w:rsidRPr="00FD7595" w:rsidTr="002278C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Внутрь, утром натощак, по крайней </w:t>
            </w:r>
            <w:proofErr w:type="gram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мере</w:t>
            </w:r>
            <w:proofErr w:type="gram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30 мин до приема пищи.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проведении заместительной терапии гипотиреоза больным моложе 55 лет при отсутствии </w:t>
            </w:r>
            <w:proofErr w:type="spellStart"/>
            <w:proofErr w:type="gram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заболеваний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назначают в суточной дозе 1,6–1,8 мкг/кг/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больным старше 55 лет или с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сердечно-сосудистыми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заболеваниями — 0,9 мкг/кг/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0186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правильном применении препарата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® под контролем врача побочные эффекты не наблюдаются. Были зарегистрированы случаи аллергических реакций в виде ангионевротического отека.</w:t>
            </w:r>
          </w:p>
        </w:tc>
      </w:tr>
      <w:tr w:rsidR="00500186" w:rsidRPr="00FD7595" w:rsidTr="002278C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Повышенная индивидуальная,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нелеченый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тиреотоксикоз;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нелеченая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гипофизарная недостаточность;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нелеченая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недостаточность надпочечников;  применение в период беременности в комбинации с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антитиреоидными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средствами.</w:t>
            </w:r>
          </w:p>
        </w:tc>
      </w:tr>
      <w:tr w:rsidR="00500186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трициклических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антидепрессантов с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левотироксином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может привести к усилению действия антидепрессантов.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снижает действие сердечных гликозидов. 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может способствовать снижению эффективности гипогликемических препаратов.</w:t>
            </w:r>
          </w:p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натрия может усиливать эффект антикоагулянтов (производные кумарина) путем вытеснения их из связи с белками плазмы, что может повысить риск развития кровотечения, например кровоизлияния в ЦНС или желудочно-</w:t>
            </w: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кишечного кровотечения, особенно у пожилых пациентов.</w:t>
            </w:r>
          </w:p>
        </w:tc>
      </w:tr>
      <w:tr w:rsidR="00500186" w:rsidRPr="00FD7595" w:rsidTr="002278C3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00186" w:rsidRPr="00FD7595" w:rsidTr="002278C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По рецепту 107-1/у</w:t>
            </w:r>
            <w:r w:rsidR="00F002B2"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00186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0186" w:rsidRPr="00FD7595" w:rsidRDefault="00500186" w:rsidP="00FD7595">
            <w:pPr>
              <w:tabs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В защищенном от света месте, при температуре не выше 25 °C</w:t>
            </w:r>
            <w:r w:rsidR="003B74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AB2" w:rsidRDefault="000F0AB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11.04.2020.</w:t>
      </w:r>
      <w:r w:rsidR="00500186" w:rsidRPr="00FD75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86" w:rsidRPr="00FD7595" w:rsidRDefault="0050018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Антитиреоидные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Тирозол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5 мг, 10 мг.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синтез гормонов щитовидной железы, блокируя фермент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 щитовидной железе с образованием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трийо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(Т3)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(Т4).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Тиреотоксикоз, подготовка к хирургическому лечению тиреотоксикоза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после еды, не разжевывая, с достаточным количеством жидкости.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Суточную дозу назначают в один прием или разделяют на 2–3 разовые дозы. В начале лечения разовые дозы применяются в течение дня в строго определенное время.</w:t>
            </w:r>
          </w:p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Поддерживающую дозу следует принимать в 1 прием после завтрака.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Подавление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миелопоэза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боль 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нарушение функции печени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тиамазолу</w:t>
            </w:r>
            <w:proofErr w:type="spellEnd"/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лейкопения или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гранулоцитопения</w:t>
            </w:r>
            <w:proofErr w:type="spellEnd"/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Эффект повышают препараты лития,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(особенно в период подготовки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субтотальной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тиреоидэктомии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резерпин,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При одновременном применении с сульфаниламидами,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натрия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миелотоксичными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ЛС повышается риск развития лейкопении.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Лейкоген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фолиевая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при одновременном применении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уменьшают риск развития лейкопении.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rPr>
          <w:trHeight w:val="1499"/>
        </w:trPr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0AD" w:rsidRPr="00FD7595" w:rsidTr="004C048D">
        <w:tc>
          <w:tcPr>
            <w:tcW w:w="3085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Условия хранения в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6486" w:type="dxa"/>
          </w:tcPr>
          <w:p w:rsidR="00B460AD" w:rsidRPr="00FD7595" w:rsidRDefault="00B460A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сухом месте, 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Хранить в недоступном для детей месте!</w:t>
            </w:r>
          </w:p>
        </w:tc>
      </w:tr>
    </w:tbl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AB2" w:rsidRDefault="000F0AB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11.04.2020.</w:t>
      </w:r>
      <w:r w:rsidR="00B460AD"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B460AD" w:rsidRPr="00FD7595" w:rsidRDefault="00B460A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Средства лечения сахарного диабета 1 и 2 типа.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Диабетон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с модифицированным высвобождением 30 мг, 60 мг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Глидиаб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Манинил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Амарил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НовоНорм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Сиофор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Гликлазид+Метформин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Глибекон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производным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Снижает концентрацию глюкозы в крови, стимулируя секрецию инсулина </w:t>
            </w:r>
            <w:proofErr w:type="spellStart"/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бета-клетками</w:t>
            </w:r>
            <w:proofErr w:type="spellEnd"/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островков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Лангерганса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Гипогликемическое.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типа 2 при недостаточной эффективности диетотерапии, физических нагрузок и снижения массы тела;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 сахарного диабета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Препарат предназначен только для лечения взрослых.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Рекомендуемую дозу препарата следует принимать внутрь, 1 раз в сутки, предпочтительно во время завтрака.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Гипогликемия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Боль в животе, тошнота, рвота, диарея, запор.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другим производным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сульфаниламидам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типа 1;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Тяжелая почечная или печеночная недостаточность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гипогликемическое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гликлазида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 развитие гипогликемии вплоть до состояния комы).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(нейролептик): в высоких дозах увеличивает концентрацию глюкозы в крови, снижая секрецию инсулина.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Бета2-адреномиметики способствуют повышению концентрации глюкозы крови.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AB2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lastRenderedPageBreak/>
        <w:t xml:space="preserve">Дата заполнения: </w:t>
      </w:r>
      <w:r w:rsidR="000F0AB2">
        <w:rPr>
          <w:rFonts w:ascii="Times New Roman" w:hAnsi="Times New Roman" w:cs="Times New Roman"/>
          <w:sz w:val="28"/>
          <w:szCs w:val="28"/>
        </w:rPr>
        <w:t>13.04.2020.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Оральные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контрацептивы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 Монофазные.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28 штук. 20мкг+3мг.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Дроспиренон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Димия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Мидиана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Регулон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Новинет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Жанин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Диане-35,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Белара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Контрацептивное</w:t>
            </w:r>
          </w:p>
        </w:tc>
      </w:tr>
      <w:tr w:rsidR="008E5791" w:rsidRPr="00FD7595" w:rsidTr="004C048D">
        <w:trPr>
          <w:trHeight w:val="1410"/>
        </w:trPr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Контрацепция;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Контрацепция и лечение умеренной формы угрей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acne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vulgaris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Контрацепция и лечение тяжелой формы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предменструального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синдрома (ПМС).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Внутрь. Таблетки следует принимать в порядке, указанном стрелками на упаковке, ежедневно приблизительно в одно и то же время, с небольшим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количеством воды. Таблетки принимают без перерыва в приеме. Следует принимать по одной таблетке в сутки последовательно в течение 28 дней. 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боль в молочных железах, нерегулярные маточные кровотечения, кровотечения из половых путей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неуточненного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генеза;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AB2" w:rsidRDefault="000F0AB2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13.04.2020.</w:t>
      </w:r>
      <w:r w:rsidR="008E5791"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F97116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Оральные двухфазные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контрацептивы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53D5" w:rsidRPr="00FD7595" w:rsidRDefault="009553D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Антеовин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таблетки. 1 таблетка белого цвета содержит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по 0,05 мг. 1 таблетка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цвета содержит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0,125 мг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0,05 мг; в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конвалюте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21 шт. (11 белых и 10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розовых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Микрогинон</w:t>
            </w:r>
            <w:proofErr w:type="spellEnd"/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Тормозит созревание фолликулов и овуляцию.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Эстроген-гестагенный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контрацептивный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Контрацепция, функциональные нарушения менструального цикла (в т.ч. боли, дисменорея).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Внутрь вечером, желательно в одно и тоже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1–5 дня менструации: первые 11 дней — таблетки белого цвета, затем в течение 10 дней — таблетки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цвета. После 7-дневного перерыва, во время которого возникает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кровотечение, приступают к очередному курсу.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явления, тошнота,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увеличение/уменьшение массы тела,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желез, изменение либидо, кровянистые выделения из влагалища, головные боли, утомляемость, судороги в икроножных мышцах, кожная сыпь.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Тяжелые заболевания почек, синдром Дубина — Джонсона, синдром Ротора, выраженные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цереброваскулярные заболевания (в т.ч. в анамнезе), тяжелая артериальная гипертония, выраженный сахарный диабет,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нарушения гемостаза, нарушения липидного обмена, опухоль печени, рак молочной железы или эндометрия, кровотечение из влагалища неясной этиологии, отосклероз, тяжелая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идиопатическая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желтуха или кожный зуд в период беременности в анамнезе.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Беременность, лактация.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Индукторы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микросомального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окисления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производные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фенобарбитала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производные пиразолона, антибиотики широкого спектра действия) снижают эффективность.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рецепту №107-1\у</w:t>
            </w:r>
          </w:p>
        </w:tc>
      </w:tr>
      <w:tr w:rsidR="00F97116" w:rsidRPr="00FD7595" w:rsidTr="005B0CA5">
        <w:tc>
          <w:tcPr>
            <w:tcW w:w="3085" w:type="dxa"/>
          </w:tcPr>
          <w:p w:rsidR="00F97116" w:rsidRPr="00FD7595" w:rsidRDefault="00F97116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F97116" w:rsidRPr="00FD7595" w:rsidRDefault="00F97116" w:rsidP="00FD7595">
            <w:pPr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F97116" w:rsidRPr="00FD7595" w:rsidRDefault="00F9711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7116" w:rsidRPr="00FD7595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2" w:rsidRDefault="000F0AB2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ab/>
        <w:t>13.04.2020</w:t>
      </w:r>
      <w:r w:rsidR="00F97116"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7116" w:rsidRPr="00FD7595">
        <w:rPr>
          <w:rFonts w:ascii="Times New Roman" w:hAnsi="Times New Roman" w:cs="Times New Roman"/>
          <w:sz w:val="28"/>
          <w:szCs w:val="28"/>
        </w:rPr>
        <w:tab/>
      </w:r>
    </w:p>
    <w:p w:rsidR="00F97116" w:rsidRPr="00FD7595" w:rsidRDefault="00F97116" w:rsidP="00FD759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</w:t>
      </w:r>
      <w:proofErr w:type="gramStart"/>
      <w:r w:rsidRPr="00FD75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5791" w:rsidRPr="00FD7595" w:rsidRDefault="00F97116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Оральные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контрацептивы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 Трехфазные.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Три-регол</w:t>
            </w:r>
            <w:proofErr w:type="spellEnd"/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оболочкой. Таблетки I, 0,03 мг+0,05 мг,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цвета — 6 шт. Таблетки II, 0,04 мг+0,075 мг, белого цвета — 5 шт. Таблетки III, 0,03 мг+0,125 мг, темно-желтого цвета — 10 шт. 21 табл. (I, II, III)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Три-Мерси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Дезогестрел+Этинилэстрадиол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8E5791" w:rsidRPr="00FD7595" w:rsidTr="004C048D">
        <w:trPr>
          <w:trHeight w:val="843"/>
        </w:trPr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Контрацептивное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Пероральная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контрацепция.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в одно и то же время дня, по возможности вечером, не разжевывая и запивая небольшим количеством жидкости.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 целью контрацепции в первом цикле назначают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по 1 табл./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21 дня, начиная с 1-го дня менструального цикла, затем делают 7-дневный перерыв, во время которого наступает типичное менструальное кровотечение. Прием из следующей упаковки необходимо начинать на 8-й день после 7-дневного перерыва.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Тошнота, боль в молочных железах, нерегулярные маточные кровотечения, кровотечения из половых путей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неуточненного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генеза;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8E5791" w:rsidRPr="00FD7595" w:rsidRDefault="008E579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791" w:rsidRPr="00FD7595" w:rsidTr="004C048D">
        <w:tc>
          <w:tcPr>
            <w:tcW w:w="3085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E5791" w:rsidRPr="00FD7595" w:rsidRDefault="008E579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AB2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</w:t>
      </w:r>
      <w:r w:rsidR="000F0AB2">
        <w:rPr>
          <w:rFonts w:ascii="Times New Roman" w:hAnsi="Times New Roman" w:cs="Times New Roman"/>
          <w:sz w:val="28"/>
          <w:szCs w:val="28"/>
        </w:rPr>
        <w:t xml:space="preserve"> заполнения: 13.04.2020                   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Антибактериальные средства.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Антибиотики-пенициллины.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Солютаб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125, 250, 500, 1000 мг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кислота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Флемоклав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Амоксиклав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Аугментин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Ингибируют синтез клеточной стенки бактерий, вызывая её гибель.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Спектр: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+) кокки: некоторые стафилококки, стрептококки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-) палочки: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гемофильная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палочка, кишечная палочка,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энтеробактерии</w:t>
            </w:r>
            <w:proofErr w:type="spellEnd"/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Резистентность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: развивается быстро.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Токсичность: Низкая.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Бактерицидное действие.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инфекции органов дыхания;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органов мочеполовой системы;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органов ЖКТ;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 и мягких тканей.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до, во время или после приема пищи. Таблетку можно проглотить целиком, разделить на части или разжевать, запив стаканом воды или развести в воде с образованием сиропа (в 20 мл) или суспензии (в 100 мл).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Тяжелые инфекции ЖКТ, сопровождающиеся диареей или рвотой, респираторные вирусные инфекции, аллергический диатез, бронхиальная астма, сенная лихорадка, повышенная чувствительность к пенициллинам и/или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цефалоспоринам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Бактерицидные антибиотики (в т.ч.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цефалоспорины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 при одновременном приеме оказывают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синергидное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действие; возможен антагонизм при приеме с некоторыми бактериостатическими препаратами (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сульфаниламиды). 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эстрогенсодержащими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оральными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контрацептивами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приводить к снижению их эффективности и повышению риска развития прорывных кровотечений).</w:t>
            </w:r>
            <w:proofErr w:type="gram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сильнодействующих,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BB0F59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14.04.2020</w:t>
      </w:r>
      <w:r w:rsidR="00923451" w:rsidRPr="00FD7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 Подпись непосредственного руководителя: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Антибактериальные средства.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Макролиды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125 мг, 250 мг, 500 мг, 1000 мг; порошок для приготовления суспензии для приема внутрь 100 мг/5 мл; капсулы 250 мг.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Хемомицин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Вильпрафен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Клацид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Нарушают синтез белка на уровне рибосом.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Спектр: имеют примерно одинаковый спектр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антимикробной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включающий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+), ряд Г(-), а также внутриклеточные возбудители.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верхних дыхательных путей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лор-органов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инфекции нижних дыхательных путей;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инфекции кожи и мягких тканей (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рожа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импетиго, вторично инфицированные дерматозы);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применения 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дозирования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Внутрь, за 1 ч до или через 2 ч после приема пищи.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Диспергируемую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 можно проглотить целиком и запить водой, также можно растворить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диспергируемую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таблетку, как минимум, в 50 мл воды. Перед приемом следует тщательно перемешать полученную суспензию.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BB0F59">
        <w:rPr>
          <w:rFonts w:ascii="Times New Roman" w:hAnsi="Times New Roman" w:cs="Times New Roman"/>
          <w:sz w:val="28"/>
          <w:szCs w:val="28"/>
        </w:rPr>
        <w:t>14.04.2020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923451" w:rsidRPr="00BB0F59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Антибактериальные средства.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4222F5" w:rsidRPr="00FD7595" w:rsidTr="002278C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таблетки 250, 500 мг,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р-р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D75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22F5" w:rsidRPr="00FD7595" w:rsidTr="002278C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</w:p>
        </w:tc>
      </w:tr>
      <w:tr w:rsidR="004222F5" w:rsidRPr="00FD7595" w:rsidTr="002278C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Таваник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Леволет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222F5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</w:p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Спарфло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2F5" w:rsidRPr="00FD7595" w:rsidTr="002278C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Левовлоксацин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 «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Левофлорипин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2F5" w:rsidRPr="00FD7595" w:rsidTr="002278C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фермент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ДНК-гидразу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микробной клетки, что приводит к ее гибели. Обладает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ультрашироким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спектром действия: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Грамположительные (стафилококки, стрептококки), грамотрицательные (энтерококки,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эйшерихии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гемофильная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палочка, синегнойная палочка,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клебсиелла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), внутриклеточные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хламидии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микоплазмы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 анаэробы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клостридии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бактероиды), микобактерии туберкулеза  </w:t>
            </w:r>
            <w:proofErr w:type="gramEnd"/>
          </w:p>
        </w:tc>
      </w:tr>
      <w:tr w:rsidR="004222F5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Антибактериальный, бактерицидный</w:t>
            </w:r>
          </w:p>
        </w:tc>
      </w:tr>
      <w:tr w:rsidR="004222F5" w:rsidRPr="00FD7595" w:rsidTr="002278C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Инфекционно-воспалительные заболевания острый синусит, хронический бронхит, внебольничная пневмония, осложненные инфекции почек и мочевыводящих путей, бактерицидный простатит, инфекции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кожных покровов и мягких тканей,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интраабдоминальная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</w:t>
            </w:r>
          </w:p>
        </w:tc>
      </w:tr>
      <w:tr w:rsidR="004222F5" w:rsidRPr="00FD7595" w:rsidTr="002278C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по 2 таблетки 1 раз в день, перед едой или между приемами пищи. Курс лечения 7-14 дней</w:t>
            </w:r>
          </w:p>
        </w:tc>
      </w:tr>
      <w:tr w:rsidR="004222F5" w:rsidRPr="00FD7595" w:rsidTr="002278C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боль, тошнота, бессонница, лейкопения, тромбоцитопения, диспепсические расстройства, аллергические реакции</w:t>
            </w:r>
            <w:proofErr w:type="gramEnd"/>
          </w:p>
        </w:tc>
      </w:tr>
      <w:tr w:rsidR="004222F5" w:rsidRPr="00FD7595" w:rsidTr="002278C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эпилепсия, псевдопаралитическая миастения, детский возраст до 18 лет, беременность, лактация</w:t>
            </w:r>
          </w:p>
        </w:tc>
      </w:tr>
      <w:tr w:rsidR="004222F5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магний-алюминий содержащими антацидами,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сукральфатом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солями железа уменьшается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левофлоксацина</w:t>
            </w:r>
            <w:proofErr w:type="spellEnd"/>
          </w:p>
        </w:tc>
      </w:tr>
      <w:tr w:rsidR="004222F5" w:rsidRPr="00FD7595" w:rsidTr="002278C3">
        <w:trPr>
          <w:trHeight w:val="54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22F5" w:rsidRPr="00FD7595" w:rsidTr="002278C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107-1/у. </w:t>
            </w:r>
          </w:p>
        </w:tc>
      </w:tr>
      <w:tr w:rsidR="004222F5" w:rsidRPr="00FD7595" w:rsidTr="002278C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2F5" w:rsidRPr="00FD7595" w:rsidRDefault="004222F5" w:rsidP="00FD75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месте при температуре не выше 25ºС. 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месте!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B0F59" w:rsidRDefault="00BB0F59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 14.04.2020</w:t>
      </w:r>
      <w:r w:rsidR="004222F5" w:rsidRPr="00FD75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22F5" w:rsidRPr="00FD7595" w:rsidRDefault="004222F5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4222F5" w:rsidRPr="00FD7595" w:rsidRDefault="004222F5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Противопротозойные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Нитроимидазолы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Трихопол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 250 мг, таблетки вагинальные 500 мг.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Тинидазол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Лидокаин+Метронидазол+Миконазол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Нео-пенотран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Нитрогруппа молекулы, являющаяся акцептором электронов, встраивается в дыхательную цепь простейших и анаэробов, что нарушает дыхательные процессы и вызывает гибель клеток. Кроме того, у некоторых видов анаэробов обладает способностью подавлять синтез ДНК и вызывать ее деградацию.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Противопротозойное</w:t>
            </w:r>
            <w:proofErr w:type="spell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Протозойны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инфекции: амебиаз, трихомониаз,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балантидиаз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кожный лейшманиоз,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трихомонадный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вагинит и уретрит.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Псевдомембранозный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колит, связанный с применением антибиотиков. 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Гастрит или язвенная болезнь двенадцатиперстной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кишки, связанные с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(глубоко), предварительно освободив таблетку из контурной упаковки и смочив ее прокипяченной охлажденной водой.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Внутрь, во время или после еды (или запивая молоком), не разжевывая.</w:t>
            </w:r>
          </w:p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специфики заболевания, строго врачом.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Диарея, снижение аппетита, тошнота, рвота, кишечная колика, запор, неприятный «металлический» привкус и сухость во рту.</w:t>
            </w:r>
            <w:proofErr w:type="gramEnd"/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слабость.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 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лейкопения (в т.ч. в анамнезе), 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органические поражения ЦНС (в т.ч. эпилепсия), печеночная недостаточность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действие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метронидазола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активации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микросомальной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печени и ускорения метаболизма и выведения.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ядовитых, стоящих на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F002B2"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3451" w:rsidRPr="00FD7595" w:rsidTr="004C048D">
        <w:tc>
          <w:tcPr>
            <w:tcW w:w="3085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23451" w:rsidRPr="00FD7595" w:rsidRDefault="00923451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BB0F59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15.04.2020</w:t>
      </w:r>
      <w:r w:rsidR="00923451"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23451" w:rsidRPr="00FD7595" w:rsidRDefault="0092345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Лечения дерматомикозов.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1%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Ламифунгин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против  дерматомицетов (трихофитон,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микроспорум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эпидермофитон)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Грибковые поражения кожи, вызванные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Разноцветный лишай.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Наружно применяют 1-2 раза/сутки в течение 1-2 недели.</w:t>
            </w:r>
          </w:p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Перед нанесением очистить и просушить пораженные участки кожи.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Сыпь, крапивница, реакции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фоточувствительности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тербинафину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BB0F59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15.04.2020</w:t>
      </w:r>
      <w:r w:rsidR="004C048D" w:rsidRPr="00FD75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 xml:space="preserve">Тема: Лечения </w:t>
      </w:r>
      <w:proofErr w:type="spellStart"/>
      <w:r w:rsidRPr="00FD7595">
        <w:rPr>
          <w:rFonts w:ascii="Times New Roman" w:hAnsi="Times New Roman" w:cs="Times New Roman"/>
          <w:b/>
          <w:sz w:val="28"/>
          <w:szCs w:val="28"/>
        </w:rPr>
        <w:t>онихомикозов</w:t>
      </w:r>
      <w:proofErr w:type="spellEnd"/>
      <w:r w:rsidRPr="00FD75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Лоцерил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лак для ногтей 5%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Офломил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лак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Нафтифин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Экзодерил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Микодерил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Лечение и профилактика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онихомикозов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вызванных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дрожжевыми и плесневыми грибками.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Лак наносят на пораженные ногти пальцев кистей или стоп 1 или 2 раза в неделю. Перед нанесением с помощью прилагаемой 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ноготь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и пораженные участки не будут вылечены.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Чувство жжения на местах аппликации.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C048D" w:rsidRPr="00FD7595" w:rsidTr="004C048D">
        <w:tc>
          <w:tcPr>
            <w:tcW w:w="3085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C048D" w:rsidRPr="00FD7595" w:rsidRDefault="004C048D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BB0F59">
        <w:rPr>
          <w:rFonts w:ascii="Times New Roman" w:hAnsi="Times New Roman" w:cs="Times New Roman"/>
          <w:sz w:val="28"/>
          <w:szCs w:val="28"/>
        </w:rPr>
        <w:t xml:space="preserve"> 15.04.2020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C048D" w:rsidRPr="00FD7595" w:rsidRDefault="004C048D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Лечения кандидоза.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Пимафуцин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кишечнорастворимой оболочкой 100 мг, суппозитории вагинальные 100 мг, крем для наружного применения 2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Дифлюкан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Сертаконазол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Залаин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Гидрокортизон+Неомицин+Натамицин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Пимафукорт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Полиеновый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антибиотик. 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Противогрибковое,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вульвовагинит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вызванные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образом грибами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Кандидоз различной этиологии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внутрь. При кандидозе кишечника взрослым — по 1 табл. 4 раза в сутки, в среднем в течение 1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При вагините,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вульвовагините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— по 1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супп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. в течение 3–6 дней. Суппозиторий вводят во влагалище в положении «лежа», как можно глубже,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сутки на ночь.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Крем, наружно. При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вульвовагините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баланопостите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крем наносят на пораженные участки 1 или несколько раз в сутки.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Тошнота и диарея, обычно </w:t>
            </w:r>
            <w:proofErr w:type="gram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проходящие</w:t>
            </w:r>
            <w:proofErr w:type="gram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Местные реакции: возможно легкое раздражение, ощущение жжения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BB0F59">
        <w:rPr>
          <w:rFonts w:ascii="Times New Roman" w:hAnsi="Times New Roman" w:cs="Times New Roman"/>
          <w:sz w:val="28"/>
          <w:szCs w:val="28"/>
        </w:rPr>
        <w:t>15.04.2020.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3451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215C60" w:rsidRPr="00BB0F59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br w:type="page"/>
      </w:r>
      <w:r w:rsidRPr="00FD759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Противогрибковые средства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Лечения себореи.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bCs/>
                <w:sz w:val="28"/>
                <w:szCs w:val="28"/>
              </w:rPr>
              <w:t>Кетоплюс</w:t>
            </w:r>
            <w:proofErr w:type="spellEnd"/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Пиритион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цинк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Низорал</w:t>
            </w:r>
            <w:proofErr w:type="spellEnd"/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Отрубевидный лишай;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Себорейный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 волосистой части головы и различные виды перхоти.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Местно. Наносят на пораженные участки кожи и волосистой части головы на 3–5 мин, затем промывают водой.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Курс лечения при отрубевидном лишае — ежедневно в течение 5–7 дней; при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себорейном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дерматите — 2 раза в неделю в течение 1 мес.</w:t>
            </w:r>
          </w:p>
          <w:p w:rsidR="00215C60" w:rsidRPr="00FD7595" w:rsidRDefault="00215C60" w:rsidP="00FD75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отрубевидного лишая — ежедневно в течение 3–5 дней; профилактика </w:t>
            </w:r>
            <w:proofErr w:type="spellStart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себорейного</w:t>
            </w:r>
            <w:proofErr w:type="spellEnd"/>
            <w:r w:rsidRPr="00FD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дерматита волосистой части головы — 1 раз в неделю в течение 1 мес.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Местное раздражение и зуд.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любому из компонентов.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215C60" w:rsidRPr="00FD7595" w:rsidTr="005B0CA5">
        <w:tc>
          <w:tcPr>
            <w:tcW w:w="3085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215C60" w:rsidRPr="00FD7595" w:rsidRDefault="00215C60" w:rsidP="00FD7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5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  <w:r w:rsidR="003B7406">
              <w:rPr>
                <w:rFonts w:ascii="Times New Roman" w:hAnsi="Times New Roman" w:cs="Times New Roman"/>
                <w:sz w:val="28"/>
                <w:szCs w:val="28"/>
              </w:rPr>
              <w:t xml:space="preserve"> Хранить в недоступном для детей месте!</w:t>
            </w:r>
          </w:p>
        </w:tc>
      </w:tr>
    </w:tbl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F59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Дата заполнения:</w:t>
      </w:r>
      <w:r w:rsidR="00BB0F59">
        <w:rPr>
          <w:rFonts w:ascii="Times New Roman" w:hAnsi="Times New Roman" w:cs="Times New Roman"/>
          <w:sz w:val="28"/>
          <w:szCs w:val="28"/>
        </w:rPr>
        <w:t xml:space="preserve"> 15.04.2020</w:t>
      </w:r>
      <w:r w:rsidRPr="00FD75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5C60" w:rsidRPr="00FD7595" w:rsidRDefault="00215C60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руководителя:</w:t>
      </w:r>
    </w:p>
    <w:p w:rsidR="008E5791" w:rsidRPr="00FD7595" w:rsidRDefault="008E5791" w:rsidP="00FD7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C7" w:rsidRPr="008E5791" w:rsidRDefault="009E00C7">
      <w:pPr>
        <w:rPr>
          <w:rFonts w:ascii="Times New Roman" w:hAnsi="Times New Roman" w:cs="Times New Roman"/>
          <w:b/>
          <w:sz w:val="28"/>
          <w:szCs w:val="28"/>
        </w:rPr>
      </w:pPr>
    </w:p>
    <w:sectPr w:rsidR="009E00C7" w:rsidRPr="008E5791" w:rsidSect="00E1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018"/>
    <w:multiLevelType w:val="hybridMultilevel"/>
    <w:tmpl w:val="A5EC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23DD1"/>
    <w:multiLevelType w:val="hybridMultilevel"/>
    <w:tmpl w:val="45C29B7A"/>
    <w:lvl w:ilvl="0" w:tplc="1CB0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3B6"/>
    <w:multiLevelType w:val="hybridMultilevel"/>
    <w:tmpl w:val="2BB0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B1E14"/>
    <w:multiLevelType w:val="hybridMultilevel"/>
    <w:tmpl w:val="933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421"/>
    <w:rsid w:val="00006E79"/>
    <w:rsid w:val="00044DCE"/>
    <w:rsid w:val="00064DB3"/>
    <w:rsid w:val="000F0AB2"/>
    <w:rsid w:val="000F77AC"/>
    <w:rsid w:val="00215C60"/>
    <w:rsid w:val="002278C3"/>
    <w:rsid w:val="00231840"/>
    <w:rsid w:val="00235192"/>
    <w:rsid w:val="002853EF"/>
    <w:rsid w:val="002B5400"/>
    <w:rsid w:val="003B7406"/>
    <w:rsid w:val="004222F5"/>
    <w:rsid w:val="004C048D"/>
    <w:rsid w:val="004E6E01"/>
    <w:rsid w:val="00500186"/>
    <w:rsid w:val="005608D0"/>
    <w:rsid w:val="00566A2E"/>
    <w:rsid w:val="00584302"/>
    <w:rsid w:val="005B0CA5"/>
    <w:rsid w:val="005D2242"/>
    <w:rsid w:val="0066013E"/>
    <w:rsid w:val="00674196"/>
    <w:rsid w:val="006A1065"/>
    <w:rsid w:val="00820E91"/>
    <w:rsid w:val="008E5791"/>
    <w:rsid w:val="00923451"/>
    <w:rsid w:val="009553D5"/>
    <w:rsid w:val="00971F47"/>
    <w:rsid w:val="009E00C7"/>
    <w:rsid w:val="00A44B0D"/>
    <w:rsid w:val="00B460AD"/>
    <w:rsid w:val="00BB0F59"/>
    <w:rsid w:val="00CF3D0C"/>
    <w:rsid w:val="00E113EE"/>
    <w:rsid w:val="00F002B2"/>
    <w:rsid w:val="00F93DA1"/>
    <w:rsid w:val="00F97116"/>
    <w:rsid w:val="00FD4421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E6E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23FE-C241-46D7-BBBB-92C335D8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125</Pages>
  <Words>15465</Words>
  <Characters>88151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2020-04-15T22:59:00Z</dcterms:created>
  <dcterms:modified xsi:type="dcterms:W3CDTF">2020-04-19T17:08:00Z</dcterms:modified>
</cp:coreProperties>
</file>