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1" w:rsidRPr="00B75F58" w:rsidRDefault="00CE2321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B75F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Тема</w:t>
      </w:r>
      <w:r w:rsidRPr="00B75F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n-US"/>
        </w:rPr>
        <w:t xml:space="preserve"> №15. </w:t>
      </w:r>
      <w:proofErr w:type="gramStart"/>
      <w:r w:rsidRPr="00B75F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n-US"/>
        </w:rPr>
        <w:t>Periodontal Disease (treatment and prevention).</w:t>
      </w:r>
      <w:proofErr w:type="gramEnd"/>
    </w:p>
    <w:p w:rsidR="00B75F58" w:rsidRDefault="00622BA0" w:rsidP="00EC3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Уважаемые студенты!</w:t>
      </w:r>
    </w:p>
    <w:p w:rsidR="00622BA0" w:rsidRDefault="00622BA0" w:rsidP="00EC3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22BA0" w:rsidRDefault="00622BA0" w:rsidP="0062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1.Повторите грамматический материал и в</w:t>
      </w:r>
      <w:r w:rsidRPr="00622BA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ыполните упражнение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6F1676" w:rsidRPr="00622BA0" w:rsidRDefault="006F1676" w:rsidP="00622B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Выполните задание по тексту.</w:t>
      </w:r>
    </w:p>
    <w:p w:rsidR="00622BA0" w:rsidRPr="00EC3F69" w:rsidRDefault="00622BA0" w:rsidP="00622B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75F58" w:rsidRPr="00B75F58" w:rsidRDefault="00B75F58" w:rsidP="00B75F58">
      <w:pPr>
        <w:autoSpaceDE w:val="0"/>
        <w:autoSpaceDN w:val="0"/>
        <w:adjustRightInd w:val="0"/>
        <w:ind w:left="24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b/>
          <w:bCs/>
          <w:sz w:val="24"/>
          <w:szCs w:val="24"/>
        </w:rPr>
        <w:t>Понятие об артикле.</w:t>
      </w:r>
    </w:p>
    <w:p w:rsidR="00B75F58" w:rsidRPr="00B75F58" w:rsidRDefault="00B75F58" w:rsidP="00B75F58">
      <w:pPr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 xml:space="preserve">Артикль — это особое слово-определитель, употребляемое с именем существительным. Существуют два артикля: 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>неопределенный (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Cs/>
          <w:sz w:val="24"/>
          <w:szCs w:val="24"/>
        </w:rPr>
        <w:t>или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>) и определенный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sz w:val="24"/>
          <w:szCs w:val="24"/>
        </w:rPr>
        <w:t>(</w:t>
      </w:r>
      <w:r w:rsidRPr="00B75F5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5F58">
        <w:rPr>
          <w:rFonts w:ascii="Times New Roman" w:hAnsi="Times New Roman" w:cs="Times New Roman"/>
          <w:b/>
          <w:sz w:val="24"/>
          <w:szCs w:val="24"/>
        </w:rPr>
        <w:t>).</w:t>
      </w:r>
      <w:r w:rsidRPr="00B75F58">
        <w:rPr>
          <w:rFonts w:ascii="Times New Roman" w:hAnsi="Times New Roman" w:cs="Times New Roman"/>
          <w:sz w:val="24"/>
          <w:szCs w:val="24"/>
        </w:rPr>
        <w:t xml:space="preserve"> Артикли ставятся перед существительными: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nurse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5F58">
        <w:rPr>
          <w:rFonts w:ascii="Times New Roman" w:hAnsi="Times New Roman" w:cs="Times New Roman"/>
          <w:sz w:val="24"/>
          <w:szCs w:val="24"/>
        </w:rPr>
        <w:t xml:space="preserve"> Если перед существительным есть прилагательное, то артикль ставится перед прилагательным: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old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doctor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good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nurse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5F58" w:rsidRPr="00B75F58" w:rsidRDefault="00B75F58" w:rsidP="00B75F58">
      <w:pPr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b/>
          <w:bCs/>
          <w:sz w:val="24"/>
          <w:szCs w:val="24"/>
        </w:rPr>
        <w:t>Неопределенный</w:t>
      </w:r>
      <w:r w:rsidRPr="00B75F58">
        <w:rPr>
          <w:rFonts w:ascii="Times New Roman" w:hAnsi="Times New Roman" w:cs="Times New Roman"/>
          <w:sz w:val="24"/>
          <w:szCs w:val="24"/>
        </w:rPr>
        <w:t xml:space="preserve"> артикль имеет два варианта —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 xml:space="preserve">употребляется перед словами, начинающимися с гласного звука, </w:t>
      </w:r>
      <w:r w:rsidRPr="00B75F58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B75F58">
        <w:rPr>
          <w:rFonts w:ascii="Times New Roman" w:hAnsi="Times New Roman" w:cs="Times New Roman"/>
          <w:sz w:val="24"/>
          <w:szCs w:val="24"/>
        </w:rPr>
        <w:t>—   в остальных случаях:</w:t>
      </w:r>
    </w:p>
    <w:p w:rsidR="00B75F58" w:rsidRPr="00B75F58" w:rsidRDefault="00B75F58" w:rsidP="00B75F58">
      <w:pPr>
        <w:tabs>
          <w:tab w:val="left" w:pos="3540"/>
        </w:tabs>
        <w:autoSpaceDE w:val="0"/>
        <w:autoSpaceDN w:val="0"/>
        <w:adjustRightInd w:val="0"/>
        <w:spacing w:before="260"/>
        <w:ind w:left="20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B75F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doctor     </w:t>
      </w:r>
      <w:r w:rsidRPr="00B75F58">
        <w:rPr>
          <w:rFonts w:ascii="Times New Roman" w:hAnsi="Times New Roman" w:cs="Times New Roman"/>
          <w:sz w:val="24"/>
          <w:szCs w:val="24"/>
        </w:rPr>
        <w:t>врач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ind w:right="200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75F58">
        <w:rPr>
          <w:rFonts w:ascii="Times New Roman" w:hAnsi="Times New Roman" w:cs="Times New Roman"/>
          <w:sz w:val="24"/>
          <w:szCs w:val="24"/>
        </w:rPr>
        <w:t>но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an </w:t>
      </w:r>
      <w:r w:rsidRPr="00B75F58">
        <w:rPr>
          <w:rFonts w:ascii="Times New Roman" w:hAnsi="Times New Roman" w:cs="Times New Roman"/>
          <w:bCs/>
          <w:sz w:val="24"/>
          <w:szCs w:val="24"/>
          <w:lang w:val="en-US"/>
        </w:rPr>
        <w:t>old doctor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75F58">
        <w:rPr>
          <w:rFonts w:ascii="Times New Roman" w:hAnsi="Times New Roman" w:cs="Times New Roman"/>
          <w:sz w:val="24"/>
          <w:szCs w:val="24"/>
        </w:rPr>
        <w:t>старый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врач</w:t>
      </w:r>
    </w:p>
    <w:p w:rsidR="00B75F58" w:rsidRPr="00B75F58" w:rsidRDefault="00B75F58" w:rsidP="00B75F58">
      <w:pPr>
        <w:autoSpaceDE w:val="0"/>
        <w:autoSpaceDN w:val="0"/>
        <w:adjustRightInd w:val="0"/>
        <w:spacing w:before="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Исторически неопределенный артикль произошел от числительного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один</w:t>
      </w:r>
      <w:r w:rsidRPr="00B75F58">
        <w:rPr>
          <w:rFonts w:ascii="Times New Roman" w:hAnsi="Times New Roman" w:cs="Times New Roman"/>
          <w:sz w:val="24"/>
          <w:szCs w:val="24"/>
        </w:rPr>
        <w:t xml:space="preserve"> и поэтому </w:t>
      </w:r>
      <w:proofErr w:type="gramStart"/>
      <w:r w:rsidRPr="00B75F5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 xml:space="preserve"> никогда не употребляется с именем существительным во множественном числе.</w:t>
      </w:r>
    </w:p>
    <w:p w:rsidR="00B75F58" w:rsidRPr="00B75F58" w:rsidRDefault="00B75F58" w:rsidP="00B75F58">
      <w:pPr>
        <w:autoSpaceDE w:val="0"/>
        <w:autoSpaceDN w:val="0"/>
        <w:adjustRightInd w:val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3. Неопределенный артикль употребляется:</w:t>
      </w:r>
    </w:p>
    <w:p w:rsidR="00B75F58" w:rsidRPr="00B75F58" w:rsidRDefault="00B75F58" w:rsidP="00B75F58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а) когда говорится о предмете (лице), как о представителе класса предметов: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B75F58">
        <w:rPr>
          <w:rFonts w:ascii="Times New Roman" w:hAnsi="Times New Roman" w:cs="Times New Roman"/>
          <w:sz w:val="24"/>
          <w:szCs w:val="24"/>
        </w:rPr>
        <w:t>.                                      Это больница (а не школа).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B75F58">
        <w:rPr>
          <w:rFonts w:ascii="Times New Roman" w:hAnsi="Times New Roman" w:cs="Times New Roman"/>
          <w:sz w:val="24"/>
          <w:szCs w:val="24"/>
        </w:rPr>
        <w:t>.                                           Он врач (а не учитель).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She’s a dentist.            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Она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стоматолог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A doctor must like people </w:t>
      </w: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( =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any doctor).  </w:t>
      </w:r>
      <w:r w:rsidRPr="00B75F58">
        <w:rPr>
          <w:rFonts w:ascii="Times New Roman" w:hAnsi="Times New Roman" w:cs="Times New Roman"/>
          <w:sz w:val="24"/>
          <w:szCs w:val="24"/>
        </w:rPr>
        <w:t>Доктор должен любить людей.</w:t>
      </w:r>
    </w:p>
    <w:p w:rsidR="00B75F58" w:rsidRPr="00B75F58" w:rsidRDefault="00B75F58" w:rsidP="00B75F58">
      <w:pPr>
        <w:autoSpaceDE w:val="0"/>
        <w:autoSpaceDN w:val="0"/>
        <w:adjustRightInd w:val="0"/>
        <w:spacing w:before="80"/>
        <w:ind w:firstLine="34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б) когда говорится о незнакомом собеседнику предмете:</w:t>
      </w:r>
    </w:p>
    <w:p w:rsidR="00B75F58" w:rsidRPr="00B75F58" w:rsidRDefault="00B75F58" w:rsidP="00B75F58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This is a microscope.        </w:t>
      </w:r>
      <w:r w:rsidRPr="00B75F58">
        <w:rPr>
          <w:rFonts w:ascii="Times New Roman" w:hAnsi="Times New Roman" w:cs="Times New Roman"/>
          <w:sz w:val="24"/>
          <w:szCs w:val="24"/>
        </w:rPr>
        <w:t>Это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микроскоп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5F58" w:rsidRPr="00B75F58" w:rsidRDefault="00B75F58" w:rsidP="00B75F58">
      <w:pPr>
        <w:autoSpaceDE w:val="0"/>
        <w:autoSpaceDN w:val="0"/>
        <w:adjustRightInd w:val="0"/>
        <w:spacing w:before="80"/>
        <w:ind w:left="28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4. Неопределенный артикль не употребляется:</w:t>
      </w:r>
    </w:p>
    <w:p w:rsidR="00B75F58" w:rsidRPr="00B75F58" w:rsidRDefault="00B75F58" w:rsidP="00B75F58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а) с неисчисляемыми существительными, например:</w:t>
      </w:r>
    </w:p>
    <w:p w:rsidR="00B75F58" w:rsidRPr="00B75F58" w:rsidRDefault="00B75F58" w:rsidP="00B75F58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wool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шерсть</w:t>
      </w:r>
    </w:p>
    <w:p w:rsidR="00B75F58" w:rsidRPr="00B75F58" w:rsidRDefault="00B75F58" w:rsidP="00B75F58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weather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погода</w:t>
      </w:r>
    </w:p>
    <w:p w:rsidR="00B75F58" w:rsidRPr="00B75F58" w:rsidRDefault="00B75F58" w:rsidP="00B75F58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energy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энергия</w:t>
      </w:r>
    </w:p>
    <w:p w:rsidR="00B75F58" w:rsidRPr="00B75F58" w:rsidRDefault="00B75F58" w:rsidP="00B75F58">
      <w:pPr>
        <w:autoSpaceDE w:val="0"/>
        <w:autoSpaceDN w:val="0"/>
        <w:adjustRightInd w:val="0"/>
        <w:spacing w:before="20"/>
        <w:ind w:left="180" w:right="1600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milk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молоко</w:t>
      </w:r>
    </w:p>
    <w:p w:rsidR="00B75F58" w:rsidRPr="00B75F58" w:rsidRDefault="00B75F58" w:rsidP="00B75F58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вода</w:t>
      </w:r>
    </w:p>
    <w:p w:rsidR="00B75F58" w:rsidRPr="00B75F58" w:rsidRDefault="00B75F58" w:rsidP="00B75F58">
      <w:pPr>
        <w:autoSpaceDE w:val="0"/>
        <w:autoSpaceDN w:val="0"/>
        <w:adjustRightInd w:val="0"/>
        <w:spacing w:before="100"/>
        <w:ind w:firstLine="32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lastRenderedPageBreak/>
        <w:t>б) с именами собственными, например:</w:t>
      </w:r>
    </w:p>
    <w:p w:rsidR="00B75F58" w:rsidRPr="00B75F58" w:rsidRDefault="00B75F58" w:rsidP="00B75F58">
      <w:pPr>
        <w:autoSpaceDE w:val="0"/>
        <w:autoSpaceDN w:val="0"/>
        <w:adjustRightInd w:val="0"/>
        <w:spacing w:before="2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B75F58">
        <w:rPr>
          <w:rFonts w:ascii="Times New Roman" w:hAnsi="Times New Roman" w:cs="Times New Roman"/>
          <w:sz w:val="24"/>
          <w:szCs w:val="24"/>
        </w:rPr>
        <w:t xml:space="preserve">;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B75F58">
        <w:rPr>
          <w:rFonts w:ascii="Times New Roman" w:hAnsi="Times New Roman" w:cs="Times New Roman"/>
          <w:sz w:val="24"/>
          <w:szCs w:val="24"/>
        </w:rPr>
        <w:t xml:space="preserve">;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Pr="00B75F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5F58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B75F58">
        <w:rPr>
          <w:rFonts w:ascii="Times New Roman" w:hAnsi="Times New Roman" w:cs="Times New Roman"/>
          <w:sz w:val="24"/>
          <w:szCs w:val="24"/>
        </w:rPr>
        <w:t xml:space="preserve">;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Oxford</w:t>
      </w:r>
    </w:p>
    <w:p w:rsidR="00B75F58" w:rsidRPr="00B75F58" w:rsidRDefault="00B75F58" w:rsidP="00B75F58">
      <w:pPr>
        <w:autoSpaceDE w:val="0"/>
        <w:autoSpaceDN w:val="0"/>
        <w:adjustRightInd w:val="0"/>
        <w:ind w:firstLine="32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в) с именем существительным, определяемым местоимением, например:</w:t>
      </w:r>
    </w:p>
    <w:p w:rsidR="00B75F58" w:rsidRPr="00B75F58" w:rsidRDefault="00B75F58" w:rsidP="00B7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my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sister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>моя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сестра</w:t>
      </w:r>
    </w:p>
    <w:p w:rsidR="00B75F58" w:rsidRPr="00B75F58" w:rsidRDefault="00B75F58" w:rsidP="00B7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ward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>эта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палата</w:t>
      </w:r>
    </w:p>
    <w:p w:rsidR="00B75F58" w:rsidRPr="00B75F58" w:rsidRDefault="00B75F58" w:rsidP="00B7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that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</w:r>
      <w:r w:rsidRPr="00B75F58">
        <w:rPr>
          <w:rFonts w:ascii="Times New Roman" w:hAnsi="Times New Roman" w:cs="Times New Roman"/>
          <w:sz w:val="24"/>
          <w:szCs w:val="24"/>
        </w:rPr>
        <w:tab/>
        <w:t>тот врач</w:t>
      </w:r>
    </w:p>
    <w:p w:rsidR="00B75F58" w:rsidRPr="00B75F58" w:rsidRDefault="00B75F58" w:rsidP="00B75F58">
      <w:pPr>
        <w:autoSpaceDE w:val="0"/>
        <w:autoSpaceDN w:val="0"/>
        <w:adjustRightInd w:val="0"/>
        <w:spacing w:before="80"/>
        <w:ind w:left="28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b/>
          <w:bCs/>
          <w:sz w:val="24"/>
          <w:szCs w:val="24"/>
        </w:rPr>
        <w:t>5. Определенный</w:t>
      </w:r>
      <w:r w:rsidRPr="00B75F58">
        <w:rPr>
          <w:rFonts w:ascii="Times New Roman" w:hAnsi="Times New Roman" w:cs="Times New Roman"/>
          <w:sz w:val="24"/>
          <w:szCs w:val="24"/>
        </w:rPr>
        <w:t xml:space="preserve"> артикль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75F5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B75F5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75F58" w:rsidRPr="00B75F58" w:rsidRDefault="00B75F58" w:rsidP="00B75F58">
      <w:pPr>
        <w:autoSpaceDE w:val="0"/>
        <w:autoSpaceDN w:val="0"/>
        <w:adjustRightInd w:val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Определенный артикль происходит от указательного местоимения. Он произносится</w:t>
      </w:r>
      <w:proofErr w:type="gramStart"/>
      <w:r w:rsidRPr="00B75F58">
        <w:rPr>
          <w:rFonts w:ascii="Times New Roman" w:hAnsi="Times New Roman" w:cs="Times New Roman"/>
          <w:sz w:val="24"/>
          <w:szCs w:val="24"/>
        </w:rPr>
        <w:t xml:space="preserve"> [δə] 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>перед словами, начинающимися с согласного звука, и [δ</w:t>
      </w:r>
      <w:proofErr w:type="spellStart"/>
      <w:r w:rsidRPr="00B75F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5F58">
        <w:rPr>
          <w:rFonts w:ascii="Times New Roman" w:hAnsi="Times New Roman" w:cs="Times New Roman"/>
          <w:sz w:val="24"/>
          <w:szCs w:val="24"/>
        </w:rPr>
        <w:t>] перед словами, начинающимися с гласного звука: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B75F58">
        <w:rPr>
          <w:rFonts w:ascii="Times New Roman" w:hAnsi="Times New Roman" w:cs="Times New Roman"/>
          <w:sz w:val="24"/>
          <w:szCs w:val="24"/>
        </w:rPr>
        <w:t>δ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75F58" w:rsidRPr="00B75F58" w:rsidRDefault="00B75F58" w:rsidP="00B75F58">
      <w:pPr>
        <w:autoSpaceDE w:val="0"/>
        <w:autoSpaceDN w:val="0"/>
        <w:adjustRightInd w:val="0"/>
        <w:spacing w:before="60"/>
        <w:ind w:left="120" w:right="20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doctor    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врач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F58" w:rsidRPr="00B75F58" w:rsidRDefault="00B75F58" w:rsidP="00B75F58">
      <w:pPr>
        <w:autoSpaceDE w:val="0"/>
        <w:autoSpaceDN w:val="0"/>
        <w:adjustRightInd w:val="0"/>
        <w:spacing w:before="60"/>
        <w:ind w:left="120" w:right="20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ward      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палата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F58" w:rsidRPr="00B75F58" w:rsidRDefault="00B75F58" w:rsidP="00B75F58">
      <w:pPr>
        <w:autoSpaceDE w:val="0"/>
        <w:autoSpaceDN w:val="0"/>
        <w:adjustRightInd w:val="0"/>
        <w:spacing w:before="60"/>
        <w:ind w:left="120" w:right="20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 w:rsidRPr="00B75F58">
        <w:rPr>
          <w:rFonts w:ascii="Times New Roman" w:hAnsi="Times New Roman" w:cs="Times New Roman"/>
          <w:sz w:val="24"/>
          <w:szCs w:val="24"/>
        </w:rPr>
        <w:t>δ</w:t>
      </w:r>
      <w:proofErr w:type="spellStart"/>
      <w:r w:rsidRPr="00B75F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proofErr w:type="gramEnd"/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old doctor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старый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врач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Pr="00B75F58">
        <w:rPr>
          <w:rFonts w:ascii="Times New Roman" w:hAnsi="Times New Roman" w:cs="Times New Roman"/>
          <w:sz w:val="24"/>
          <w:szCs w:val="24"/>
        </w:rPr>
        <w:t xml:space="preserve">                                 вечер</w:t>
      </w:r>
    </w:p>
    <w:p w:rsidR="00B75F58" w:rsidRPr="00B75F58" w:rsidRDefault="00B75F58" w:rsidP="00B75F58">
      <w:pPr>
        <w:autoSpaceDE w:val="0"/>
        <w:autoSpaceDN w:val="0"/>
        <w:adjustRightInd w:val="0"/>
        <w:spacing w:before="8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ab/>
        <w:t>Определенный артикль употребляется, если речь идет о чем-либо уже известном. Известность предмета может быть ясна из контекста или ситуации:</w:t>
      </w:r>
    </w:p>
    <w:p w:rsidR="00B75F58" w:rsidRPr="00B75F58" w:rsidRDefault="00B75F58" w:rsidP="00B75F58">
      <w:pPr>
        <w:autoSpaceDE w:val="0"/>
        <w:autoSpaceDN w:val="0"/>
        <w:adjustRightInd w:val="0"/>
        <w:ind w:lef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B75F58">
        <w:rPr>
          <w:rFonts w:ascii="Times New Roman" w:hAnsi="Times New Roman" w:cs="Times New Roman"/>
          <w:sz w:val="24"/>
          <w:szCs w:val="24"/>
        </w:rPr>
        <w:t xml:space="preserve">.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I am in the      </w:t>
      </w:r>
      <w:r w:rsidRPr="00B75F58">
        <w:rPr>
          <w:rFonts w:ascii="Times New Roman" w:hAnsi="Times New Roman" w:cs="Times New Roman"/>
          <w:sz w:val="24"/>
          <w:szCs w:val="24"/>
        </w:rPr>
        <w:t>Это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больница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F58">
        <w:rPr>
          <w:rFonts w:ascii="Times New Roman" w:hAnsi="Times New Roman" w:cs="Times New Roman"/>
          <w:sz w:val="24"/>
          <w:szCs w:val="24"/>
        </w:rPr>
        <w:t>Я в больнице</w:t>
      </w:r>
    </w:p>
    <w:p w:rsidR="00B75F58" w:rsidRPr="00B75F58" w:rsidRDefault="00B75F58" w:rsidP="00B75F58">
      <w:pPr>
        <w:autoSpaceDE w:val="0"/>
        <w:autoSpaceDN w:val="0"/>
        <w:adjustRightInd w:val="0"/>
        <w:ind w:left="43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hospital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B75F58">
        <w:rPr>
          <w:rFonts w:ascii="Times New Roman" w:hAnsi="Times New Roman" w:cs="Times New Roman"/>
          <w:sz w:val="24"/>
          <w:szCs w:val="24"/>
        </w:rPr>
        <w:t xml:space="preserve">.                               сейчас.  </w:t>
      </w:r>
    </w:p>
    <w:p w:rsidR="00B75F58" w:rsidRPr="00B75F58" w:rsidRDefault="00B75F58" w:rsidP="00B75F58">
      <w:pPr>
        <w:autoSpaceDE w:val="0"/>
        <w:autoSpaceDN w:val="0"/>
        <w:adjustRightInd w:val="0"/>
        <w:spacing w:before="10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 xml:space="preserve">       Известность предмета может также быть следствием повторения его в тексте или разговоре: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This is a ward. We are in the             </w:t>
      </w:r>
      <w:r w:rsidRPr="00B75F58">
        <w:rPr>
          <w:rFonts w:ascii="Times New Roman" w:hAnsi="Times New Roman" w:cs="Times New Roman"/>
          <w:sz w:val="24"/>
          <w:szCs w:val="24"/>
        </w:rPr>
        <w:t>Это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палата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F58">
        <w:rPr>
          <w:rFonts w:ascii="Times New Roman" w:hAnsi="Times New Roman" w:cs="Times New Roman"/>
          <w:sz w:val="24"/>
          <w:szCs w:val="24"/>
        </w:rPr>
        <w:t>Мы в палате</w:t>
      </w:r>
    </w:p>
    <w:p w:rsidR="00B75F58" w:rsidRPr="00B75F58" w:rsidRDefault="00B75F58" w:rsidP="00B75F58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58">
        <w:rPr>
          <w:rFonts w:ascii="Times New Roman" w:hAnsi="Times New Roman" w:cs="Times New Roman"/>
          <w:sz w:val="24"/>
          <w:szCs w:val="24"/>
          <w:lang w:val="en-US"/>
        </w:rPr>
        <w:t>ward</w:t>
      </w:r>
      <w:proofErr w:type="gramEnd"/>
      <w:r w:rsidRPr="00B75F58">
        <w:rPr>
          <w:rFonts w:ascii="Times New Roman" w:hAnsi="Times New Roman" w:cs="Times New Roman"/>
          <w:sz w:val="24"/>
          <w:szCs w:val="24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B75F58">
        <w:rPr>
          <w:rFonts w:ascii="Times New Roman" w:hAnsi="Times New Roman" w:cs="Times New Roman"/>
          <w:sz w:val="24"/>
          <w:szCs w:val="24"/>
        </w:rPr>
        <w:t xml:space="preserve">. 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The ward is large.           </w:t>
      </w:r>
      <w:r w:rsidRPr="00B75F58">
        <w:rPr>
          <w:rFonts w:ascii="Times New Roman" w:hAnsi="Times New Roman" w:cs="Times New Roman"/>
          <w:sz w:val="24"/>
          <w:szCs w:val="24"/>
        </w:rPr>
        <w:t>сейчас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F58">
        <w:rPr>
          <w:rFonts w:ascii="Times New Roman" w:hAnsi="Times New Roman" w:cs="Times New Roman"/>
          <w:sz w:val="24"/>
          <w:szCs w:val="24"/>
        </w:rPr>
        <w:t>Палата большая.</w:t>
      </w:r>
    </w:p>
    <w:p w:rsidR="00B75F58" w:rsidRPr="00B75F58" w:rsidRDefault="00B75F58" w:rsidP="00B75F58">
      <w:pPr>
        <w:autoSpaceDE w:val="0"/>
        <w:autoSpaceDN w:val="0"/>
        <w:adjustRightInd w:val="0"/>
        <w:spacing w:before="120"/>
        <w:ind w:left="40" w:firstLine="32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 xml:space="preserve">     Определенный артикль не употребляется:</w:t>
      </w:r>
    </w:p>
    <w:p w:rsidR="00B75F58" w:rsidRPr="00B75F58" w:rsidRDefault="00B75F58" w:rsidP="00B75F58">
      <w:pPr>
        <w:autoSpaceDE w:val="0"/>
        <w:autoSpaceDN w:val="0"/>
        <w:adjustRightInd w:val="0"/>
        <w:ind w:left="32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а) с именами собственными, например: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Rome is lovely in (the) spring.                   </w:t>
      </w:r>
      <w:r w:rsidRPr="00B75F58">
        <w:rPr>
          <w:rFonts w:ascii="Times New Roman" w:hAnsi="Times New Roman" w:cs="Times New Roman"/>
          <w:sz w:val="24"/>
          <w:szCs w:val="24"/>
        </w:rPr>
        <w:t>Весной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Рим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красив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Ann is a student.          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Анна студентка.</w:t>
      </w:r>
    </w:p>
    <w:p w:rsidR="00B75F58" w:rsidRPr="00B75F58" w:rsidRDefault="00B75F58" w:rsidP="00B75F58">
      <w:pPr>
        <w:autoSpaceDE w:val="0"/>
        <w:autoSpaceDN w:val="0"/>
        <w:adjustRightInd w:val="0"/>
        <w:spacing w:before="100"/>
        <w:ind w:left="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</w:rPr>
        <w:t>б) с именами существительными, определяемыми местоимениями, например:</w:t>
      </w:r>
    </w:p>
    <w:p w:rsidR="00B75F58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This child is ill.    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>Этот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ребенок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F58">
        <w:rPr>
          <w:rFonts w:ascii="Times New Roman" w:hAnsi="Times New Roman" w:cs="Times New Roman"/>
          <w:sz w:val="24"/>
          <w:szCs w:val="24"/>
        </w:rPr>
        <w:t>болен</w:t>
      </w:r>
      <w:r w:rsidRPr="00B75F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3277" w:rsidRPr="00B75F58" w:rsidRDefault="00B75F58" w:rsidP="00B75F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F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Our ward is large.                               </w:t>
      </w:r>
      <w:r w:rsidRPr="00B75F58">
        <w:rPr>
          <w:rFonts w:ascii="Times New Roman" w:hAnsi="Times New Roman" w:cs="Times New Roman"/>
          <w:sz w:val="24"/>
          <w:szCs w:val="24"/>
        </w:rPr>
        <w:t xml:space="preserve">Наша палата большая. </w:t>
      </w:r>
    </w:p>
    <w:p w:rsidR="00653277" w:rsidRDefault="00653277" w:rsidP="00EC3F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75F58" w:rsidRPr="00EC3F69" w:rsidRDefault="00B75F58" w:rsidP="00EC3F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EC3F69" w:rsidRPr="00EC3F69" w:rsidRDefault="00B75F58" w:rsidP="004A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A5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4A5228" w:rsidRPr="004A5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Упражнение.</w:t>
      </w:r>
      <w:r w:rsidR="004A5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Вставьте</w:t>
      </w:r>
      <w:r w:rsidR="00EC3F69" w:rsidRPr="00EC3F6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артикли, где необходимо:</w:t>
      </w:r>
    </w:p>
    <w:p w:rsidR="00EC3F69" w:rsidRPr="00EC3F69" w:rsidRDefault="00EC3F69" w:rsidP="00EC3F69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EC3F69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Prevention of … periodontal disease is rather similar to that of … caries as both originate from stagnation of food debris on … teeth. In caries … food debris exerts its effect by acid formation, whereas in … periodontal disease it is by bacterial irritation and calculus formation. Prevention consists of … parts played by both patient and dental surgeon.</w:t>
      </w:r>
    </w:p>
    <w:p w:rsidR="00EC3F69" w:rsidRPr="00EC3F69" w:rsidRDefault="00EC3F69" w:rsidP="00EC3F69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EC3F69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It is … patient’s responsibility to clean … after every meal, in order to remove residual food from … and massage … gums. This prevents plaque formation. Furthermore … patient must regularly attend for dental inspection, and any necessary treatment, twice … year, every year.</w:t>
      </w:r>
    </w:p>
    <w:p w:rsidR="00EC3F69" w:rsidRPr="00EC3F69" w:rsidRDefault="00EC3F69" w:rsidP="00EC3F69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EC3F69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Preventive dental treatment involves many branches of … dentistry: scaling, to remove any calculus before it has time to cause … gingivitis; fillings, to restore contact points and prevent … food packing between … teeth; orthodontics, to correct irregularities and encourage lip closure; prosthetics, to restore … function to unopposed teeth and evenly distribute … stress of mastication over all … teeth. As in … case of … caries, ill-fitting partial dentures must be replaced by new ones, correctly designed to avoid food stagnation at … gum margins.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3352"/>
        <w:gridCol w:w="2994"/>
      </w:tblGrid>
      <w:tr w:rsidR="00EC3F69" w:rsidRPr="00EC3F69" w:rsidTr="00B75F58">
        <w:trPr>
          <w:tblCellSpacing w:w="15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B75F58">
            <w:pPr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EC3F69" w:rsidRPr="00EC3F69" w:rsidTr="00B75F58">
        <w:trPr>
          <w:tblCellSpacing w:w="15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622BA0" w:rsidRDefault="00EC3F69" w:rsidP="00622BA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EC3F69" w:rsidRPr="00EC3F69" w:rsidTr="00B75F58">
        <w:trPr>
          <w:tblCellSpacing w:w="15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EC3F69" w:rsidRPr="00EC3F69" w:rsidTr="00B75F58">
        <w:trPr>
          <w:tblCellSpacing w:w="15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EC3F69" w:rsidRPr="00EC3F69" w:rsidTr="00B75F58">
        <w:trPr>
          <w:tblCellSpacing w:w="15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5" w:type="dxa"/>
              <w:left w:w="82" w:type="dxa"/>
              <w:bottom w:w="95" w:type="dxa"/>
              <w:right w:w="82" w:type="dxa"/>
            </w:tcMar>
            <w:vAlign w:val="bottom"/>
            <w:hideMark/>
          </w:tcPr>
          <w:p w:rsidR="00EC3F69" w:rsidRPr="00EC3F69" w:rsidRDefault="00EC3F69" w:rsidP="00EC3F6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4A5228" w:rsidRPr="00A81627" w:rsidRDefault="00622BA0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A8162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2.</w:t>
      </w:r>
      <w:r w:rsidR="00EC3F69" w:rsidRPr="00A8162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ПЕРЕДАЙТЕ СОДЕРЖАНИЕ СЛЕДУЮЩЕГО ТЕКСТА ПО-АНГЛИЙСКИ. </w:t>
      </w:r>
    </w:p>
    <w:p w:rsidR="00911BD9" w:rsidRPr="00A81627" w:rsidRDefault="00EC3F69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A8162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ДАЙТЕ ОПРЕДЕЛЕНИЯ ТРЕХ ОСНОВНЫХ ЗАБОЛЕВАНИЙ ПАРОДОНТА, ОПИРАЯСЬ НА ПРЕДЛОЖЕННУЮ ИНФОРМАЦИЮ</w:t>
      </w:r>
      <w:r w:rsidR="00911BD9" w:rsidRPr="00A8162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</w:t>
      </w:r>
    </w:p>
    <w:p w:rsidR="00BA3995" w:rsidRPr="00B75F58" w:rsidRDefault="00EC3F69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Сегодня от заболеваний пародонта на разных стадиях, по статистике экспертов ВОЗ, страдает 80-85% всего населения земного шара. Что такое пародонт? Пародонт – это общее название для всех тканей, удерживающих зуб в челюстных лунках: кость, десна, слизистая оболочка и связки. Здоровые десны плотно прилегают к зубам, не давая микробам проникнуть к корням. При заболеваниях пародонта между десной с поверхностью зуба возникает пространство – зубодесневой карман, где скапливаются остатки пищи, что является идеальной средой для размножения болезнетворных микроорганизмов. В процессе жизнедеятельности микробы выделяют токсины, кислоты и ферменты, разрушающие ткани зуба. Наиболее часто встречаются такие заболевания пародонта, как гингивит, </w:t>
      </w:r>
      <w:proofErr w:type="spellStart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пародонтит</w:t>
      </w:r>
      <w:proofErr w:type="spellEnd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 пародонтоз. Гингивит – начальная стадия заболевания и самая легкая в плане лечения, которая характеризуется воспалением десен. После проведения своевременного лечения воспаление проходит, и десна восстанавливается. </w:t>
      </w:r>
      <w:proofErr w:type="spellStart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Пародонтит</w:t>
      </w:r>
      <w:proofErr w:type="spellEnd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– наиболее деструктивное из всех заболеваний пародонта. Из-за него в большинстве случаев и выпадают зубы. Это воспаление более глубоких тканей, расположенных под десной, челюстной кости и удерживающих зуб связок. По мере развития заболевания десны воспаляются и начинают кровоточить. После этого связки, удерживающие зуб, слабеют, зубы начинают расшатываться и постепенно выпадают. Заболевание сопровождается гнойными выделениями и неприятным запахом изо рта (</w:t>
      </w:r>
      <w:proofErr w:type="spellStart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галитоз</w:t>
      </w:r>
      <w:proofErr w:type="spellEnd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- </w:t>
      </w:r>
      <w:proofErr w:type="spellStart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halitosis</w:t>
      </w:r>
      <w:proofErr w:type="spellEnd"/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). Пародонтоз – это довольно редкая болезнь пародонта, которая характеризуется убыванием костной ткани и, вследствие этого, оголением корней зуба. </w:t>
      </w:r>
      <w:r w:rsidRPr="00B75F5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lastRenderedPageBreak/>
        <w:t>Лечение заболеваний пародонта, особенно в запущенной стадии, - крайне длительная, трудоемкая и дорогостоящая процедура, которая, к сожалению, не всегда заканчивается успешно. Это заболевание легче предупредить, чем вылечить. Основной профилактической мерой является регулярная (утром, после завтрака и перед сном) и правильная чистка зубов (в течение трех минут достаточно жесткой щеткой). Кроме того, следует пользоваться зубной пастой против болезней десен.</w:t>
      </w:r>
    </w:p>
    <w:p w:rsidR="00911BD9" w:rsidRDefault="00911BD9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911BD9" w:rsidRPr="00BA3995" w:rsidRDefault="00911BD9">
      <w:pPr>
        <w:rPr>
          <w:lang w:val="en-US"/>
        </w:rPr>
      </w:pPr>
    </w:p>
    <w:sectPr w:rsidR="00911BD9" w:rsidRPr="00BA3995" w:rsidSect="00D3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407"/>
    <w:multiLevelType w:val="hybridMultilevel"/>
    <w:tmpl w:val="4E36E9E4"/>
    <w:lvl w:ilvl="0" w:tplc="611CC5A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color w:val="auto"/>
      </w:rPr>
    </w:lvl>
    <w:lvl w:ilvl="1" w:tplc="1AE2BFB0">
      <w:numFmt w:val="none"/>
      <w:lvlText w:val=""/>
      <w:lvlJc w:val="left"/>
      <w:pPr>
        <w:tabs>
          <w:tab w:val="num" w:pos="360"/>
        </w:tabs>
      </w:pPr>
    </w:lvl>
    <w:lvl w:ilvl="2" w:tplc="3FCE166C">
      <w:numFmt w:val="none"/>
      <w:lvlText w:val=""/>
      <w:lvlJc w:val="left"/>
      <w:pPr>
        <w:tabs>
          <w:tab w:val="num" w:pos="360"/>
        </w:tabs>
      </w:pPr>
    </w:lvl>
    <w:lvl w:ilvl="3" w:tplc="9BD4BDD2">
      <w:numFmt w:val="none"/>
      <w:lvlText w:val=""/>
      <w:lvlJc w:val="left"/>
      <w:pPr>
        <w:tabs>
          <w:tab w:val="num" w:pos="360"/>
        </w:tabs>
      </w:pPr>
    </w:lvl>
    <w:lvl w:ilvl="4" w:tplc="A142CD94">
      <w:numFmt w:val="none"/>
      <w:lvlText w:val=""/>
      <w:lvlJc w:val="left"/>
      <w:pPr>
        <w:tabs>
          <w:tab w:val="num" w:pos="360"/>
        </w:tabs>
      </w:pPr>
    </w:lvl>
    <w:lvl w:ilvl="5" w:tplc="4E1ABFF6">
      <w:numFmt w:val="none"/>
      <w:lvlText w:val=""/>
      <w:lvlJc w:val="left"/>
      <w:pPr>
        <w:tabs>
          <w:tab w:val="num" w:pos="360"/>
        </w:tabs>
      </w:pPr>
    </w:lvl>
    <w:lvl w:ilvl="6" w:tplc="E1B0D088">
      <w:numFmt w:val="none"/>
      <w:lvlText w:val=""/>
      <w:lvlJc w:val="left"/>
      <w:pPr>
        <w:tabs>
          <w:tab w:val="num" w:pos="360"/>
        </w:tabs>
      </w:pPr>
    </w:lvl>
    <w:lvl w:ilvl="7" w:tplc="7C485C4C">
      <w:numFmt w:val="none"/>
      <w:lvlText w:val=""/>
      <w:lvlJc w:val="left"/>
      <w:pPr>
        <w:tabs>
          <w:tab w:val="num" w:pos="360"/>
        </w:tabs>
      </w:pPr>
    </w:lvl>
    <w:lvl w:ilvl="8" w:tplc="2EEA48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A34CA4"/>
    <w:multiLevelType w:val="multilevel"/>
    <w:tmpl w:val="02AAA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3027"/>
    <w:multiLevelType w:val="multilevel"/>
    <w:tmpl w:val="1F28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7369"/>
    <w:multiLevelType w:val="multilevel"/>
    <w:tmpl w:val="CCB4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321"/>
    <w:rsid w:val="00440ACB"/>
    <w:rsid w:val="004A5228"/>
    <w:rsid w:val="00622BA0"/>
    <w:rsid w:val="00653277"/>
    <w:rsid w:val="006F1676"/>
    <w:rsid w:val="00911BD9"/>
    <w:rsid w:val="00A81627"/>
    <w:rsid w:val="00B75F58"/>
    <w:rsid w:val="00BA3995"/>
    <w:rsid w:val="00CE2321"/>
    <w:rsid w:val="00D33CE9"/>
    <w:rsid w:val="00E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99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B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1BD9"/>
    <w:rPr>
      <w:color w:val="0000FF"/>
      <w:u w:val="single"/>
    </w:rPr>
  </w:style>
  <w:style w:type="character" w:customStyle="1" w:styleId="pathseparator">
    <w:name w:val="path__separator"/>
    <w:basedOn w:val="a0"/>
    <w:rsid w:val="00911BD9"/>
  </w:style>
  <w:style w:type="character" w:customStyle="1" w:styleId="w">
    <w:name w:val="w"/>
    <w:basedOn w:val="a0"/>
    <w:rsid w:val="00653277"/>
  </w:style>
  <w:style w:type="paragraph" w:styleId="a6">
    <w:name w:val="List Paragraph"/>
    <w:basedOn w:val="a"/>
    <w:uiPriority w:val="34"/>
    <w:qFormat/>
    <w:rsid w:val="0062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3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4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10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2020-12-13T12:41:00Z</dcterms:created>
  <dcterms:modified xsi:type="dcterms:W3CDTF">2020-12-13T17:50:00Z</dcterms:modified>
</cp:coreProperties>
</file>