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70" w:rsidRDefault="00754070" w:rsidP="00754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9F034D" w:rsidRPr="00C61B64" w:rsidRDefault="004D5639" w:rsidP="009F0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034D" w:rsidRPr="00C61B64">
          <w:rPr>
            <w:rFonts w:ascii="Times New Roman" w:hAnsi="Times New Roman" w:cs="Times New Roman"/>
            <w:sz w:val="28"/>
            <w:szCs w:val="28"/>
          </w:rPr>
          <w:t xml:space="preserve">Кафедра </w:t>
        </w:r>
        <w:r w:rsidR="00D72A4F">
          <w:rPr>
            <w:rFonts w:ascii="Times New Roman" w:hAnsi="Times New Roman" w:cs="Times New Roman"/>
            <w:sz w:val="28"/>
            <w:szCs w:val="28"/>
          </w:rPr>
          <w:t>детских</w:t>
        </w:r>
      </w:hyperlink>
      <w:r w:rsidR="00D72A4F">
        <w:rPr>
          <w:rFonts w:ascii="Times New Roman" w:hAnsi="Times New Roman" w:cs="Times New Roman"/>
          <w:sz w:val="28"/>
          <w:szCs w:val="28"/>
        </w:rPr>
        <w:t xml:space="preserve"> болезней с курсом ПО</w:t>
      </w:r>
    </w:p>
    <w:p w:rsidR="00B97E72" w:rsidRPr="00B97E72" w:rsidRDefault="00B97E72" w:rsidP="00B97E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DC12D2" w:rsidP="00754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="00754070">
        <w:rPr>
          <w:rFonts w:ascii="Times New Roman" w:hAnsi="Times New Roman" w:cs="Times New Roman"/>
          <w:sz w:val="28"/>
          <w:szCs w:val="28"/>
        </w:rPr>
        <w:t>.м.н.,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754070">
        <w:rPr>
          <w:rFonts w:ascii="Times New Roman" w:hAnsi="Times New Roman" w:cs="Times New Roman"/>
          <w:sz w:val="28"/>
          <w:szCs w:val="28"/>
        </w:rPr>
        <w:t xml:space="preserve"> </w:t>
      </w:r>
      <w:r w:rsidR="00D72A4F">
        <w:rPr>
          <w:rFonts w:ascii="Times New Roman" w:hAnsi="Times New Roman" w:cs="Times New Roman"/>
          <w:sz w:val="28"/>
          <w:szCs w:val="28"/>
        </w:rPr>
        <w:t>Ильенкова Н.А.</w:t>
      </w:r>
    </w:p>
    <w:p w:rsidR="00754070" w:rsidRDefault="00D72A4F" w:rsidP="00754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руководитель</w:t>
      </w:r>
      <w:r w:rsidR="00754070">
        <w:rPr>
          <w:rFonts w:ascii="Times New Roman" w:hAnsi="Times New Roman" w:cs="Times New Roman"/>
          <w:sz w:val="28"/>
          <w:szCs w:val="28"/>
        </w:rPr>
        <w:t>:</w:t>
      </w:r>
      <w:r w:rsidR="00754070">
        <w:rPr>
          <w:rFonts w:ascii="Times New Roman" w:hAnsi="Times New Roman" w:cs="Times New Roman"/>
          <w:sz w:val="28"/>
          <w:szCs w:val="28"/>
        </w:rPr>
        <w:br/>
        <w:t>к.м.н</w:t>
      </w:r>
      <w:r w:rsidR="00B97E72">
        <w:rPr>
          <w:rFonts w:ascii="Times New Roman" w:hAnsi="Times New Roman" w:cs="Times New Roman"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sz w:val="28"/>
          <w:szCs w:val="28"/>
        </w:rPr>
        <w:t>Нейман Е.Г</w:t>
      </w: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Pr="00754070" w:rsidRDefault="00A94F97" w:rsidP="00B9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Реферат: </w:t>
      </w:r>
      <w:r w:rsidR="001B0F09">
        <w:rPr>
          <w:rFonts w:ascii="Times New Roman" w:hAnsi="Times New Roman" w:cs="Times New Roman"/>
          <w:sz w:val="28"/>
          <w:szCs w:val="28"/>
        </w:rPr>
        <w:t>Дифференциальная диагностика кардиогенного и анафилактического шока</w:t>
      </w:r>
      <w:r w:rsidR="0075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070" w:rsidRDefault="00754070" w:rsidP="00754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9F0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br/>
      </w:r>
      <w:r w:rsidR="009F09C1">
        <w:rPr>
          <w:rFonts w:ascii="Times New Roman" w:hAnsi="Times New Roman" w:cs="Times New Roman"/>
          <w:sz w:val="28"/>
          <w:szCs w:val="28"/>
        </w:rPr>
        <w:t>клинический ординатор 1 года, 113группы</w:t>
      </w:r>
    </w:p>
    <w:p w:rsidR="009F09C1" w:rsidRPr="009F09C1" w:rsidRDefault="000B6CCB" w:rsidP="009F0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09C1">
        <w:rPr>
          <w:rFonts w:ascii="Times New Roman" w:hAnsi="Times New Roman" w:cs="Times New Roman"/>
          <w:sz w:val="28"/>
          <w:szCs w:val="28"/>
        </w:rPr>
        <w:t>афедры детских болезней с курсом ПО</w:t>
      </w:r>
      <w:r w:rsidR="009F034D">
        <w:rPr>
          <w:rFonts w:ascii="Times New Roman" w:hAnsi="Times New Roman" w:cs="Times New Roman"/>
          <w:sz w:val="28"/>
          <w:szCs w:val="28"/>
        </w:rPr>
        <w:t xml:space="preserve"> Иванов М.С</w:t>
      </w: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070" w:rsidRDefault="00754070" w:rsidP="0075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427E" w:rsidRDefault="00754070" w:rsidP="00754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264A1F" w:rsidRDefault="00264A1F" w:rsidP="00754070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BF7031" w:rsidRDefault="00BF7031" w:rsidP="00754070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</w:t>
      </w:r>
    </w:p>
    <w:p w:rsidR="00BF7031" w:rsidRDefault="001B0F09" w:rsidP="00BF7031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Кардиогенный шок</w:t>
      </w:r>
      <w:r w:rsidR="00CF7C7A">
        <w:rPr>
          <w:color w:val="000000"/>
          <w:sz w:val="28"/>
          <w:szCs w:val="28"/>
        </w:rPr>
        <w:t>. Понятие</w:t>
      </w:r>
      <w:r w:rsidR="00DC18A7">
        <w:rPr>
          <w:color w:val="000000"/>
          <w:sz w:val="28"/>
          <w:szCs w:val="28"/>
        </w:rPr>
        <w:t>. Этиология</w:t>
      </w:r>
    </w:p>
    <w:p w:rsidR="00BF7031" w:rsidRDefault="00CF7C7A" w:rsidP="00BF7031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КШ</w:t>
      </w:r>
    </w:p>
    <w:p w:rsidR="00DC6570" w:rsidRPr="00DC6570" w:rsidRDefault="00BC0600" w:rsidP="00BF7031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C0600">
        <w:rPr>
          <w:color w:val="000000"/>
          <w:sz w:val="28"/>
          <w:szCs w:val="28"/>
        </w:rPr>
        <w:t>Степени тяжести</w:t>
      </w:r>
    </w:p>
    <w:p w:rsidR="00BF7031" w:rsidRDefault="00BC0600" w:rsidP="00BF7031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</w:t>
      </w:r>
    </w:p>
    <w:p w:rsidR="00A151BD" w:rsidRDefault="00BC0600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</w:t>
      </w:r>
    </w:p>
    <w:p w:rsidR="001E6E25" w:rsidRDefault="001E6E25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</w:t>
      </w:r>
    </w:p>
    <w:p w:rsidR="001E6E25" w:rsidRDefault="00EB6692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</w:t>
      </w:r>
    </w:p>
    <w:p w:rsidR="00EB6692" w:rsidRDefault="00EB6692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</w:t>
      </w:r>
    </w:p>
    <w:p w:rsidR="00A43E39" w:rsidRDefault="00A43E39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Анафилактический шок</w:t>
      </w:r>
    </w:p>
    <w:p w:rsidR="00B20C65" w:rsidRDefault="00B20C65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</w:t>
      </w:r>
    </w:p>
    <w:p w:rsidR="00B20C65" w:rsidRDefault="00B20C65" w:rsidP="00A151BD">
      <w:pPr>
        <w:pStyle w:val="a3"/>
        <w:numPr>
          <w:ilvl w:val="0"/>
          <w:numId w:val="4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</w:t>
      </w:r>
    </w:p>
    <w:p w:rsidR="00A151BD" w:rsidRPr="00A151BD" w:rsidRDefault="00A151BD" w:rsidP="00A151B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Default="004D1A74" w:rsidP="004D1A7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4D1A74" w:rsidRPr="00DC18A7" w:rsidRDefault="00DC18A7" w:rsidP="004D1A74">
      <w:pPr>
        <w:pStyle w:val="a3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Кардиогенный шок. Понятие. Этиология</w:t>
      </w:r>
    </w:p>
    <w:p w:rsidR="008551BD" w:rsidRDefault="001B0F09" w:rsidP="008551BD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51595">
        <w:rPr>
          <w:rStyle w:val="a7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Кардиогенный шок.</w:t>
      </w:r>
      <w:r w:rsidRPr="00651595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Клинический синдром, характеризующийся прогрессивным снижением сердечного выброса, </w:t>
      </w:r>
      <w:proofErr w:type="spellStart"/>
      <w:r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генерализованным</w:t>
      </w:r>
      <w:proofErr w:type="spellEnd"/>
      <w:r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нарушением кровообращения, микроциркуляции, гемостаза, угнетением жизненно важных функций организма.</w:t>
      </w:r>
    </w:p>
    <w:p w:rsidR="00DC18A7" w:rsidRPr="00651595" w:rsidRDefault="00DC18A7" w:rsidP="008551BD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C18A7">
        <w:rPr>
          <w:rFonts w:ascii="Times New Roman" w:hAnsi="Times New Roman" w:cs="Times New Roman"/>
          <w:b/>
          <w:bCs/>
          <w:sz w:val="28"/>
          <w:szCs w:val="28"/>
        </w:rPr>
        <w:t>Основные причины кардиогенного шока: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кардиомиопатии</w:t>
      </w:r>
      <w:proofErr w:type="spellEnd"/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инфаркт миокарда (ИМ);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миокардиты;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тяжелые пороки сердца;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опухоли сердца;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токсические поражения миокарда;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тампонада перикарда;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тяжелое нарушение сердечного ритма;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тромбоэмболия легочной артерии;</w:t>
      </w:r>
      <w:r w:rsidRPr="00DC18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- травма.</w:t>
      </w:r>
    </w:p>
    <w:p w:rsidR="001B0F09" w:rsidRPr="00651595" w:rsidRDefault="001B0F09" w:rsidP="008551BD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1B0F09" w:rsidRPr="00651595" w:rsidRDefault="001B0F09" w:rsidP="0065159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Формы</w:t>
      </w:r>
      <w:r w:rsidR="00651595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КШ</w:t>
      </w:r>
    </w:p>
    <w:p w:rsidR="004040E4" w:rsidRPr="004040E4" w:rsidRDefault="001B0F09" w:rsidP="004040E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5300C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Рефлекторный</w:t>
      </w:r>
      <w:r w:rsidRPr="004040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 в патогенезе которого лежит в основном болевой раздражитель, клиническое течение этого шока относительно легкое.</w:t>
      </w:r>
    </w:p>
    <w:p w:rsidR="004278D5" w:rsidRPr="004278D5" w:rsidRDefault="004040E4" w:rsidP="00C5300C">
      <w:pPr>
        <w:pStyle w:val="a3"/>
        <w:shd w:val="clear" w:color="auto" w:fill="FFFFFF"/>
        <w:spacing w:before="0" w:beforeAutospacing="0"/>
        <w:rPr>
          <w:color w:val="202124"/>
          <w:sz w:val="28"/>
          <w:szCs w:val="28"/>
          <w:shd w:val="clear" w:color="auto" w:fill="FFFFFF"/>
        </w:rPr>
      </w:pPr>
      <w:r w:rsidRPr="004040E4">
        <w:rPr>
          <w:color w:val="202124"/>
          <w:sz w:val="28"/>
          <w:szCs w:val="28"/>
          <w:shd w:val="clear" w:color="auto" w:fill="FFFFFF"/>
        </w:rPr>
        <w:t>Рефлекторная форма кардиогенного шока характеризуется расширением периферических сосудов и падением артериального давления, тяжелое поражение миокарда отсутствует.</w:t>
      </w:r>
      <w:r w:rsidRPr="004040E4">
        <w:rPr>
          <w:color w:val="202124"/>
          <w:sz w:val="28"/>
          <w:szCs w:val="28"/>
          <w:shd w:val="clear" w:color="auto" w:fill="FFFFFF"/>
        </w:rPr>
        <w:br/>
        <w:t xml:space="preserve">Возникновение рефлекторной формы обусловлено развитием рефлекса </w:t>
      </w:r>
      <w:proofErr w:type="spellStart"/>
      <w:r w:rsidRPr="004040E4">
        <w:rPr>
          <w:color w:val="202124"/>
          <w:sz w:val="28"/>
          <w:szCs w:val="28"/>
          <w:shd w:val="clear" w:color="auto" w:fill="FFFFFF"/>
        </w:rPr>
        <w:t>Бецольда-Яриша</w:t>
      </w:r>
      <w:proofErr w:type="spellEnd"/>
      <w:r w:rsidRPr="004040E4">
        <w:rPr>
          <w:color w:val="202124"/>
          <w:sz w:val="28"/>
          <w:szCs w:val="28"/>
          <w:shd w:val="clear" w:color="auto" w:fill="FFFFFF"/>
        </w:rPr>
        <w:t xml:space="preserve"> с рецепторов левого желудочка при ишемии миокарда. Задняя стенка левого желудочка более чувствительна к раздражению данных рецепторов, вследствие чего рефлекторная форма шока чаще отмечается в период интенсивных болей при инфаркте миокарда задней стенки левого желудочка.</w:t>
      </w:r>
      <w:r w:rsidRPr="004040E4">
        <w:rPr>
          <w:color w:val="202124"/>
          <w:sz w:val="28"/>
          <w:szCs w:val="28"/>
          <w:shd w:val="clear" w:color="auto" w:fill="FFFFFF"/>
        </w:rPr>
        <w:br/>
      </w:r>
      <w:r w:rsidR="001B0F09" w:rsidRPr="00651595">
        <w:rPr>
          <w:color w:val="202124"/>
          <w:sz w:val="28"/>
          <w:szCs w:val="28"/>
        </w:rPr>
        <w:br/>
      </w:r>
      <w:r w:rsidR="001B0F09" w:rsidRPr="00651595">
        <w:rPr>
          <w:color w:val="202124"/>
          <w:sz w:val="28"/>
          <w:szCs w:val="28"/>
          <w:shd w:val="clear" w:color="auto" w:fill="FFFFFF"/>
        </w:rPr>
        <w:t>2</w:t>
      </w:r>
      <w:r w:rsidR="001B0F09" w:rsidRPr="00651595">
        <w:rPr>
          <w:color w:val="202124"/>
          <w:sz w:val="28"/>
          <w:szCs w:val="28"/>
          <w:u w:val="single"/>
          <w:shd w:val="clear" w:color="auto" w:fill="FFFFFF"/>
        </w:rPr>
        <w:t>. Истинный КШ</w:t>
      </w:r>
      <w:r w:rsidR="001B0F09" w:rsidRPr="00651595">
        <w:rPr>
          <w:color w:val="202124"/>
          <w:sz w:val="28"/>
          <w:szCs w:val="28"/>
          <w:shd w:val="clear" w:color="auto" w:fill="FFFFFF"/>
        </w:rPr>
        <w:t xml:space="preserve">, </w:t>
      </w:r>
      <w:r w:rsidR="004278D5" w:rsidRPr="00DC6570">
        <w:rPr>
          <w:color w:val="202124"/>
          <w:sz w:val="28"/>
          <w:szCs w:val="28"/>
        </w:rPr>
        <w:br/>
        <w:t xml:space="preserve">1. Выключение </w:t>
      </w:r>
      <w:proofErr w:type="spellStart"/>
      <w:r w:rsidR="004278D5" w:rsidRPr="00DC6570">
        <w:rPr>
          <w:color w:val="202124"/>
          <w:sz w:val="28"/>
          <w:szCs w:val="28"/>
        </w:rPr>
        <w:t>некротизированного</w:t>
      </w:r>
      <w:proofErr w:type="spellEnd"/>
      <w:r w:rsidR="004278D5" w:rsidRPr="00DC6570">
        <w:rPr>
          <w:color w:val="202124"/>
          <w:sz w:val="28"/>
          <w:szCs w:val="28"/>
        </w:rPr>
        <w:t xml:space="preserve"> миокарда из процесса сокращения выступает основной причиной снижения насосной (сократительной) функции миокарда. Развитие кардиогенного шока отмечается при величине зоны некроза равной или превышающей 40% массы миокарда левого желудочка. </w:t>
      </w:r>
      <w:r w:rsidR="004278D5" w:rsidRPr="004278D5">
        <w:rPr>
          <w:color w:val="202124"/>
          <w:sz w:val="28"/>
          <w:szCs w:val="28"/>
        </w:rPr>
        <w:br/>
        <w:t xml:space="preserve">2. Развитие патофизиологического порочного круга. Сначала происходит резкое снижение систолической и диастолической функции миокарда левого желудочка вследствие развития некроза (особенно обширного и трансмурального). Выраженное падение ударного объема приводит к понижению давления в аорте и уменьшению коронарного </w:t>
      </w:r>
      <w:proofErr w:type="spellStart"/>
      <w:r w:rsidR="004278D5" w:rsidRPr="004278D5">
        <w:rPr>
          <w:color w:val="202124"/>
          <w:sz w:val="28"/>
          <w:szCs w:val="28"/>
        </w:rPr>
        <w:t>перфузионного</w:t>
      </w:r>
      <w:proofErr w:type="spellEnd"/>
      <w:r w:rsidR="004278D5" w:rsidRPr="004278D5">
        <w:rPr>
          <w:color w:val="202124"/>
          <w:sz w:val="28"/>
          <w:szCs w:val="28"/>
        </w:rPr>
        <w:t xml:space="preserve"> давления, а затем - к сокращению коронарного кровотока. В свою очередь, снижение коронарного кровотока усиливает ишемию миокарда, что еще больше нарушает систолическую и диастолическую функции миокарда.</w:t>
      </w:r>
    </w:p>
    <w:p w:rsidR="001B0F09" w:rsidRPr="00DC6570" w:rsidRDefault="004278D5" w:rsidP="00DC65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Также к увеличению 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преднагрузки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приводит неспособность левого желудочка к опорожнению. Повышение 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преднагрузки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сопровождается расширением неповрежденного хорошо 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перфузируемого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миокарда, что в соответствии с механизмом Франка-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Старлинга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обуславливает рост силы сердечных сокращений. Данный компенсаторный механизм восстанавливает ударный объем, однако фракция выброса, являющаяся индикатором глобальной сократимости миокарда, понижается из-за роста конечного диастолического объема. Одновременно с этим дилатация левого желудочка приводит к повышению 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постнагрузки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(степени напряжения миокарда во время систолы в соответствии с законом Лапласа). </w:t>
      </w:r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 результате снижения сердечного выброса при кардиогенном шоке, возникает компенсаторной периферический 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вазоспазм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 Увеличение системного периферического сопротивления направлено на повышение артериального давления и улучшение кровоснабжения жизненно важных органов. Однако из-за этого значительно увеличивается </w:t>
      </w:r>
      <w:proofErr w:type="spellStart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постнагрузка</w:t>
      </w:r>
      <w:proofErr w:type="spellEnd"/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вследствие чего повышается потребность миокарда в кислороде, наблюдаются усиление ишемии, дальнейшее падение сократительной способности миокарда и увеличение конечного диастолического объема левого желудочка. Последний фактор обуславливает увеличение легочного застоя и, соответственно, гипоксии, усугубляющей ишемию миокарда и снижение его сократительной способности. Далее описанный процесс снова повторяется.</w:t>
      </w:r>
      <w:r w:rsidRPr="004278D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3. Нарушения в системе микроциркуляции и уменьшение объема циркулирующей крови.</w:t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</w:rPr>
        <w:br/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3.</w:t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 </w:t>
      </w:r>
      <w:proofErr w:type="spellStart"/>
      <w:r w:rsidR="001B0F09" w:rsidRPr="00651595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Ареактивная</w:t>
      </w:r>
      <w:proofErr w:type="spellEnd"/>
      <w:r w:rsidR="001B0F09" w:rsidRPr="00651595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 xml:space="preserve"> форма КШ</w:t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– самая тяжелая со сложным многофакторным патогенезом (тяжелые нарушения сократительной функции миокарда и микроциркуляции, развитие синдрома ДВС с явлениями секвестрации, расстройство газообмена и метаболических процессов).</w:t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</w:rPr>
        <w:br/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4. </w:t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Аритмический КШ </w:t>
      </w:r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– в основе которого лежит снижение МО вследствие </w:t>
      </w:r>
      <w:proofErr w:type="spellStart"/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тахи</w:t>
      </w:r>
      <w:proofErr w:type="spellEnd"/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или </w:t>
      </w:r>
      <w:proofErr w:type="spellStart"/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брадисистолии</w:t>
      </w:r>
      <w:proofErr w:type="spellEnd"/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пароксизм тахикардии и </w:t>
      </w:r>
      <w:proofErr w:type="spellStart"/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тахиаритмии</w:t>
      </w:r>
      <w:proofErr w:type="spellEnd"/>
      <w:r w:rsidR="001B0F09" w:rsidRPr="0065159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полной предсердно-желудочковой блокады и др.</w:t>
      </w:r>
    </w:p>
    <w:p w:rsidR="00745A01" w:rsidRPr="00651595" w:rsidRDefault="00745A01" w:rsidP="00745A01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45A01" w:rsidRPr="003810E8" w:rsidRDefault="00745A01" w:rsidP="00745A01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ГЕМОДИНАМИЧЕСКИЕ ВАРИАНТЫ ИСТИННОГО КШ: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 w:rsidRPr="003810E8">
        <w:rPr>
          <w:rFonts w:ascii="Times New Roman" w:hAnsi="Times New Roman" w:cs="Times New Roman"/>
          <w:i/>
          <w:iCs/>
          <w:sz w:val="28"/>
          <w:szCs w:val="28"/>
        </w:rPr>
        <w:t>Гиподинамический вариант КШ (КШ + отек легких):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Давление заклинивания легочной артерии более 25 мм рт. ст. (N = 8 – 12 мм рт. ст.) Величина сердечного индекса 1,5 л/мин/м2 и ниже (N = 2,5 – 3,6 л/мин/м2 ). </w:t>
      </w:r>
      <w:r w:rsidRPr="003810E8">
        <w:rPr>
          <w:rFonts w:ascii="Times New Roman" w:hAnsi="Times New Roman" w:cs="Times New Roman"/>
          <w:i/>
          <w:iCs/>
          <w:sz w:val="28"/>
          <w:szCs w:val="28"/>
        </w:rPr>
        <w:t>Застойный тип КШ: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Давление заклинивания в легочной артерии – повышено. Величина сердечного индекса – N.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proofErr w:type="spellStart"/>
      <w:r w:rsidRPr="003810E8">
        <w:rPr>
          <w:rFonts w:ascii="Times New Roman" w:hAnsi="Times New Roman" w:cs="Times New Roman"/>
          <w:i/>
          <w:iCs/>
          <w:sz w:val="28"/>
          <w:szCs w:val="28"/>
        </w:rPr>
        <w:t>Гиповолемичес</w:t>
      </w:r>
      <w:bookmarkStart w:id="0" w:name="_GoBack"/>
      <w:bookmarkEnd w:id="0"/>
      <w:r w:rsidRPr="003810E8">
        <w:rPr>
          <w:rFonts w:ascii="Times New Roman" w:hAnsi="Times New Roman" w:cs="Times New Roman"/>
          <w:i/>
          <w:iCs/>
          <w:sz w:val="28"/>
          <w:szCs w:val="28"/>
        </w:rPr>
        <w:t>кий</w:t>
      </w:r>
      <w:proofErr w:type="spellEnd"/>
      <w:r w:rsidRPr="003810E8">
        <w:rPr>
          <w:rFonts w:ascii="Times New Roman" w:hAnsi="Times New Roman" w:cs="Times New Roman"/>
          <w:i/>
          <w:iCs/>
          <w:sz w:val="28"/>
          <w:szCs w:val="28"/>
        </w:rPr>
        <w:t xml:space="preserve"> вариант КШ (резкое снижение АД, серый цианоз, тахикардия):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Величина сердечного индекса &lt; 2,2 л/мин/м2. Давление заклинивания в легочной артерии снижено (менее 8 мм рт. ст.) Центральное венозное давление – менее 90 мм водного столба.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 w:rsidRPr="003810E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течению: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Ранний, бурнопротекающий КШ.</w:t>
      </w:r>
      <w:r w:rsidRPr="003810E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  <w:t>Поздний, медленно протекающий КШ.</w:t>
      </w:r>
    </w:p>
    <w:p w:rsidR="00745A01" w:rsidRDefault="00745A01" w:rsidP="00745A01">
      <w:pPr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745A01" w:rsidRPr="00BC0600" w:rsidRDefault="00BC0600" w:rsidP="00BC06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C06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СТЕПЕНИ ТЯЖЕСТИ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7"/>
        <w:gridCol w:w="2156"/>
        <w:gridCol w:w="2567"/>
        <w:gridCol w:w="2379"/>
      </w:tblGrid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I степень 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II степень 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III степень тяжести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Длительность шока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Не более 3-5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5-10 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Больше 10 ч (иногда 24-72 ч)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Уровень АД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САД &lt; 90 мм рт. ст. (90-81 мм рт. ст.)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САД 80-61 мм рт. ст.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САД &lt; 60 мм рт. ст. ДАД может упасть до 0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*Пульсовое АД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30-25 мм рт.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20-15 мм рт.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&lt; 15 мм рт. ст.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ЧСС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100-110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110-120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&gt; 120 мин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Выраженность симптомов шока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Симптомы шока выражены слабо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Симптомы шока выражены значительно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Симптомы шока выражены очень резко, течение шока крайне тяжелое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Выраженность симптомов сердечной недостаточности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Сердечная недостаточность отсутствует или слабо выражена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Выраженные симптомы острой левожелудочковой недостаточности, у 20% больных – отек легких.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Тяжелое течение сердечной недостаточности, бурный отек легких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Прессорная</w:t>
            </w:r>
            <w:proofErr w:type="spellEnd"/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 xml:space="preserve"> реакция на лечебные мероприятия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Быстрая (через 30-60 мин.) устойчивая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Замедленная, неустойчивая, периферические признаки шока возобновляются в течение суток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Неустойчивая, кратковременная, часто вообще отсутствует (</w:t>
            </w:r>
            <w:proofErr w:type="spellStart"/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ареактивное</w:t>
            </w:r>
            <w:proofErr w:type="spellEnd"/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 xml:space="preserve"> состояние)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Диурез, мл/ч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Снижен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&lt;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0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Величина сердечного индекса, л/мин/м2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Уменьшение до 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1,8-1,5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1,5 и ниже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Давление заклинивания в легочной артерии, мм рт. ст.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Увеличение до 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24-30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30 и выше</w:t>
            </w:r>
          </w:p>
        </w:tc>
      </w:tr>
      <w:tr w:rsidR="00745A01" w:rsidRPr="00745A01" w:rsidTr="00745A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lastRenderedPageBreak/>
              <w:t>Парциальное напряжение кислорода в крови, рО2 мм рт. ст.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Снижение до 60 мм рт.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60-55 мм рт.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A01" w:rsidRPr="00745A01" w:rsidRDefault="00745A01" w:rsidP="00745A01">
            <w:pPr>
              <w:spacing w:after="0" w:line="240" w:lineRule="auto"/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</w:pPr>
            <w:r w:rsidRPr="00745A01">
              <w:rPr>
                <w:rFonts w:ascii="Segoe UI" w:eastAsia="Times New Roman" w:hAnsi="Segoe UI" w:cs="Segoe UI"/>
                <w:color w:val="202124"/>
                <w:sz w:val="24"/>
                <w:szCs w:val="24"/>
                <w:lang w:eastAsia="ru-RU"/>
              </w:rPr>
              <w:t> 50 и ниже</w:t>
            </w:r>
          </w:p>
        </w:tc>
      </w:tr>
    </w:tbl>
    <w:p w:rsidR="00BC0600" w:rsidRDefault="00BC0600" w:rsidP="008551BD">
      <w:pPr>
        <w:spacing w:after="0" w:line="240" w:lineRule="auto"/>
        <w:rPr>
          <w:rFonts w:ascii="Segoe UI" w:hAnsi="Segoe UI" w:cs="Segoe UI"/>
          <w:color w:val="202124"/>
          <w:shd w:val="clear" w:color="auto" w:fill="FFFFFF"/>
          <w:lang w:val="en-US"/>
        </w:rPr>
      </w:pPr>
      <w:r>
        <w:rPr>
          <w:rFonts w:ascii="Segoe UI" w:hAnsi="Segoe UI" w:cs="Segoe UI"/>
          <w:color w:val="202124"/>
          <w:shd w:val="clear" w:color="auto" w:fill="FFFFFF"/>
          <w:lang w:val="en-US"/>
        </w:rPr>
        <w:t xml:space="preserve"> </w:t>
      </w:r>
    </w:p>
    <w:p w:rsidR="00BC0600" w:rsidRPr="00BC0600" w:rsidRDefault="00BC0600" w:rsidP="008551BD">
      <w:pPr>
        <w:spacing w:after="0" w:line="240" w:lineRule="auto"/>
        <w:rPr>
          <w:rFonts w:ascii="Segoe UI" w:hAnsi="Segoe UI" w:cs="Segoe UI"/>
          <w:color w:val="202124"/>
          <w:shd w:val="clear" w:color="auto" w:fill="FFFFFF"/>
          <w:lang w:val="en-US"/>
        </w:rPr>
      </w:pP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Диагностика</w:t>
      </w:r>
    </w:p>
    <w:p w:rsidR="00BC0600" w:rsidRPr="00BC0600" w:rsidRDefault="00BC0600" w:rsidP="008551B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1.</w:t>
      </w:r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Биохимический анализ крови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повышение содержания билирубина (преимущественно за счет конъюгированной фракции);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увеличение уровня глюкозы (гипергликемия может наблюдаться как проявление сахарного диабета, манифестация которого спровоцирована инфарктом миокарда и кардиогенным шоком, или возникать под влиянием активации симпатоадреналовой системы и стимуляции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гликогенолиза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повышение содержания в крови мочевины и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креатинина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(проявление острой почечной недостаточности вследствие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гипоперфузии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почек);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увеличение уровня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аланиновой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аминотрансферазы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(отражение нарушения функциональной способности печени).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2. </w:t>
      </w:r>
      <w:proofErr w:type="spellStart"/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Коагулограмма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повышение свертывающей активности крови;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гиперагрегация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тромбоцитов;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высокое содержание в крови продуктов деградации фибриногена и фибрина (маркеры ДВС-синдрома).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3. </w:t>
      </w:r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показателей кислотно-щелочного равновесия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признаки метаболического ацидоза (снижение рН крови, дефицит буферных оснований).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4. </w:t>
      </w:r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газового состава крови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  <w:r w:rsidRPr="00BC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снижение парциального напряжения кислорода.</w:t>
      </w:r>
    </w:p>
    <w:p w:rsidR="00BC0600" w:rsidRDefault="00BC0600" w:rsidP="008551B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BC0600" w:rsidRPr="00BC0600" w:rsidRDefault="001B0F09" w:rsidP="00BC06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Неотложная помощь при кардиогенном шоке:</w:t>
      </w:r>
    </w:p>
    <w:p w:rsidR="001B0F09" w:rsidRPr="00BC0600" w:rsidRDefault="001B0F09" w:rsidP="00BC060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обеспечение свободной проходимости верхних дыхательных путей;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оксигенотерапия;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 показаниям перевод больного на ИВЛ;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ввести при падении артериального давления в/в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капельно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допамин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5-8 мкг/кг в мин или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добутамин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5 мкг/кг в мин в 0,9% растворе хлорида натрия;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ввести в/в преднизолон из расчета 3-5 мг/кг;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ввести при наличии болевого синдрома 0,005% раствор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фентанила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дозе 0,01 мг/кг или 1% раствор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тримеперидина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дозе 0,1 мл/год жизни в/м (детям первых двух лет жизни – 50% раствор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метамизола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дозе 0,1-0,2 мл/год в/в (или в/м) или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трамадол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1-2 мг/кг в/м);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="003C674C" w:rsidRPr="003C67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- </w:t>
      </w:r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ввести при наличии психомоторного возбуждения 0,5% раствор </w:t>
      </w:r>
      <w:proofErr w:type="spellStart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диазепама</w:t>
      </w:r>
      <w:proofErr w:type="spellEnd"/>
      <w:r w:rsidRPr="00BC060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из расчета 0,1-0,3 мг/кг в/в.</w:t>
      </w:r>
    </w:p>
    <w:p w:rsidR="00BC0600" w:rsidRDefault="00BC0600" w:rsidP="0085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E25" w:rsidRPr="001E6E25" w:rsidRDefault="001E6E25" w:rsidP="001E6E2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</w:t>
      </w:r>
    </w:p>
    <w:p w:rsidR="001E6E25" w:rsidRDefault="001E6E25" w:rsidP="001E6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E25" w:rsidRPr="001E6E25" w:rsidRDefault="001E6E25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большинстве случаев осуществляют дифференциацию истинного кардиогенного шока от других его разновидностей (аритмического, рефлекторного, лекарственного, шока при разрыве перегородки или папиллярных мышц, шока при медл</w:t>
      </w:r>
      <w:r w:rsid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енно текущем разрыве миокарда, 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шока при поражении правого желудочка), а также от 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гиповолемии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 </w:t>
      </w:r>
      <w:proofErr w:type="gram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ТЭЛА,  внутреннего</w:t>
      </w:r>
      <w:proofErr w:type="gram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кровотечения и артериальной гипотензии без шока.</w:t>
      </w:r>
    </w:p>
    <w:p w:rsidR="001E6E25" w:rsidRPr="001E6E25" w:rsidRDefault="001E6E25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1. 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Кардиогенный шок при разрывах аорты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Клиническая картина находится в зависимости от таких факторов как локализация разрыва, массивность и скорость кровопотери, а также от того, изливается кровь в ту или иную полость или в окружающую клетчатку.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 основном разрыв происходит в грудном (в частности - в восходящем) отделе аорты.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Если разрыв локализуется в непосредственной близости от клапанов (там, где аорта лежит в полости сердечной сорочки) кровь изливается в перикардиальную полость и вызывает ее тампонаду.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Характерная клиническая картина: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интенсивная, нарастающая загрудинная боль;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синюшность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одышка;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набухание шейных вен и печени;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двигательное беспокойство;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малый и частый пульс;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резкое снижение артериального давления (при повышении венозного давления);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расширение границ сердца;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глухостью тонов сердца;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 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эмбриокардия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 случае нарастания явлений кардиогенного шока пациенты умирают в течение нескольких часов. Кровотечение из аорты может происходить в плевральную полость. Затем после возникновения болей в груди и спине (часто очень большой интенсивности) развиваются признаки, обусловленные нарастающим малокровием: бледность кожного покрова, одышка, тахикардия, обморок.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При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физикальном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обследовании выявляются признаки гемоторакса. Прогрессирующая кровопотеря выступает непосредственной причиной гибели пациента.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При разрыве аорты с кровотечением в клетчатку средостения наблюдается сильная и длительная загрудинная боль, которая напоминает ангинозную боль при инфаркте миокарда. Исключить инфаркт миокарда позволяет отсутствие типичных для него изменений ЭКГ.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Второй этап течения кардиогенного шока при разрывах аорты характеризуется симптомами нарастающего внутреннего кровотечения, которое в основном и определяет клинику шока.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2.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 Кардиогенный шок при острых миокардитах</w:t>
      </w:r>
    </w:p>
    <w:p w:rsidR="001E6E25" w:rsidRPr="001E6E25" w:rsidRDefault="001E6E25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настоящее время встречается относительно редко (около 1% случаев). Возникает на фоне обширного поражения миокарда, которое обуславливает критическое снижение минутного объема сердца, сочетающееся с сосудистой недостаточностью.</w:t>
      </w:r>
    </w:p>
    <w:p w:rsidR="001E6E25" w:rsidRPr="001E6E25" w:rsidRDefault="001E6E25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Характерные проявления: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слабость и апатия;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бледность с пепельно-серым оттенком кожи, кожа влажная и холодная;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пульс слабого наполнения, мягкий, учащен;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артериальное давление резко снижено (иногда не определяется);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спавшиеся вены большого круга;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расширены границы относительной сердечной тупости, тоны сердца глухие, определяется ритм галопа;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олигурия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анамнез указывает на связь заболевания с инфекцией (дифтерия, вирусная инфекция, пневмококк и др.);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ЭКГ выявляет признаки выраженных диффузных (реже очаговых) изменений миокарда, часто - нарушения ритма и проводимости. Прогноз всегда серьезный.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3.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 Кардиогенный шок при острых дистрофиях миокарда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Возможно развитие кардиогенного шока при острых дистрофиях миокарда, которые вызваны острым перенапряжением сердца, острыми интоксикациями и другими воздействиями внешней среды.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Избыточная физическая нагрузка, особенно если выполнять ее в болезненном состоянии (например, при ангине) или при нарушении режима (алкоголь, курение и т. д), может вызвать острую сердечную недостаточность, в том числе и кардиогенный шок, в результате развития острой дистрофии миокарда, в частности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контрактурной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  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4. 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Кардиогенный шок при перикардите</w:t>
      </w:r>
    </w:p>
    <w:p w:rsidR="001E6E25" w:rsidRPr="001E6E25" w:rsidRDefault="001E6E25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Некоторые формы выпотного перикардита (геморрагический перикардит при скорбуте и др.) сразу имеют тяжелое течение, с явлениями быстро прогрессирующей недостаточности кровообращения в связи с тампонадой сердца.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Характерные проявления: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периодическая потеря сознания;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- тахикардия;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малое наполнение пульса (нередко наблюдается альтернирующий или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бигеминический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пульс), на вдохе пульс пропадает (так называемый "парадоксальный пульс");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 артериальное давление резко снижено;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холодный липкий пот,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синюшность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боли в области сердца вследствие нарастания тампонады;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венозный застой (переполняются шейные и другие крупные вены) на фоне прогрессирующего шока.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Границы сердца расширены, звучность тонов меняется в зависимости от фаз дыхания, иногда выслушивается шум трения перикарда.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ЭКГ выявляет понижение вольтажа желудочковых комплексов, смещение сегмента ST и изменения зубца Т.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Рентгенологическое и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ЭхоКГ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-исследования помогают диагностике.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При несвоевременных лечебных мероприятиях прогноз неблагоприятен.    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5. 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Кардиогенный шок при бактериальном (инфекционном) эндокардите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Может возникать вследствие поражения миокарда (диффузный миокардит, реже - инфаркт миокарда) и деструкции (разрушение, отрыв) клапанов сердца; может сочетаться с бактериальным шоком (чаще при грамотрицательной флоре).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Для начальной клинической картины характерно появление нарушений сознания, рвоты и диареи. Далее наблюдаются снижение температуры кожи конечностей, холодный пот, малый и частый пульс, снижение артериального давления, сердечного выброса.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ЭКГ выявляет изменения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реполяризации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возможны нарушения ритма.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ЭхоКГ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применяется для оценки состояния клапанного аппарата сердца.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6.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 Кардиогенный шок при закрытой травме сердца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Возникновение может быть связано с разрывом сердца (внешним - с клинической картиной 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гемоперикарда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или внутренним - с разрывом межжелудочковой перегородки), а также с массивными ушибами сердца (включая  травматический инфаркт миокарда). 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При ушибе сердца отмечается боль за грудиной или в области сердца (нередко - очень интенсивная), регистрируются нарушения ритма, глухость тонов сердца, ритм галопа, систолический шум, гипотония.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ЭКГ выявляет изменения зубца Т, смещение сегмента ST, нарушения ритма и проводимости.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Травматический инфаркт миокарда обуславливает возникновение тяжелого ангинозного приступа, нарушения ритма, и зачастую является причиной кардиогенного шока; динамика ЭКГ характерна для инфаркта миокарда.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Кардиогенный шок при </w:t>
      </w:r>
      <w:proofErr w:type="spellStart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политравме</w:t>
      </w:r>
      <w:proofErr w:type="spellEnd"/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сочетается с травматическим, значительно усугубляя состояние пациентов и осложняя оказание медицинской помощи. </w:t>
      </w:r>
    </w:p>
    <w:p w:rsidR="00EB6692" w:rsidRDefault="001E6E25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7.</w:t>
      </w:r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 Кардиогенный </w:t>
      </w:r>
      <w:proofErr w:type="gramStart"/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шок  при</w:t>
      </w:r>
      <w:proofErr w:type="gramEnd"/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 </w:t>
      </w:r>
      <w:proofErr w:type="spellStart"/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электротравме</w:t>
      </w:r>
      <w:proofErr w:type="spellEnd"/>
      <w:r w:rsidRPr="001E6E2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:</w:t>
      </w:r>
      <w:r w:rsidRPr="001E6E2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наиболее частой причиной шока в таких случаях являются нарушения ритма и проводимости.</w:t>
      </w:r>
    </w:p>
    <w:p w:rsidR="001E6E25" w:rsidRPr="00EB6692" w:rsidRDefault="00EB6692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lastRenderedPageBreak/>
        <w:t>VII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Лечение </w:t>
      </w:r>
    </w:p>
    <w:p w:rsidR="00EB6692" w:rsidRPr="00EB6692" w:rsidRDefault="00EB6692" w:rsidP="00EB66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Последовательность лечебных мероприятий при кардиогенном шоке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1. Купирование болевого синдрома, 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который является одной из причин снижения артериального давления при инфаркте миокарда. Наиболее эффективно применение нейролептаналгезии.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2. Нормализация ритма сердца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При низком артериальном давлении для купирования тахикардии наиболее эффективна электроимпульсная терапия.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При возможности проведения медикаментозного лечения, выбор антиаритмического препарата зависит от вида аритмии.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При брадикардии, которая, как правило, вызвана остро возникшей АВ-блокадой, практически единственным эффективным средством является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эндокардиальная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кардиостимуляция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EB6692" w:rsidRPr="00EB6692" w:rsidRDefault="00EB6692" w:rsidP="00EB66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острый период инфаркта миокарда аритмии отмечаются практически у каждого пациента. Наиболее эффективен для профилактики желудочковых аритмий </w:t>
      </w:r>
      <w:proofErr w:type="spellStart"/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лидокаин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внутривенно в первоначальной дозе 100-120 мг (5-6 мл 2% раствора), затем внутривенно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капельно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 средней скоростью 1-4 мг/мин. В случае необходимости - повторный струйный ввод 60-100 мг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лидокаина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Такая же доза (60-100 мг) вводится при рецидиве экстрасистолии. </w:t>
      </w:r>
    </w:p>
    <w:p w:rsidR="00EB6692" w:rsidRPr="00EB6692" w:rsidRDefault="00EB6692" w:rsidP="00EB66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Некоторые авторы указывают на прямое антигипоксическое действие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лидокаина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путем стабилизации клеточных мембран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кардиоцитов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Лидокаин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обладает очень слабым отрицательным инотропным влиянием, при этом отсутствуют значительные изменения артериального давления и сердечного выброса.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Суточная доза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лидокаина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составляет не более 2-3 г (для пациентов старше 70 лет при кардиогенном шоке, недостаточности кровообращения и нарушениях функции печени доза должна быть уменьшена в 2 раза).</w:t>
      </w:r>
    </w:p>
    <w:p w:rsidR="00EB6692" w:rsidRPr="00EB6692" w:rsidRDefault="00EB6692" w:rsidP="00EB66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Если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лидокаин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неэффективен, возможно применение </w:t>
      </w:r>
      <w:proofErr w:type="spellStart"/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новокаинамида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до 1 г под контролем ЭКГ и артериального давления после каждых 100 мг (1 мл 10% раствора) или блокаторов бета-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адренорецепторов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proofErr w:type="spellStart"/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индерал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из расчета 1 мг на 10 кг массы тела) внутривенно. </w:t>
      </w:r>
    </w:p>
    <w:p w:rsidR="00EB6692" w:rsidRPr="00EB6692" w:rsidRDefault="00EB6692" w:rsidP="00EB66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 настоящее время считается, что лечение аритмий следует начинать с быстрого определения и коррекции электролитных нарушений -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гипокалиемии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гипомагнезиемии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При </w:t>
      </w:r>
      <w:proofErr w:type="spellStart"/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гипокалиемии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(уровень К+ ниже 3,5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ммоль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/л): 10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ммоль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калия на 50-100 мл раствора глюкозы внутривенно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капельно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в течение получаса. 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Введение данной дозы повторяется каждый час до достижения уровня K+ в плазме 4-4,5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ммоль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/л.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Менее выраженная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гипокалиемия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может быть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скорригирована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при помощи оральной терапии.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При </w:t>
      </w:r>
      <w:proofErr w:type="spellStart"/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гипомагнезиемии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(уровень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Mg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++ в плазме крови ниже 0,7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ммоль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/л): 1-2 г сульфата магния на 50-100 мл изотонического раствора натрия хлорида, вводится в течение 50-60 минут, потом - от 0,5 до 1 г каждый час, до 24 часов. Темп и длительность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инфузии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определяют в зависимости от клинической картины или уровня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магнезиемии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Введение раствора сульфата магния безопасно и сокращает частоту желудочковых аритмий.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3. Усиление инотропной функции миокарда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Если артериальное давление не стабилизируется после купирования болевого синдрома и нормализации ритма сердца, это говорит о развитии истинного кардиогенного шока. В данной ситуации необходимо повысить сократительную активность левого желудочка при помощи стимулирования оставшегося жизнеспособным миокарда. С этой целью применяют симпатомиметические амины: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допамин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(дофамин) и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добутамин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добутрекс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), избирательно действующие на бета-1-адренорецепторы сердца.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Дофамин: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 200 мг (1 ампула) на 250-500 мл 5 % раствора глюкозы, внутривенно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капельно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 каждом конкретном случае дозу подбирают опытным путем в зависимости от динамики артериального давления.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Как правило, начальная доза составляет 2-5 мкг/кг в 1 мин. (5-10 капель в 1 мин.),  затем скорость введения постепенно повышается вплоть до стабилизации систолического артериального давления на уровне 100-110 мм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рт.ст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 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proofErr w:type="spellStart"/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Добутрекс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выпускается во флаконах по 25 мл, содержащих 250 мг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добутамина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гидрохлорида в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лиофилизированной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форме. Для употребления сухое вещество во флаконе растворяют, добавляя 10 мл растворителя, а затем дополнительно разводят в 250-500 мл 5% раствора глюкозы.  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Начальная доза при внутривенной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инфузии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составляет 5 мкг/кг в 1 минуту, затем доза увеличивается до появления клинического эффекта.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Оптимальная скорость введения подбирается индивидуально (редко превышает 40 мкг/кг в 1 минуту). Препарат начинает действовать спустя 1-2 минуты после введения, однако его действие быстро прекращается после окончания введения ввиду короткого периода полураспада (2 мин.)   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B669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Неспецифические противошоковые мероприятия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Параллельно с введением симпатомиметических аминов, воздействие на разные звенья патогенеза шока осуществляется при помощи следующих препаратов: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-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глюкокортикоиды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: преднизолон по 100-120 мг внутривенно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струйно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гепарин по 10 000 ЕД внутривенно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струйно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натрия гидрокарбонат по 100-120 мл 7,5% раствора;</w:t>
      </w:r>
    </w:p>
    <w:p w:rsid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реополиглюкин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- 200-400 мл, когда введение больших количеств жидкости не противопоказано (например, при сочетании шока с отеком легких);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ингаляции кислорода.</w:t>
      </w:r>
    </w:p>
    <w:p w:rsid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 VIII.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Прогноз</w:t>
      </w:r>
    </w:p>
    <w:p w:rsidR="00EB6692" w:rsidRPr="00EB6692" w:rsidRDefault="00EB6692" w:rsidP="00EB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При истинном кардиогенном шоке больничная летальность составляет 80-90%. Экстренная баллонная коронарная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ангиопластика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снижает летальность до 40-50%.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Факторы, при которых  баллонная коронарная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ангиопластика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особенно эффективна: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поступление в стационар сразу после начала инфаркта миокарда;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возраст до 65 лет;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первый инфаркт миокарда;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- одно- или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двухсосудистые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поражения;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- синдром оглушенного миокарда.</w:t>
      </w:r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В ряде случаев проведение баллонной коронарной </w:t>
      </w:r>
      <w:proofErr w:type="spellStart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ангиопластики</w:t>
      </w:r>
      <w:proofErr w:type="spellEnd"/>
      <w:r w:rsidRPr="00EB66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пределах 4-х часов от начала инфаркта миокарда способствует ограничению зоны инфаркта и улучшает выживаемость. </w:t>
      </w:r>
    </w:p>
    <w:p w:rsidR="00EB6692" w:rsidRDefault="00EB6692" w:rsidP="001E6E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</w:p>
    <w:p w:rsidR="005F494C" w:rsidRPr="0059568A" w:rsidRDefault="005F494C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IX</w:t>
      </w:r>
      <w:r w:rsidR="0059568A"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59568A"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Анафилактический шок</w:t>
      </w:r>
    </w:p>
    <w:p w:rsidR="005F494C" w:rsidRPr="005F494C" w:rsidRDefault="005F494C" w:rsidP="005F49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Анафилаксия</w:t>
      </w:r>
      <w:r w:rsidRPr="005F49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- острая угрожающая жизни реакция гиперчувствительности, обусловленная внезапным системным высвобождением медиаторов из тучных клеток и базофилов. Она характеризуется различными механизмами развития (иммунными и </w:t>
      </w:r>
      <w:proofErr w:type="spellStart"/>
      <w:r w:rsidRPr="005F49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неиммунными</w:t>
      </w:r>
      <w:proofErr w:type="spellEnd"/>
      <w:r w:rsidRPr="005F49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), разнообразными клиническими проявлениями и неодинаковой степенью тяжести.</w:t>
      </w:r>
      <w:r w:rsidRPr="005F49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5F494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Клинические критерии диагностики анафилаксии:</w:t>
      </w:r>
    </w:p>
    <w:tbl>
      <w:tblPr>
        <w:tblW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5F494C" w:rsidRPr="005F494C" w:rsidTr="005F4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94C" w:rsidRPr="005F494C" w:rsidRDefault="005F494C" w:rsidP="005F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Вероятность анафилаксии высокая при наличии одного из следующих критериев (указаны цифрами):</w:t>
            </w:r>
          </w:p>
        </w:tc>
      </w:tr>
      <w:tr w:rsidR="005F494C" w:rsidRPr="005F494C" w:rsidTr="005F4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94C" w:rsidRPr="005F494C" w:rsidRDefault="005F494C" w:rsidP="005F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1. Острое начало заболевания (через несколько минут, в отдельных случаях - через несколько часов с момента воздействия причинного фактора) с поражением кожи и (или) слизистых оболочек (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генерализованная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крапивница, зуд и гиперемия, отек губ, языка и мягкого неба) в сочетании с одним из следующих признаков: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 xml:space="preserve">а) дыхательные нарушения (одышка,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бронхоспазм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стридор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, снижение пиковой объемной скорости выдоха, гипоксемия);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>б) снижение артериального давления или ассоциированные с ней симптомы органной дисфункции (гипотензия, коллапс, синкопе, недержание мочи)</w:t>
            </w:r>
          </w:p>
        </w:tc>
      </w:tr>
      <w:tr w:rsidR="005F494C" w:rsidRPr="005F494C" w:rsidTr="005F4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94C" w:rsidRPr="005F494C" w:rsidRDefault="005F494C" w:rsidP="005F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2. Два или более признаков поражения различных органов и систем, развивающиеся быстро (через несколько минут, в отдельных случаях - через несколько часов после воздействия причинного фактора):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>а) поражение кожи и (или) слизистых оболочек (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генерализованная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крапивница, зуд и гиперемия, отек губ, языка и мягкого неба);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 xml:space="preserve">б) дыхательные нарушения (одышка,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бронхоспазм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стридор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, снижение пиковой объемной скорости выдоха, гипоксемия);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>в) снижение артериального давления или ассоциированные с ней симптомы органной дисфункции (гипотензия, коллапс, синкопе, недержание мочи);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персистирующие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гастроинтестинальные симптомы (спастические боли в животе, рвота)</w:t>
            </w:r>
          </w:p>
        </w:tc>
      </w:tr>
      <w:tr w:rsidR="005F494C" w:rsidRPr="005F494C" w:rsidTr="005F4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94C" w:rsidRPr="005F494C" w:rsidRDefault="005F494C" w:rsidP="005F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3. Снижение артериального давления через несколько минут, в отдельных случаях - через несколько часов с момента воздействия причинного фактора: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>а) младенцы и дети: систолическое давление ниже нижней границы возрастной нормы* или снижение систолического давления более чем на 30 % от индивидуального показателя;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 xml:space="preserve">б) взрослые: систолическое артериальное давление ниже 90 мм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рт.ст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. или снижение систолического давления более чем на 30 % от индивидуального показателя</w:t>
            </w:r>
          </w:p>
        </w:tc>
      </w:tr>
      <w:tr w:rsidR="005F494C" w:rsidRPr="005F494C" w:rsidTr="005F4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94C" w:rsidRPr="005F494C" w:rsidRDefault="005F494C" w:rsidP="005F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* Нижняя граница нормы систолического давления: в возрасте 1-12 мес. - 70 мм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рт.ст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., у детей 1-10 лет - 70 + 2n, где n - возраст в годах, в возрасте 11-17 лет - 90 мм </w:t>
            </w:r>
            <w:proofErr w:type="spellStart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рт.ст</w:t>
            </w:r>
            <w:proofErr w:type="spellEnd"/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.</w:t>
            </w:r>
            <w:r w:rsidRPr="005F494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br/>
              <w:t>Нормальная частота пульса: в возрасте 1-2 года - 80-140 ударов в 1 мин, в возрасте 3 года - 80-120 ударов в 1 мин, у детей старше 3 лет - 70-115 ударов в 1 мин</w:t>
            </w:r>
          </w:p>
        </w:tc>
      </w:tr>
    </w:tbl>
    <w:p w:rsidR="005F494C" w:rsidRDefault="005F494C" w:rsidP="001E6E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</w:p>
    <w:p w:rsidR="002323CB" w:rsidRPr="002323CB" w:rsidRDefault="002323CB" w:rsidP="0023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3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eastAsia="ru-RU"/>
        </w:rPr>
        <w:t>Клиническая классификация анафилаксии.</w:t>
      </w:r>
      <w:r w:rsidRPr="002323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2323CB" w:rsidRPr="002323CB" w:rsidRDefault="002323CB" w:rsidP="002323C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323C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Выделяют 2 формы: </w:t>
      </w:r>
      <w:r w:rsidRPr="00595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аллергическую</w:t>
      </w:r>
      <w:r w:rsidRPr="002323C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и </w:t>
      </w:r>
      <w:r w:rsidRPr="00595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неаллергическую</w:t>
      </w:r>
      <w:r w:rsidRPr="002323C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анафилаксию.</w:t>
      </w:r>
    </w:p>
    <w:p w:rsidR="002323CB" w:rsidRPr="0059568A" w:rsidRDefault="0059568A" w:rsidP="001E6E2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95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X. </w:t>
      </w:r>
      <w:r w:rsidR="002323CB" w:rsidRPr="005956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Диагностика</w:t>
      </w:r>
    </w:p>
    <w:p w:rsidR="0059568A" w:rsidRPr="0059568A" w:rsidRDefault="0059568A" w:rsidP="0059568A">
      <w:pPr>
        <w:pStyle w:val="a3"/>
        <w:shd w:val="clear" w:color="auto" w:fill="FFFFFF"/>
        <w:spacing w:before="0" w:beforeAutospacing="0"/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</w:pPr>
      <w:r w:rsidRPr="0059568A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Объем обязательных исследований при диагностике анафилаксии:</w:t>
      </w:r>
    </w:p>
    <w:p w:rsidR="0059568A" w:rsidRPr="0059568A" w:rsidRDefault="0059568A" w:rsidP="0059568A">
      <w:pPr>
        <w:pStyle w:val="a3"/>
        <w:shd w:val="clear" w:color="auto" w:fill="FFFFFF"/>
        <w:spacing w:before="0" w:beforeAutospacing="0"/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</w:pP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1. Анамнестическое исследование.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 xml:space="preserve">2.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Физикальное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исследование (оценка сознания, внешнего вида кожи, состояния кровообращения и дыхания).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3. Мониторинг частоты сердечных сокращений.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4. Мониторинг уровня артериального давления.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5. ЭКГ.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</w:r>
      <w:r w:rsidRPr="0059568A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Объем дополнительных исследований при госпитализации: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 xml:space="preserve">1.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Пульсоксиметрия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(мониторинг).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2. Исследование кислотно-основного состояния в динамике.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lastRenderedPageBreak/>
        <w:t xml:space="preserve">3. Биохимический анализ крови (белок и фракции, мочевина,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креатинин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, глюкоза крови, электролиты (калий, натрий, хлор), билирубин (фракции), АЛТ, АСТ).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4. ЭКГ.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5. Осмотр глазного дна.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6. Осмотр невролога.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7. УЗИ сердца.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8. УЗИ органов брюшной полости и почек.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9. Анализ крови общий.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10. Общий анализ мочи.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</w:r>
      <w:r w:rsidRPr="0059568A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Объем дополнительных исследований по показаниям: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1. Анализ мочи по Нечипоренко.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2. Суточная протеинурия.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 xml:space="preserve">3. Клиренс по эндогенному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креатинину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4. ЭЭГ по показаниям.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5. Магнитно-резонансная томография головного мозга.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 xml:space="preserve">6. Определение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аллергенспецифических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IgE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-антител при клинических данных в пользу</w:t>
      </w:r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IgE</w:t>
      </w:r>
      <w:proofErr w:type="spellEnd"/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-опосредованной анафилаксии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 xml:space="preserve">7. Реакция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аллергенспециф</w:t>
      </w:r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ического</w:t>
      </w:r>
      <w:proofErr w:type="spellEnd"/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повреждения лейкоцитов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.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 xml:space="preserve">8. Реакция </w:t>
      </w:r>
      <w:proofErr w:type="spellStart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дегрануляции</w:t>
      </w:r>
      <w:proofErr w:type="spellEnd"/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тучных клет</w:t>
      </w:r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ок с лекарственными аллергенами</w:t>
      </w:r>
      <w:r w:rsidRPr="0059568A"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br/>
        <w:t>9. Реакция выброса</w:t>
      </w:r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>миелопероксидазы</w:t>
      </w:r>
      <w:proofErr w:type="spellEnd"/>
      <w:r>
        <w:rPr>
          <w:rFonts w:eastAsiaTheme="minorHAnsi"/>
          <w:color w:val="202124"/>
          <w:sz w:val="28"/>
          <w:szCs w:val="28"/>
          <w:shd w:val="clear" w:color="auto" w:fill="FFFFFF"/>
          <w:lang w:eastAsia="en-US"/>
        </w:rPr>
        <w:t xml:space="preserve"> с аллергенами</w:t>
      </w:r>
    </w:p>
    <w:p w:rsidR="002323CB" w:rsidRPr="00D84F3C" w:rsidRDefault="0059568A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XI</w:t>
      </w:r>
      <w:r w:rsidRPr="0059568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r w:rsidR="002323CB" w:rsidRPr="00D84F3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Лечение</w:t>
      </w:r>
    </w:p>
    <w:p w:rsidR="002323CB" w:rsidRPr="001E6E25" w:rsidRDefault="002323CB" w:rsidP="001E6E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4F3C">
        <w:rPr>
          <w:rStyle w:val="a7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Помощь осуществляется в три этапа: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Style w:val="a7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 этап.</w:t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Стартовая базовая терапия анафилаксии: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 Уменьшить или прекратить воздействие триггеров, если имеется возможность (прекратить введение диагностических или лечебных средств и др.).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2. Оценить и обеспечить проходимость дыхательных путей (при необходимости очистить от патологического содержимого доступным способом с учетом имеющихся возможностей), оценить состояние кровообращения, дыхания и сознания пациента, внешний вид кожи, рассчитать должную массу тела с учетом возраста пациента.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3. Немедленно вызвать по телефону бригаду скорой медицинской помощи (при развитии анафилаксии вне лечебного учреждения).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4. Ввести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эпинефрин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(адреналин) (1 мг/мл) внутримышечно в среднюю треть бедра по переднебоковой поверхности из расчета 0,01 мг/кг массы тела. Максимальная доза для детей - 0,3 мг, старше 15 лет - 0,5 мг. Записать время введения первой дозы, при необходимости повторить ее через 5-15 минут. У большинства пациентов достигается фармакологический ответ на первую или вторую дозы.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5. Уложить пациента на спину (на бок при рвоте), придать возвышенное положение ногам, запретить резко вставать или садиться (возможна </w:t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мгновенная смерть!).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6. По показаниям обеспечить подачу кислорода со скоростью 6-8 л/мин через лицевую маску или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ротогортанный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воздуховод.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7. Обеспечить стабильный доступ к вене.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8. Обеспечить внутривенное введение 0,9 % раствора хлорида натрия. В первые 5-10 мин вводить жидкость из расчета 10 мл/кг.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9. При остановке сердца и дыхания на любом этапе осуществить базовую сердечно-легочную реанимацию.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10. Осуществлять регулярный (как можно чаще) контроль артериального давления, частоты сердечных сокращений, мониторинг дыхания 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оксигенации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крови (если имеется возможность).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11. Транспортировать в положении лежа в отделение или палату интенсивной терапии.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Style w:val="a7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II этап</w:t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При отсутствии эффекта стартовой базовой терапии или недостаточном фармакологическом ответе во время транспортировки показаны лекарственные средства второй линии: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1. Антигистаминные средства внутривенно на выбор: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хлоропирамин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2,5-5 мг,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дифенгидрамин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 мг/кг массы тела (максимальная доза - 50 мг),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клемастин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12,5 мкг/кг ребенку старше 1 года.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2. При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бронхоспазме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™</w:t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2</w:t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-агонисты из дозирующего аэрозольного ингалятора с лицевой маской (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сальбутамол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(2-6 доз (1 доза 100 мкг) в зависимости от тяжести бронхиальной обструкции) или через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небулайзер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 лицевой маской (0,1 % раствор фенотерола в возрастной дозе (дети до 6 лет (менее 22 кг) - 1 капля/год жизни, дети 6-14 лет - 5-30 капель в зависимости от тяжести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бронхоспазма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дети старше 14 лет - 10-40 капель в зависимости от тяжести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бронхоспазма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с повторением до 3 раз в течение первого часа при сохранении бронхиальной обструкции.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3.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Глюкокортикостероиды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внутривенно разово: гидрокортизон до 100 мг или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метилпреднизолон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 мг/кг массы тела (максимальная доза - 50 мг).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4. Продолжить внутривенную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инфузию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0,9 % раствора хлорида натрия. В первый час от начала терапии объем вводимой жидкости должен составить 30 мл/кг массы тела.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5. Продолжить подачу кислорода.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Style w:val="a7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III этап.</w:t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Лечение рефрактерной анафилаксии: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 Интубация трахеи и искусственная вентиляция легких.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2. Внутривенная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инфузия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0,9 % раствора хлорида натрия (продолжить). В первый час от начала терапии объем вводимой жидкости должен составить 30 мл/кг массы тела.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3. При остановке сердца ввести внутривенно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болюсно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раствор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эпинефрина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(1 мг/1 мл) из расчета 0,01 мл/кг (развести 1 мл раствора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эпинефрина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 9 мл 0,9 % раствора натрия хлорида, вводить по 0,1 мл/кг разведенного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эпинефрина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по показаниям эту дозу можно повторять через 3-5 мин в течение сердечно-легочной реанимации).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4. Внутривенное титрование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вазопрессоров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допамина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).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Допамин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дозе 400 мг предварительно развести в 500 мл 5 % раствора декстрозы и титровать со скоростью 2-20 мкг/кг/мин до достижения уровня систолического артериального давления 90 мм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рт.ст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и выше. Обеспечить мониторинг частоты сердечных сокращений, артериального давления, ЭКГ, величины диуреза. При уменьшении диуреза необходимо снизить дозу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допамина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5. Введение глюкагона. Вводить внутривенно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болюсно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дозе 20-30 мкг/кг (максимальная доза для детей - 1 мг). Затем при необходимости продолжить титрование со скоростью 5-15 мкг/мин (мониторный контроль уровня артериального давления!).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6. При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персистирующей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брадикардии в возрасте 1-3 года - менее 80 ударов в 1 мин, у детей старше 3 лет - менее 70 ударов в 1 мин ввести атропин: 0,1 % раствор атропина сульфата из расчета 0,02 мг/кг (0,02 мл/кг), эту дозу можно повторить через 5 мин, общая доза не более 1 мг.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Style w:val="a7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После выведения из анафилаксии: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 Терапия системными стероидами 5-6 дней (преднизолон 1-2 мг/кг/сутки) не более 20 мг у детей до 2 лет и не более 60 мг у детей старше 2 лет жизни в 2 приема с последующим постепенным снижением дозы до отмены в течение 5-7 дней.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2. Симптоматическая терапия.</w:t>
      </w:r>
      <w:r w:rsidRPr="00D84F3C">
        <w:rPr>
          <w:rFonts w:ascii="Times New Roman" w:hAnsi="Times New Roman" w:cs="Times New Roman"/>
          <w:color w:val="202124"/>
          <w:sz w:val="28"/>
          <w:szCs w:val="28"/>
        </w:rPr>
        <w:br/>
      </w:r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3. Обучение в </w:t>
      </w:r>
      <w:proofErr w:type="spellStart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аллергошколе</w:t>
      </w:r>
      <w:proofErr w:type="spellEnd"/>
      <w:r w:rsidRPr="00D84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1E6E25" w:rsidRPr="001E6E25" w:rsidRDefault="001E6E25" w:rsidP="001E6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E25" w:rsidRPr="001E6E25" w:rsidRDefault="001E6E25" w:rsidP="001E6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6E25" w:rsidRPr="001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892"/>
    <w:multiLevelType w:val="hybridMultilevel"/>
    <w:tmpl w:val="AE266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02DC"/>
    <w:multiLevelType w:val="hybridMultilevel"/>
    <w:tmpl w:val="84EE0016"/>
    <w:lvl w:ilvl="0" w:tplc="FCDAE1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32DF"/>
    <w:multiLevelType w:val="hybridMultilevel"/>
    <w:tmpl w:val="DAC6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403F"/>
    <w:multiLevelType w:val="hybridMultilevel"/>
    <w:tmpl w:val="ECAC2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535A"/>
    <w:multiLevelType w:val="multilevel"/>
    <w:tmpl w:val="EA0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925AA"/>
    <w:multiLevelType w:val="hybridMultilevel"/>
    <w:tmpl w:val="D71C0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A72"/>
    <w:multiLevelType w:val="multilevel"/>
    <w:tmpl w:val="E04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660"/>
    <w:multiLevelType w:val="hybridMultilevel"/>
    <w:tmpl w:val="93FE0D06"/>
    <w:lvl w:ilvl="0" w:tplc="BBDA4C8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302D7"/>
    <w:multiLevelType w:val="hybridMultilevel"/>
    <w:tmpl w:val="8AB4C4F6"/>
    <w:lvl w:ilvl="0" w:tplc="970E7B3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E8E6B62"/>
    <w:multiLevelType w:val="hybridMultilevel"/>
    <w:tmpl w:val="E876A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24856"/>
    <w:multiLevelType w:val="hybridMultilevel"/>
    <w:tmpl w:val="0450D00C"/>
    <w:lvl w:ilvl="0" w:tplc="E98E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84"/>
    <w:rsid w:val="0000044C"/>
    <w:rsid w:val="000B6CCB"/>
    <w:rsid w:val="0011366A"/>
    <w:rsid w:val="001B0F09"/>
    <w:rsid w:val="001C7852"/>
    <w:rsid w:val="001E6E25"/>
    <w:rsid w:val="00206ABD"/>
    <w:rsid w:val="0021467A"/>
    <w:rsid w:val="002323CB"/>
    <w:rsid w:val="002404D8"/>
    <w:rsid w:val="00264A1F"/>
    <w:rsid w:val="00310AB7"/>
    <w:rsid w:val="003408CE"/>
    <w:rsid w:val="00351656"/>
    <w:rsid w:val="003810E8"/>
    <w:rsid w:val="003B6F84"/>
    <w:rsid w:val="003C2C37"/>
    <w:rsid w:val="003C674C"/>
    <w:rsid w:val="003F0B3A"/>
    <w:rsid w:val="004040E4"/>
    <w:rsid w:val="004278D5"/>
    <w:rsid w:val="00460E17"/>
    <w:rsid w:val="00461423"/>
    <w:rsid w:val="00462759"/>
    <w:rsid w:val="004D1A74"/>
    <w:rsid w:val="004D5639"/>
    <w:rsid w:val="00533CBF"/>
    <w:rsid w:val="0059568A"/>
    <w:rsid w:val="005F1A0F"/>
    <w:rsid w:val="005F494C"/>
    <w:rsid w:val="006061E8"/>
    <w:rsid w:val="00606F64"/>
    <w:rsid w:val="00651595"/>
    <w:rsid w:val="006A5C80"/>
    <w:rsid w:val="0072645F"/>
    <w:rsid w:val="00745A01"/>
    <w:rsid w:val="00754070"/>
    <w:rsid w:val="0075522F"/>
    <w:rsid w:val="007B5E3B"/>
    <w:rsid w:val="007C6F66"/>
    <w:rsid w:val="007F23D1"/>
    <w:rsid w:val="008551BD"/>
    <w:rsid w:val="00865D87"/>
    <w:rsid w:val="008E4074"/>
    <w:rsid w:val="009640B8"/>
    <w:rsid w:val="0099097A"/>
    <w:rsid w:val="009B6C93"/>
    <w:rsid w:val="009F034D"/>
    <w:rsid w:val="009F09C1"/>
    <w:rsid w:val="00A151BD"/>
    <w:rsid w:val="00A43E39"/>
    <w:rsid w:val="00A94F97"/>
    <w:rsid w:val="00AC6944"/>
    <w:rsid w:val="00B20C65"/>
    <w:rsid w:val="00B41936"/>
    <w:rsid w:val="00B97E72"/>
    <w:rsid w:val="00BC0600"/>
    <w:rsid w:val="00BF7031"/>
    <w:rsid w:val="00C5300C"/>
    <w:rsid w:val="00CA1563"/>
    <w:rsid w:val="00CE25F6"/>
    <w:rsid w:val="00CF7C7A"/>
    <w:rsid w:val="00D13F33"/>
    <w:rsid w:val="00D673A4"/>
    <w:rsid w:val="00D72A4F"/>
    <w:rsid w:val="00D84F3C"/>
    <w:rsid w:val="00DC12D2"/>
    <w:rsid w:val="00DC18A7"/>
    <w:rsid w:val="00DC6570"/>
    <w:rsid w:val="00DD527D"/>
    <w:rsid w:val="00E77F25"/>
    <w:rsid w:val="00E93BB5"/>
    <w:rsid w:val="00EB6692"/>
    <w:rsid w:val="00F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FAB7"/>
  <w15:chartTrackingRefBased/>
  <w15:docId w15:val="{C30BDD04-B1CF-4D47-9D02-9D27780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4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5D87"/>
    <w:pPr>
      <w:ind w:left="720"/>
      <w:contextualSpacing/>
    </w:pPr>
  </w:style>
  <w:style w:type="table" w:styleId="a6">
    <w:name w:val="Table Grid"/>
    <w:basedOn w:val="a1"/>
    <w:uiPriority w:val="39"/>
    <w:rsid w:val="007C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B0F09"/>
    <w:rPr>
      <w:b/>
      <w:bCs/>
    </w:rPr>
  </w:style>
  <w:style w:type="character" w:styleId="a8">
    <w:name w:val="Emphasis"/>
    <w:basedOn w:val="a0"/>
    <w:uiPriority w:val="20"/>
    <w:qFormat/>
    <w:rsid w:val="0074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dept&amp;id=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D393-7442-4232-B787-F0C5FDA3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2</cp:revision>
  <dcterms:created xsi:type="dcterms:W3CDTF">2022-06-21T12:11:00Z</dcterms:created>
  <dcterms:modified xsi:type="dcterms:W3CDTF">2022-06-21T12:11:00Z</dcterms:modified>
</cp:coreProperties>
</file>