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143E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4DA255A1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>Кафедра нервных болезней с курсом ПО</w:t>
      </w:r>
    </w:p>
    <w:p w14:paraId="67BBE9C9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4BE3B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029AB9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F69B60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3887E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822B6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89143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97576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BD33B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37473" w14:textId="65731119" w:rsidR="00640CDD" w:rsidRPr="00BD015A" w:rsidRDefault="00640CDD" w:rsidP="00640C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015A">
        <w:rPr>
          <w:rFonts w:ascii="Times New Roman" w:hAnsi="Times New Roman" w:cs="Times New Roman"/>
          <w:b/>
          <w:bCs/>
          <w:sz w:val="24"/>
          <w:szCs w:val="24"/>
        </w:rPr>
        <w:t>Реферат</w:t>
      </w:r>
      <w:r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015A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015A">
        <w:rPr>
          <w:rFonts w:ascii="Times New Roman" w:hAnsi="Times New Roman" w:cs="Times New Roman"/>
          <w:b/>
          <w:bCs/>
          <w:sz w:val="24"/>
          <w:szCs w:val="24"/>
        </w:rPr>
        <w:t>тему</w:t>
      </w:r>
      <w:r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gramStart"/>
      <w:r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="00BD015A"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D015A"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>CADASIL</w:t>
      </w:r>
      <w:proofErr w:type="gramEnd"/>
      <w:r w:rsidR="00BD015A"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BD015A" w:rsidRPr="00BD015A">
        <w:rPr>
          <w:rFonts w:ascii="Times New Roman" w:hAnsi="Times New Roman" w:cs="Times New Roman"/>
          <w:b/>
          <w:bCs/>
          <w:sz w:val="24"/>
          <w:szCs w:val="24"/>
        </w:rPr>
        <w:t>синдром</w:t>
      </w:r>
      <w:r w:rsidR="00BD015A"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(cerebral autosomal dominant arteriopathy with subcortical infarcts and leukoencephalopathy)</w:t>
      </w:r>
      <w:r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015A">
        <w:rPr>
          <w:rStyle w:val="a3"/>
          <w:rFonts w:ascii="Times New Roman" w:hAnsi="Times New Roman" w:cs="Times New Roman"/>
          <w:b w:val="0"/>
          <w:bCs w:val="0"/>
          <w:color w:val="202124"/>
          <w:sz w:val="24"/>
          <w:szCs w:val="24"/>
          <w:shd w:val="clear" w:color="auto" w:fill="FFFFFF"/>
          <w:lang w:val="en-US"/>
        </w:rPr>
        <w:t>»</w:t>
      </w:r>
      <w:r w:rsidRPr="00BD0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D77168E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A8F099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22DB19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C3C2CCB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8F3200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7E0410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6EC064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D7895B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BD3769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037855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>Выполнила: ординатор 2 года обучения</w:t>
      </w:r>
    </w:p>
    <w:p w14:paraId="0C2C2FC5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 xml:space="preserve"> специальности неврология </w:t>
      </w:r>
    </w:p>
    <w:p w14:paraId="163158B5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>Уфимова Екатерина Ивановна</w:t>
      </w:r>
    </w:p>
    <w:p w14:paraId="7E24DDCF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5E4808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FE423C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3FBDC9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606E29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6EDFD4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8DBD0E" w14:textId="77777777" w:rsidR="00640CDD" w:rsidRPr="00BD015A" w:rsidRDefault="00640CDD" w:rsidP="00640C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9A916F" w14:textId="77777777" w:rsidR="00640CDD" w:rsidRPr="00BD015A" w:rsidRDefault="00640CDD" w:rsidP="0064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>2023 год</w:t>
      </w:r>
    </w:p>
    <w:p w14:paraId="563AD9DC" w14:textId="77777777" w:rsidR="00640CDD" w:rsidRPr="00BD015A" w:rsidRDefault="00640CDD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14:paraId="2AC4A890" w14:textId="77777777" w:rsidR="00640CDD" w:rsidRPr="00BD015A" w:rsidRDefault="00640CDD" w:rsidP="00640CDD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</w:t>
      </w:r>
      <w:proofErr w:type="gramStart"/>
      <w:r w:rsidRPr="00BD01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D015A">
        <w:rPr>
          <w:rFonts w:ascii="Times New Roman" w:hAnsi="Times New Roman" w:cs="Times New Roman"/>
          <w:sz w:val="24"/>
          <w:szCs w:val="24"/>
        </w:rPr>
        <w:t>.3</w:t>
      </w:r>
    </w:p>
    <w:p w14:paraId="55835568" w14:textId="77777777" w:rsidR="00640CDD" w:rsidRPr="00BD015A" w:rsidRDefault="00640CDD" w:rsidP="00640CDD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>Этиология и патогенез заболевания………………………………………………………</w:t>
      </w:r>
      <w:proofErr w:type="gramStart"/>
      <w:r w:rsidRPr="00BD01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D015A">
        <w:rPr>
          <w:rFonts w:ascii="Times New Roman" w:hAnsi="Times New Roman" w:cs="Times New Roman"/>
          <w:sz w:val="24"/>
          <w:szCs w:val="24"/>
        </w:rPr>
        <w:t>.3</w:t>
      </w:r>
    </w:p>
    <w:p w14:paraId="2A70605B" w14:textId="77777777" w:rsidR="00640CDD" w:rsidRPr="00BD015A" w:rsidRDefault="00640CDD" w:rsidP="00640CDD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>Клиническая картина заболевания………………………………………………………………4</w:t>
      </w:r>
    </w:p>
    <w:p w14:paraId="5219A536" w14:textId="779AEF3F" w:rsidR="00640CDD" w:rsidRPr="00BD015A" w:rsidRDefault="00A50516" w:rsidP="0064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BD015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Диагностика. </w:t>
      </w:r>
      <w:r w:rsidR="00640CDD" w:rsidRPr="00BD015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Диагностические критерии постановки </w:t>
      </w:r>
      <w:proofErr w:type="gramStart"/>
      <w:r w:rsidR="00640CDD" w:rsidRPr="00BD015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диагноза.</w:t>
      </w:r>
      <w:r w:rsidR="00640CDD" w:rsidRPr="00BD015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40CDD" w:rsidRPr="00BD015A">
        <w:rPr>
          <w:rFonts w:ascii="Times New Roman" w:hAnsi="Times New Roman" w:cs="Times New Roman"/>
          <w:sz w:val="24"/>
          <w:szCs w:val="24"/>
        </w:rPr>
        <w:t>………………………</w:t>
      </w:r>
      <w:r w:rsidRPr="00BD015A">
        <w:rPr>
          <w:rFonts w:ascii="Times New Roman" w:hAnsi="Times New Roman" w:cs="Times New Roman"/>
          <w:sz w:val="24"/>
          <w:szCs w:val="24"/>
        </w:rPr>
        <w:t>.</w:t>
      </w:r>
      <w:r w:rsidR="00640CDD" w:rsidRPr="00BD015A">
        <w:rPr>
          <w:rFonts w:ascii="Times New Roman" w:hAnsi="Times New Roman" w:cs="Times New Roman"/>
          <w:sz w:val="24"/>
          <w:szCs w:val="24"/>
        </w:rPr>
        <w:t>…..</w:t>
      </w:r>
      <w:r w:rsidRPr="00BD015A">
        <w:rPr>
          <w:rFonts w:ascii="Times New Roman" w:hAnsi="Times New Roman" w:cs="Times New Roman"/>
          <w:sz w:val="24"/>
          <w:szCs w:val="24"/>
        </w:rPr>
        <w:t>4</w:t>
      </w:r>
    </w:p>
    <w:p w14:paraId="10E19CB5" w14:textId="77777777" w:rsidR="00640CDD" w:rsidRPr="00BD015A" w:rsidRDefault="00640CDD" w:rsidP="0064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1FECB836" w14:textId="365EBE20" w:rsidR="00640CDD" w:rsidRPr="00BD015A" w:rsidRDefault="00640CDD" w:rsidP="0064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BD015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МРТ снимки ………………………………………………………</w:t>
      </w:r>
      <w:r w:rsidR="00A50516" w:rsidRPr="00BD015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……………………………</w:t>
      </w:r>
      <w:r w:rsidRPr="00BD015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…</w:t>
      </w:r>
      <w:r w:rsidR="00A50516" w:rsidRPr="00BD015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5</w:t>
      </w:r>
    </w:p>
    <w:p w14:paraId="5763B54D" w14:textId="77777777" w:rsidR="00640CDD" w:rsidRPr="00BD015A" w:rsidRDefault="00640CDD" w:rsidP="0064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272F21F7" w14:textId="7C7E818A" w:rsidR="00640CDD" w:rsidRPr="00BD015A" w:rsidRDefault="00640CDD" w:rsidP="0064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BD015A">
        <w:rPr>
          <w:rFonts w:ascii="Times New Roman" w:hAnsi="Times New Roman" w:cs="Times New Roman"/>
          <w:sz w:val="24"/>
          <w:szCs w:val="24"/>
        </w:rPr>
        <w:t>Лечение……………………………………………………………………………………………</w:t>
      </w:r>
      <w:r w:rsidR="00A50516" w:rsidRPr="00BD015A">
        <w:rPr>
          <w:rFonts w:ascii="Times New Roman" w:hAnsi="Times New Roman" w:cs="Times New Roman"/>
          <w:sz w:val="24"/>
          <w:szCs w:val="24"/>
        </w:rPr>
        <w:t>6</w:t>
      </w:r>
    </w:p>
    <w:p w14:paraId="5636D626" w14:textId="77777777" w:rsidR="00640CDD" w:rsidRPr="00BD015A" w:rsidRDefault="00640CDD" w:rsidP="0064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10C24C58" w14:textId="33D9E7D0" w:rsidR="00640CDD" w:rsidRPr="00BD015A" w:rsidRDefault="00640CDD" w:rsidP="0064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BD015A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литературы………………………………………………………</w:t>
      </w:r>
      <w:proofErr w:type="gramStart"/>
      <w:r w:rsidRPr="00BD01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50516" w:rsidRPr="00BD015A">
        <w:rPr>
          <w:rFonts w:ascii="Times New Roman" w:hAnsi="Times New Roman" w:cs="Times New Roman"/>
          <w:sz w:val="24"/>
          <w:szCs w:val="24"/>
        </w:rPr>
        <w:t>7</w:t>
      </w:r>
    </w:p>
    <w:p w14:paraId="08F78BF6" w14:textId="77777777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BC1147E" w14:textId="5E7FF9B4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E9B55F0" w14:textId="583CD970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16E8444" w14:textId="77D4F1BA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F4A6248" w14:textId="23A94BC9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0CD1984" w14:textId="475898F8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CF14EE4" w14:textId="406C50C7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663B4DE" w14:textId="0A1E6292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AB83E2D" w14:textId="19361499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AC0F9AA" w14:textId="6836BE8E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7393896" w14:textId="093C94A8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41FB36A" w14:textId="7F32E729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EDB0142" w14:textId="12CC3A70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FEA9F06" w14:textId="26E375D5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F2C3F3F" w14:textId="5F83500B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BA28F16" w14:textId="365817B5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C9256FD" w14:textId="452018C1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B626CDE" w14:textId="09F768CD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37C4687" w14:textId="01AAA2E1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A3752B4" w14:textId="076C8961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9DF0B5E" w14:textId="2CC40E7D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86C8F39" w14:textId="77BF7849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7768F05" w14:textId="6A596817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2FB19D1" w14:textId="4D98A7A8" w:rsidR="00640CDD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464A940" w14:textId="77777777" w:rsidR="00BD015A" w:rsidRP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39F76A1" w14:textId="1A1C0F97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D015A"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Введение.</w:t>
      </w:r>
    </w:p>
    <w:p w14:paraId="1DF4D461" w14:textId="5EC2C102" w:rsidR="00640CDD" w:rsidRPr="00BD015A" w:rsidRDefault="00640CDD" w:rsidP="00640C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  <w:lang w:val="en-US"/>
        </w:rPr>
        <w:t>CADASIL</w:t>
      </w:r>
      <w:r w:rsidRPr="00BD015A">
        <w:rPr>
          <w:rFonts w:ascii="Times New Roman" w:hAnsi="Times New Roman" w:cs="Times New Roman"/>
          <w:sz w:val="24"/>
          <w:szCs w:val="24"/>
        </w:rPr>
        <w:t>-синдром (</w:t>
      </w:r>
      <w:r w:rsidRPr="00BD015A">
        <w:rPr>
          <w:rFonts w:ascii="Times New Roman" w:hAnsi="Times New Roman" w:cs="Times New Roman"/>
          <w:sz w:val="24"/>
          <w:szCs w:val="24"/>
          <w:lang w:val="en-US"/>
        </w:rPr>
        <w:t>cerebral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 w:rsidRPr="00BD015A">
        <w:rPr>
          <w:rFonts w:ascii="Times New Roman" w:hAnsi="Times New Roman" w:cs="Times New Roman"/>
          <w:sz w:val="24"/>
          <w:szCs w:val="24"/>
          <w:lang w:val="en-US"/>
        </w:rPr>
        <w:t>autosomal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 w:rsidRPr="00BD015A">
        <w:rPr>
          <w:rFonts w:ascii="Times New Roman" w:hAnsi="Times New Roman" w:cs="Times New Roman"/>
          <w:sz w:val="24"/>
          <w:szCs w:val="24"/>
          <w:lang w:val="en-US"/>
        </w:rPr>
        <w:t>dominant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 w:rsidRPr="00BD015A">
        <w:rPr>
          <w:rFonts w:ascii="Times New Roman" w:hAnsi="Times New Roman" w:cs="Times New Roman"/>
          <w:sz w:val="24"/>
          <w:szCs w:val="24"/>
          <w:lang w:val="en-US"/>
        </w:rPr>
        <w:t>arteriopathy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 w:rsidRPr="00BD015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 w:rsidRPr="00BD015A">
        <w:rPr>
          <w:rFonts w:ascii="Times New Roman" w:hAnsi="Times New Roman" w:cs="Times New Roman"/>
          <w:sz w:val="24"/>
          <w:szCs w:val="24"/>
          <w:lang w:val="en-US"/>
        </w:rPr>
        <w:t>subcortical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 w:rsidRPr="00BD015A">
        <w:rPr>
          <w:rFonts w:ascii="Times New Roman" w:hAnsi="Times New Roman" w:cs="Times New Roman"/>
          <w:sz w:val="24"/>
          <w:szCs w:val="24"/>
          <w:lang w:val="en-US"/>
        </w:rPr>
        <w:t>infarcts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 w:rsidRPr="00BD015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 w:rsidRPr="00BD015A">
        <w:rPr>
          <w:rFonts w:ascii="Times New Roman" w:hAnsi="Times New Roman" w:cs="Times New Roman"/>
          <w:sz w:val="24"/>
          <w:szCs w:val="24"/>
          <w:lang w:val="en-US"/>
        </w:rPr>
        <w:t>leukoencephalopathy</w:t>
      </w:r>
      <w:r w:rsidRPr="00BD015A">
        <w:rPr>
          <w:rFonts w:ascii="Times New Roman" w:hAnsi="Times New Roman" w:cs="Times New Roman"/>
          <w:sz w:val="24"/>
          <w:szCs w:val="24"/>
        </w:rPr>
        <w:t xml:space="preserve">)– это церебральная аутосомно-доминантная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артериопатия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с субкортикальными инфарктами и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лейкоэнцефалопатией</w:t>
      </w:r>
      <w:proofErr w:type="spellEnd"/>
      <w:r w:rsidR="002D47DA" w:rsidRPr="00BD015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D47DA" w:rsidRPr="00BD015A">
        <w:rPr>
          <w:rFonts w:ascii="Times New Roman" w:hAnsi="Times New Roman" w:cs="Times New Roman"/>
          <w:sz w:val="24"/>
          <w:szCs w:val="24"/>
        </w:rPr>
        <w:t xml:space="preserve">- 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 w:rsidR="002D47DA" w:rsidRPr="00BD015A">
        <w:rPr>
          <w:rFonts w:ascii="Times New Roman" w:hAnsi="Times New Roman" w:cs="Times New Roman"/>
          <w:sz w:val="24"/>
          <w:szCs w:val="24"/>
        </w:rPr>
        <w:t>редкое</w:t>
      </w:r>
      <w:proofErr w:type="gramEnd"/>
      <w:r w:rsidR="002D47DA" w:rsidRPr="00BD015A">
        <w:rPr>
          <w:rFonts w:ascii="Times New Roman" w:hAnsi="Times New Roman" w:cs="Times New Roman"/>
          <w:sz w:val="24"/>
          <w:szCs w:val="24"/>
        </w:rPr>
        <w:t xml:space="preserve"> наследственное заболевание, поражающее головной мозг, связанное с мутацией гена NOTCH3 на 19-й хромосоме.</w:t>
      </w:r>
    </w:p>
    <w:p w14:paraId="6A3037E4" w14:textId="26C2F6CB" w:rsidR="002D47DA" w:rsidRPr="00BD015A" w:rsidRDefault="00640CDD" w:rsidP="002D47DA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 xml:space="preserve">Пол на частоту встречаемости не влияет – с одинаковой частотой болеют как мужчины, так и женщины. </w:t>
      </w:r>
      <w:r w:rsidR="002D47DA" w:rsidRPr="00BD015A">
        <w:rPr>
          <w:rFonts w:ascii="Times New Roman" w:hAnsi="Times New Roman" w:cs="Times New Roman"/>
          <w:sz w:val="24"/>
          <w:szCs w:val="24"/>
          <w:lang w:val="en-US"/>
        </w:rPr>
        <w:t>CADASIL</w:t>
      </w:r>
      <w:r w:rsidR="002D47DA" w:rsidRPr="00BD015A">
        <w:rPr>
          <w:rFonts w:ascii="Times New Roman" w:hAnsi="Times New Roman" w:cs="Times New Roman"/>
          <w:sz w:val="24"/>
          <w:szCs w:val="24"/>
        </w:rPr>
        <w:t xml:space="preserve">-синдром составляет 2% лакунарных инсультов. </w:t>
      </w:r>
    </w:p>
    <w:p w14:paraId="54845B3D" w14:textId="70734716" w:rsidR="00640CDD" w:rsidRPr="00BD015A" w:rsidRDefault="002D47DA" w:rsidP="00640CDD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 xml:space="preserve">Дополнительные трудности возникают при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синдрома CADASIL с другими болезнями головного мозга, поражающими белое вещество, например рассеянным склерозом или схожими с ним заболеваниями.</w:t>
      </w:r>
    </w:p>
    <w:p w14:paraId="117AFD46" w14:textId="211F1BB8" w:rsidR="002D47DA" w:rsidRPr="00BD015A" w:rsidRDefault="002D47DA" w:rsidP="00640CDD">
      <w:pPr>
        <w:rPr>
          <w:rFonts w:ascii="Times New Roman" w:hAnsi="Times New Roman" w:cs="Times New Roman"/>
          <w:sz w:val="24"/>
          <w:szCs w:val="24"/>
        </w:rPr>
      </w:pPr>
    </w:p>
    <w:p w14:paraId="41772AE6" w14:textId="0CEF4AC7" w:rsidR="00B43A37" w:rsidRPr="00BD015A" w:rsidRDefault="00B43A37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15A">
        <w:rPr>
          <w:rFonts w:ascii="Times New Roman" w:hAnsi="Times New Roman" w:cs="Times New Roman"/>
          <w:b/>
          <w:bCs/>
          <w:sz w:val="24"/>
          <w:szCs w:val="24"/>
        </w:rPr>
        <w:t>Этиология и патогенез.</w:t>
      </w:r>
    </w:p>
    <w:p w14:paraId="53146286" w14:textId="3B8966B2" w:rsidR="00B43A37" w:rsidRPr="00BD015A" w:rsidRDefault="00B43A37" w:rsidP="00640CDD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 xml:space="preserve">В настоящее время нет единой точки зрения на патогенез ЦАДАСИЛ. Предполагается, что основным возможным механизмом является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артериопатия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с прогрессирующей окклюзией мелких перфорирующих сосудов белого вещества головного мозга. Генетически обусловленные специфические изменения стенки мелких сосудов приводят к развитию хронической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гипоперфузии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. Гранулярные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осмиофильные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включения, ответственные за утолщение средней оболочки, вызывают пролиферацию компонентов базальной мембраны с механической странгуляцией мелких артерий. Данные включения в средней оболочке приводят также к нарушению гематоэнцефалического барьера, что способствует развитию отека мозга. Кроме того, активированные ишемией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астроциты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в микроокружении сосудистой стенки высвобождают эндотелин-1, который вызывает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вазоконстрикцию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и нарушение кровотока, что является дополнительным фактором сужения мелких артерий. Таким образом, морфологической характеристикой синдрома ЦАДАСИЛ является системная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артериопатия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с преимущественным поражением мелких церебральных артерий и артериол. Типичны концентрическое утолщение сосудистой стенки за счет субэндотелиальной фиброзной пролиферации и гиалиноза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интимы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фибриноидный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некроз и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интрамуральный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отек. При электронной микроскопии могут выявляться гранулярные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осмиофильные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включения вблизи гладкомышечных клеток мелких артерий. Состав гранулярных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осмиофильных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включений неизвестен, предполагается, что белок Notch3 является одним из их компонентов, а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филаменты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не входят в состав включений</w:t>
      </w:r>
      <w:r w:rsidR="00A50516" w:rsidRPr="00BD015A">
        <w:rPr>
          <w:rFonts w:ascii="Times New Roman" w:hAnsi="Times New Roman" w:cs="Times New Roman"/>
          <w:sz w:val="24"/>
          <w:szCs w:val="24"/>
        </w:rPr>
        <w:t xml:space="preserve">. Указанные изменения наблюдаются не только в церебральных сосудах, но и в артериях внутренних органов (почки, печень, селезенка), а также в скелетных мышцах и коже, что позволяет использовать ультраструктурное исследование </w:t>
      </w:r>
      <w:proofErr w:type="spellStart"/>
      <w:r w:rsidR="00A50516" w:rsidRPr="00BD015A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="00A50516" w:rsidRPr="00BD015A">
        <w:rPr>
          <w:rFonts w:ascii="Times New Roman" w:hAnsi="Times New Roman" w:cs="Times New Roman"/>
          <w:sz w:val="24"/>
          <w:szCs w:val="24"/>
        </w:rPr>
        <w:t xml:space="preserve"> кожи (мышцы) в качестве удобного метода прижизненной диагностики ЦАДАСИЛ.  </w:t>
      </w:r>
    </w:p>
    <w:p w14:paraId="181BF008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6C8D9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852384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A24B17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988B6B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06C6C4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E4C7F8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9ABE81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97707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53F456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070513" w14:textId="2856559E" w:rsidR="00B43A37" w:rsidRPr="00BD015A" w:rsidRDefault="00B43A37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Клиническая картина</w:t>
      </w:r>
    </w:p>
    <w:p w14:paraId="08E10F41" w14:textId="77777777" w:rsidR="00B43A37" w:rsidRPr="00BD015A" w:rsidRDefault="00B43A37" w:rsidP="00B43A37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>Клинически CADASIL-синдром проявляется обычно на 3-7-м десятилетии жизни повторными ишемическими инсультами (средний возраст развития инсульта составляет 49 лет) или транзиторными ишемическими атаками. Инсульты носят лакунарный характер и, что характерно, возникают обычно в отсутствие артериальной гипертонии и иных сосудистых факторов риска, имеют рецидивирующее течение.</w:t>
      </w:r>
    </w:p>
    <w:p w14:paraId="3D12F300" w14:textId="77777777" w:rsidR="00B43A37" w:rsidRPr="00BD015A" w:rsidRDefault="00B43A37" w:rsidP="00B43A37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 xml:space="preserve">Спустя несколько лет течение болезни может меняться: на смену острым сосудистым эпизодам приходят постепенно прогрессирующая деменция подкоркового типа, нарастающий псевдобульбарный и мозжечковый синдромы, а также аффективные расстройства (чаще по типу депрессии либо биполярных расстройств). Весьма характерными и ранними (в том числе доклиническими) признаками болезни являются изменения головного мозга, обнаруживаемые при КТ и МРТ: они включают комбинацию небольших лакунарных инфарктов в белом веществе больших полушарий и моста с диффузными изменениями белого вещества по типу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лейкоареоза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>. Достаточно специфичным МРТ-признаком считается вовлечение полюса височной доли.</w:t>
      </w:r>
    </w:p>
    <w:p w14:paraId="18F1A203" w14:textId="77777777" w:rsidR="00B43A37" w:rsidRPr="00BD015A" w:rsidRDefault="00B43A37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BF6ED6" w14:textId="45B0FF1F" w:rsidR="002D47DA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15A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Диагностика. </w:t>
      </w:r>
      <w:r w:rsidR="002D47DA" w:rsidRPr="00BD015A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постановки диагноза: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D47DA" w:rsidRPr="00BD015A" w14:paraId="521F86B7" w14:textId="77777777" w:rsidTr="002D47DA">
        <w:tc>
          <w:tcPr>
            <w:tcW w:w="3485" w:type="dxa"/>
          </w:tcPr>
          <w:p w14:paraId="18E9B8B1" w14:textId="5EE4261F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Клинические</w:t>
            </w:r>
          </w:p>
        </w:tc>
        <w:tc>
          <w:tcPr>
            <w:tcW w:w="3485" w:type="dxa"/>
          </w:tcPr>
          <w:p w14:paraId="595F136C" w14:textId="66321C2C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</w:t>
            </w:r>
          </w:p>
        </w:tc>
        <w:tc>
          <w:tcPr>
            <w:tcW w:w="3486" w:type="dxa"/>
          </w:tcPr>
          <w:p w14:paraId="2F790E1F" w14:textId="20528ED7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Гистологические </w:t>
            </w:r>
          </w:p>
        </w:tc>
      </w:tr>
      <w:tr w:rsidR="002D47DA" w:rsidRPr="00BD015A" w14:paraId="08B8F815" w14:textId="77777777" w:rsidTr="002D47DA">
        <w:tc>
          <w:tcPr>
            <w:tcW w:w="3485" w:type="dxa"/>
          </w:tcPr>
          <w:p w14:paraId="1E7FF0F3" w14:textId="036F2DCC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возраст в дебюте заболевания моложе 55 лет;</w:t>
            </w:r>
          </w:p>
        </w:tc>
        <w:tc>
          <w:tcPr>
            <w:tcW w:w="3485" w:type="dxa"/>
          </w:tcPr>
          <w:p w14:paraId="2D4B6548" w14:textId="31020DF4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Мутация гена NOTCH3</w:t>
            </w:r>
          </w:p>
        </w:tc>
        <w:tc>
          <w:tcPr>
            <w:tcW w:w="3486" w:type="dxa"/>
          </w:tcPr>
          <w:p w14:paraId="40794E2D" w14:textId="653D9BAF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Зернистый </w:t>
            </w:r>
            <w:proofErr w:type="spellStart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осмиофильный</w:t>
            </w:r>
            <w:proofErr w:type="spellEnd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метериал</w:t>
            </w:r>
            <w:proofErr w:type="spellEnd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обнаруженный с помощью электронной микроскопии или </w:t>
            </w:r>
            <w:proofErr w:type="spellStart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иммуноокрашивание</w:t>
            </w:r>
            <w:proofErr w:type="spellEnd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 NOTCH3 биопсии кожи.  </w:t>
            </w:r>
          </w:p>
        </w:tc>
      </w:tr>
      <w:tr w:rsidR="002D47DA" w:rsidRPr="00BD015A" w14:paraId="70132097" w14:textId="77777777" w:rsidTr="002D47DA">
        <w:tc>
          <w:tcPr>
            <w:tcW w:w="3485" w:type="dxa"/>
          </w:tcPr>
          <w:p w14:paraId="132A6FF8" w14:textId="77777777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наличие хотя бы 2 из следующих клинических симптомов:</w:t>
            </w:r>
          </w:p>
          <w:p w14:paraId="6BA3D157" w14:textId="77777777" w:rsidR="00B43A37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- субкортикальная деменция или признаки поражения лобно-подкорковых путей или псевдобульбарный синдром</w:t>
            </w:r>
          </w:p>
          <w:p w14:paraId="3B11E80A" w14:textId="5322F34D" w:rsidR="00B43A37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инсультоподобный</w:t>
            </w:r>
            <w:proofErr w:type="spellEnd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 эпизод с очаговой неврологической симптоматикой </w:t>
            </w:r>
            <w:r w:rsidRPr="00BD015A">
              <w:rPr>
                <w:rFonts w:ascii="Times New Roman" w:hAnsi="Times New Roman" w:cs="Times New Roman"/>
                <w:sz w:val="24"/>
                <w:szCs w:val="24"/>
              </w:rPr>
              <w:br/>
              <w:t>-мигрень</w:t>
            </w:r>
            <w:r w:rsidRPr="00BD01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-изменения в эмоциональной сфере </w:t>
            </w:r>
          </w:p>
        </w:tc>
        <w:tc>
          <w:tcPr>
            <w:tcW w:w="3485" w:type="dxa"/>
          </w:tcPr>
          <w:p w14:paraId="38FF9A21" w14:textId="77777777" w:rsidR="002D47DA" w:rsidRPr="00BD015A" w:rsidRDefault="002D47DA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0C8BD4E" w14:textId="77777777" w:rsidR="002D47DA" w:rsidRPr="00BD015A" w:rsidRDefault="002D47DA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DA" w:rsidRPr="00BD015A" w14:paraId="7E7461B4" w14:textId="77777777" w:rsidTr="002D47DA">
        <w:tc>
          <w:tcPr>
            <w:tcW w:w="3485" w:type="dxa"/>
          </w:tcPr>
          <w:p w14:paraId="28D63718" w14:textId="0595C9AD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очевидность наследственной аутосомно-доминантной передачи;</w:t>
            </w:r>
          </w:p>
        </w:tc>
        <w:tc>
          <w:tcPr>
            <w:tcW w:w="3485" w:type="dxa"/>
          </w:tcPr>
          <w:p w14:paraId="3D0C5F79" w14:textId="77777777" w:rsidR="002D47DA" w:rsidRPr="00BD015A" w:rsidRDefault="002D47DA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EB770F0" w14:textId="77777777" w:rsidR="002D47DA" w:rsidRPr="00BD015A" w:rsidRDefault="002D47DA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DA" w:rsidRPr="00BD015A" w14:paraId="371BCE53" w14:textId="77777777" w:rsidTr="002D47DA">
        <w:tc>
          <w:tcPr>
            <w:tcW w:w="3485" w:type="dxa"/>
          </w:tcPr>
          <w:p w14:paraId="51D53146" w14:textId="7C9E3592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белого вещества головного мозга на МРТ с вовлечением переднего полюса височной доли </w:t>
            </w:r>
          </w:p>
        </w:tc>
        <w:tc>
          <w:tcPr>
            <w:tcW w:w="3485" w:type="dxa"/>
          </w:tcPr>
          <w:p w14:paraId="7AD02012" w14:textId="77777777" w:rsidR="002D47DA" w:rsidRPr="00BD015A" w:rsidRDefault="002D47DA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D6B43FC" w14:textId="77777777" w:rsidR="002D47DA" w:rsidRPr="00BD015A" w:rsidRDefault="002D47DA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DA" w:rsidRPr="00BD015A" w14:paraId="3C2F4913" w14:textId="77777777" w:rsidTr="002D47DA">
        <w:tc>
          <w:tcPr>
            <w:tcW w:w="3485" w:type="dxa"/>
          </w:tcPr>
          <w:p w14:paraId="40C70D56" w14:textId="192D8253" w:rsidR="002D47DA" w:rsidRPr="00BD015A" w:rsidRDefault="00B43A37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иных </w:t>
            </w:r>
            <w:proofErr w:type="spellStart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лейкодистрофий</w:t>
            </w:r>
            <w:proofErr w:type="spellEnd"/>
          </w:p>
        </w:tc>
        <w:tc>
          <w:tcPr>
            <w:tcW w:w="3485" w:type="dxa"/>
          </w:tcPr>
          <w:p w14:paraId="2F576526" w14:textId="77777777" w:rsidR="002D47DA" w:rsidRPr="00BD015A" w:rsidRDefault="002D47DA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6D03287" w14:textId="77777777" w:rsidR="002D47DA" w:rsidRPr="00BD015A" w:rsidRDefault="002D47DA" w:rsidP="0064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11DAD" w14:textId="558C5F7F" w:rsidR="002D47DA" w:rsidRPr="00BD015A" w:rsidRDefault="002D47DA" w:rsidP="00640CDD">
      <w:pPr>
        <w:rPr>
          <w:rFonts w:ascii="Times New Roman" w:hAnsi="Times New Roman" w:cs="Times New Roman"/>
          <w:sz w:val="24"/>
          <w:szCs w:val="24"/>
        </w:rPr>
      </w:pPr>
    </w:p>
    <w:p w14:paraId="7404C3D5" w14:textId="47053B1B" w:rsidR="00B43A37" w:rsidRPr="00BD015A" w:rsidRDefault="00B43A37" w:rsidP="00B43A37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 xml:space="preserve">Диагноз устанавливается на основе: Критерии клинические + генетические или клинические и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патогистохимические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(к ним редко прибегают). </w:t>
      </w:r>
    </w:p>
    <w:p w14:paraId="1B17DFBF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38697A" w14:textId="0CFB2DC7" w:rsidR="002D47DA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МРТ снимки</w:t>
      </w:r>
    </w:p>
    <w:p w14:paraId="528927B6" w14:textId="35D229EE" w:rsidR="00A50516" w:rsidRPr="00BD015A" w:rsidRDefault="00A50516" w:rsidP="00640CDD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D4D1C" wp14:editId="26AF801A">
            <wp:extent cx="6645910" cy="49847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6A0C" w14:textId="32382446" w:rsidR="00A50516" w:rsidRPr="00BD015A" w:rsidRDefault="00A50516" w:rsidP="00640CDD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8AEFD4" wp14:editId="2810E369">
            <wp:extent cx="6862485" cy="269557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6" t="255" r="5264" b="38594"/>
                    <a:stretch/>
                  </pic:blipFill>
                  <pic:spPr bwMode="auto">
                    <a:xfrm>
                      <a:off x="0" y="0"/>
                      <a:ext cx="6863600" cy="269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46D5E" w14:textId="2674841E" w:rsidR="00A50516" w:rsidRPr="00BD015A" w:rsidRDefault="00A50516" w:rsidP="00640CDD">
      <w:pPr>
        <w:rPr>
          <w:rFonts w:ascii="Times New Roman" w:hAnsi="Times New Roman" w:cs="Times New Roman"/>
          <w:sz w:val="24"/>
          <w:szCs w:val="24"/>
        </w:rPr>
      </w:pPr>
    </w:p>
    <w:p w14:paraId="62984720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C32011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273BE6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54781" w14:textId="77777777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FD4BFD" w14:textId="3D31B54E" w:rsidR="00A50516" w:rsidRPr="00BD015A" w:rsidRDefault="00A50516" w:rsidP="00640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Лечение.</w:t>
      </w:r>
    </w:p>
    <w:p w14:paraId="736E1DA1" w14:textId="68C3A976" w:rsidR="00A50516" w:rsidRPr="00BD015A" w:rsidRDefault="00BD015A" w:rsidP="00640CDD">
      <w:p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BD015A">
        <w:rPr>
          <w:rFonts w:ascii="Times New Roman" w:hAnsi="Times New Roman" w:cs="Times New Roman"/>
          <w:sz w:val="24"/>
          <w:szCs w:val="24"/>
        </w:rPr>
        <w:t xml:space="preserve"> данного синдрома</w:t>
      </w:r>
      <w:r>
        <w:rPr>
          <w:rFonts w:ascii="Times New Roman" w:hAnsi="Times New Roman" w:cs="Times New Roman"/>
          <w:sz w:val="24"/>
          <w:szCs w:val="24"/>
        </w:rPr>
        <w:t xml:space="preserve"> при клинических проявлениях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онмк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D015A">
        <w:rPr>
          <w:rFonts w:ascii="Times New Roman" w:hAnsi="Times New Roman" w:cs="Times New Roman"/>
          <w:sz w:val="24"/>
          <w:szCs w:val="24"/>
        </w:rPr>
        <w:t xml:space="preserve"> рассмотреть рекомендуется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антитромбоцитарн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терапию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15A">
        <w:rPr>
          <w:rFonts w:ascii="Times New Roman" w:hAnsi="Times New Roman" w:cs="Times New Roman"/>
          <w:sz w:val="24"/>
          <w:szCs w:val="24"/>
        </w:rPr>
        <w:t xml:space="preserve"> однако эффект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антитромбо</w:t>
      </w:r>
      <w:r>
        <w:rPr>
          <w:rFonts w:ascii="Times New Roman" w:hAnsi="Times New Roman" w:cs="Times New Roman"/>
          <w:sz w:val="24"/>
          <w:szCs w:val="24"/>
        </w:rPr>
        <w:t>цитарной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терапии у лиц с </w:t>
      </w:r>
      <w:r>
        <w:rPr>
          <w:rFonts w:ascii="Times New Roman" w:hAnsi="Times New Roman" w:cs="Times New Roman"/>
          <w:sz w:val="24"/>
          <w:szCs w:val="24"/>
          <w:lang w:val="en-US"/>
        </w:rPr>
        <w:t>CADASIL</w:t>
      </w:r>
      <w:r w:rsidRPr="00BD015A">
        <w:rPr>
          <w:rFonts w:ascii="Times New Roman" w:hAnsi="Times New Roman" w:cs="Times New Roman"/>
          <w:sz w:val="24"/>
          <w:szCs w:val="24"/>
        </w:rPr>
        <w:t>-синдромом неизвестен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15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D015A">
        <w:rPr>
          <w:rFonts w:ascii="Times New Roman" w:hAnsi="Times New Roman" w:cs="Times New Roman"/>
          <w:sz w:val="24"/>
          <w:szCs w:val="24"/>
        </w:rPr>
        <w:t xml:space="preserve"> доказательств или обоснования его использования при лечении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CADASIL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15A">
        <w:rPr>
          <w:rFonts w:ascii="Times New Roman" w:hAnsi="Times New Roman" w:cs="Times New Roman"/>
          <w:sz w:val="24"/>
          <w:szCs w:val="24"/>
        </w:rPr>
        <w:t xml:space="preserve"> также нет доказательств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D015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15A">
        <w:rPr>
          <w:rFonts w:ascii="Times New Roman" w:hAnsi="Times New Roman" w:cs="Times New Roman"/>
          <w:sz w:val="24"/>
          <w:szCs w:val="24"/>
        </w:rPr>
        <w:t xml:space="preserve"> что он противопоказан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D015A">
        <w:rPr>
          <w:rFonts w:ascii="Times New Roman" w:hAnsi="Times New Roman" w:cs="Times New Roman"/>
          <w:sz w:val="24"/>
          <w:szCs w:val="24"/>
        </w:rPr>
        <w:t>акже рекомендуется контролировать сосудистые факторы риска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15A">
        <w:rPr>
          <w:rFonts w:ascii="Times New Roman" w:hAnsi="Times New Roman" w:cs="Times New Roman"/>
          <w:sz w:val="24"/>
          <w:szCs w:val="24"/>
        </w:rPr>
        <w:t xml:space="preserve">включая  </w:t>
      </w:r>
      <w:r>
        <w:rPr>
          <w:rFonts w:ascii="Times New Roman" w:hAnsi="Times New Roman" w:cs="Times New Roman"/>
          <w:sz w:val="24"/>
          <w:szCs w:val="24"/>
        </w:rPr>
        <w:t>АГ</w:t>
      </w:r>
      <w:proofErr w:type="gramEnd"/>
      <w:r>
        <w:rPr>
          <w:rFonts w:ascii="Times New Roman" w:hAnsi="Times New Roman" w:cs="Times New Roman"/>
          <w:sz w:val="24"/>
          <w:szCs w:val="24"/>
        </w:rPr>
        <w:t>, СД,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гиперхолестеринеми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и курение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15A">
        <w:rPr>
          <w:rFonts w:ascii="Times New Roman" w:hAnsi="Times New Roman" w:cs="Times New Roman"/>
          <w:sz w:val="24"/>
          <w:szCs w:val="24"/>
        </w:rPr>
        <w:t>ри проявлении мигрени рассмотреть с целью профилактики назначени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015A">
        <w:rPr>
          <w:rFonts w:ascii="Times New Roman" w:hAnsi="Times New Roman" w:cs="Times New Roman"/>
          <w:sz w:val="24"/>
          <w:szCs w:val="24"/>
        </w:rPr>
        <w:t xml:space="preserve"> бета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015A">
        <w:rPr>
          <w:rFonts w:ascii="Times New Roman" w:hAnsi="Times New Roman" w:cs="Times New Roman"/>
          <w:sz w:val="24"/>
          <w:szCs w:val="24"/>
        </w:rPr>
        <w:t>блокатор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BD015A">
        <w:rPr>
          <w:rFonts w:ascii="Times New Roman" w:hAnsi="Times New Roman" w:cs="Times New Roman"/>
          <w:sz w:val="24"/>
          <w:szCs w:val="24"/>
        </w:rPr>
        <w:t xml:space="preserve"> противосудорожн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D015A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015A">
        <w:rPr>
          <w:rFonts w:ascii="Times New Roman" w:hAnsi="Times New Roman" w:cs="Times New Roman"/>
          <w:sz w:val="24"/>
          <w:szCs w:val="24"/>
        </w:rPr>
        <w:t>в зависимости от частоты мигрени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015A">
        <w:rPr>
          <w:rFonts w:ascii="Times New Roman" w:hAnsi="Times New Roman" w:cs="Times New Roman"/>
          <w:sz w:val="24"/>
          <w:szCs w:val="24"/>
        </w:rPr>
        <w:t>.</w:t>
      </w:r>
    </w:p>
    <w:p w14:paraId="418ECA54" w14:textId="77777777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0B3C329" w14:textId="6B52E757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681E093" w14:textId="1F915DDE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6CAC7CB" w14:textId="4C5F8EC9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8F59F46" w14:textId="51EBE345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17AB9A9" w14:textId="3C31824E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260B21E" w14:textId="35491532" w:rsidR="00640CDD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FBEE645" w14:textId="6994CD5D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C9762FF" w14:textId="26BD8DEE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0FAAD44" w14:textId="3BD5E052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70B82BB" w14:textId="2FA30AB7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CDECC99" w14:textId="2A5BD350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FC673B7" w14:textId="1B51EA2E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091B11E" w14:textId="60448D89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0F69F1B" w14:textId="50429C95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67DEECD" w14:textId="483EECD0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10FC633" w14:textId="453355D0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D6FEABF" w14:textId="298D8797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5977C68" w14:textId="0F8C5F60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733A531" w14:textId="33550EEF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12AC143" w14:textId="40450A65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3ACA37A" w14:textId="0108508C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706BA71" w14:textId="182B41A5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E82058C" w14:textId="6D1BA4F2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893D6FE" w14:textId="3AABAA83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6B92E11" w14:textId="69293124" w:rsid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C4F32A7" w14:textId="77777777" w:rsidR="00BD015A" w:rsidRPr="00BD015A" w:rsidRDefault="00BD015A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2ED1D8E" w14:textId="77777777" w:rsidR="00640CDD" w:rsidRPr="00BD015A" w:rsidRDefault="00640CDD" w:rsidP="00640CD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60E6C13" w14:textId="1A285DA2" w:rsidR="00543284" w:rsidRPr="00BD015A" w:rsidRDefault="00640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литературы.</w:t>
      </w:r>
    </w:p>
    <w:p w14:paraId="199CC773" w14:textId="7DF0ACDE" w:rsidR="00640CDD" w:rsidRPr="00BD015A" w:rsidRDefault="00640CDD" w:rsidP="00640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 xml:space="preserve">Штанг И.О., Котов </w:t>
      </w:r>
      <w:proofErr w:type="gramStart"/>
      <w:r w:rsidRPr="00BD015A">
        <w:rPr>
          <w:rFonts w:ascii="Times New Roman" w:hAnsi="Times New Roman" w:cs="Times New Roman"/>
          <w:sz w:val="24"/>
          <w:szCs w:val="24"/>
        </w:rPr>
        <w:t>А.С.</w:t>
      </w:r>
      <w:proofErr w:type="gramEnd"/>
      <w:r w:rsidRPr="00BD015A">
        <w:rPr>
          <w:rFonts w:ascii="Times New Roman" w:hAnsi="Times New Roman" w:cs="Times New Roman"/>
          <w:sz w:val="24"/>
          <w:szCs w:val="24"/>
        </w:rPr>
        <w:t xml:space="preserve"> Синдром CADASIL и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демиелинизация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>? (описание клинического случая). Русский журнал детской неврологии 2021;16(4):77–80. DOI: 10.17650/</w:t>
      </w:r>
      <w:proofErr w:type="gramStart"/>
      <w:r w:rsidRPr="00BD015A">
        <w:rPr>
          <w:rFonts w:ascii="Times New Roman" w:hAnsi="Times New Roman" w:cs="Times New Roman"/>
          <w:sz w:val="24"/>
          <w:szCs w:val="24"/>
        </w:rPr>
        <w:t>2073-8803-2021</w:t>
      </w:r>
      <w:proofErr w:type="gramEnd"/>
      <w:r w:rsidRPr="00BD015A">
        <w:rPr>
          <w:rFonts w:ascii="Times New Roman" w:hAnsi="Times New Roman" w:cs="Times New Roman"/>
          <w:sz w:val="24"/>
          <w:szCs w:val="24"/>
        </w:rPr>
        <w:t xml:space="preserve">-16-4-77-80. </w:t>
      </w:r>
    </w:p>
    <w:p w14:paraId="1524C86C" w14:textId="32CC76A5" w:rsidR="00640CDD" w:rsidRPr="00BD015A" w:rsidRDefault="00640CDD" w:rsidP="00640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D015A">
        <w:rPr>
          <w:rFonts w:ascii="Times New Roman" w:hAnsi="Times New Roman" w:cs="Times New Roman"/>
          <w:sz w:val="24"/>
          <w:szCs w:val="24"/>
        </w:rPr>
        <w:t>М.М.</w:t>
      </w:r>
      <w:proofErr w:type="gramEnd"/>
      <w:r w:rsidRPr="00BD015A">
        <w:rPr>
          <w:rFonts w:ascii="Times New Roman" w:hAnsi="Times New Roman" w:cs="Times New Roman"/>
          <w:sz w:val="24"/>
          <w:szCs w:val="24"/>
        </w:rPr>
        <w:t xml:space="preserve"> ЕРМАКОВА, Г.А. ПРОКОПЬЕВА, Е.С. ДЕОМИДОВ ГИПЕРГОМОЦИСТЕИНЕМИЯ И CADASIL-СИНДРОМ. УДК </w:t>
      </w:r>
      <w:proofErr w:type="gramStart"/>
      <w:r w:rsidRPr="00BD015A">
        <w:rPr>
          <w:rFonts w:ascii="Times New Roman" w:hAnsi="Times New Roman" w:cs="Times New Roman"/>
          <w:sz w:val="24"/>
          <w:szCs w:val="24"/>
        </w:rPr>
        <w:t>616.831-005</w:t>
      </w:r>
      <w:proofErr w:type="gramEnd"/>
      <w:r w:rsidRPr="00BD015A">
        <w:rPr>
          <w:rFonts w:ascii="Times New Roman" w:hAnsi="Times New Roman" w:cs="Times New Roman"/>
          <w:sz w:val="24"/>
          <w:szCs w:val="24"/>
        </w:rPr>
        <w:t>.4</w:t>
      </w:r>
    </w:p>
    <w:p w14:paraId="68F070E1" w14:textId="5B56CFDB" w:rsidR="00640CDD" w:rsidRPr="00BD015A" w:rsidRDefault="00640CDD" w:rsidP="00640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</w:rPr>
        <w:t xml:space="preserve">Котов </w:t>
      </w:r>
      <w:proofErr w:type="gramStart"/>
      <w:r w:rsidRPr="00BD015A">
        <w:rPr>
          <w:rFonts w:ascii="Times New Roman" w:hAnsi="Times New Roman" w:cs="Times New Roman"/>
          <w:sz w:val="24"/>
          <w:szCs w:val="24"/>
        </w:rPr>
        <w:t>А.С.</w:t>
      </w:r>
      <w:proofErr w:type="gramEnd"/>
      <w:r w:rsidRPr="00BD015A">
        <w:rPr>
          <w:rFonts w:ascii="Times New Roman" w:hAnsi="Times New Roman" w:cs="Times New Roman"/>
          <w:sz w:val="24"/>
          <w:szCs w:val="24"/>
        </w:rPr>
        <w:t xml:space="preserve"> Синдром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-MOG: описание двух случаев. Неврология,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нейропсихиатрия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>, психосоматика 2019;11(1): 84–8. [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Kotov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A.S. Anti-MOG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Nevrologiya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neiropsikhiatriya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psikhosomatika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Neurology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Neuropsychiatry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Psychosomatics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2019;11(1):84–8. (In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Russ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>.)]. DOI: 10.14412/</w:t>
      </w:r>
      <w:proofErr w:type="gramStart"/>
      <w:r w:rsidRPr="00BD015A">
        <w:rPr>
          <w:rFonts w:ascii="Times New Roman" w:hAnsi="Times New Roman" w:cs="Times New Roman"/>
          <w:sz w:val="24"/>
          <w:szCs w:val="24"/>
        </w:rPr>
        <w:t>2074-2711</w:t>
      </w:r>
      <w:proofErr w:type="gramEnd"/>
      <w:r w:rsidRPr="00BD015A">
        <w:rPr>
          <w:rFonts w:ascii="Times New Roman" w:hAnsi="Times New Roman" w:cs="Times New Roman"/>
          <w:sz w:val="24"/>
          <w:szCs w:val="24"/>
        </w:rPr>
        <w:t>- 2019-1-84-88.</w:t>
      </w:r>
    </w:p>
    <w:p w14:paraId="22DC89B8" w14:textId="2CF88BD2" w:rsidR="00640CDD" w:rsidRPr="00BD015A" w:rsidRDefault="00640CDD" w:rsidP="00640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15A">
        <w:rPr>
          <w:rFonts w:ascii="Times New Roman" w:hAnsi="Times New Roman" w:cs="Times New Roman"/>
          <w:sz w:val="24"/>
          <w:szCs w:val="24"/>
          <w:lang w:val="en-US"/>
        </w:rPr>
        <w:t xml:space="preserve">Di Donato I., Bianchi S., De Stefano N. et al. Cerebral Autosomal Dominant Arteriopathy with Subcortical Infarcts and Leukoencephalopathy (CADASIL) as a model of small vessel disease: update on clinical, diagnostic, and management aspects. </w:t>
      </w:r>
      <w:r w:rsidRPr="00BD015A">
        <w:rPr>
          <w:rFonts w:ascii="Times New Roman" w:hAnsi="Times New Roman" w:cs="Times New Roman"/>
          <w:sz w:val="24"/>
          <w:szCs w:val="24"/>
        </w:rPr>
        <w:t xml:space="preserve">BMC </w:t>
      </w:r>
      <w:proofErr w:type="spellStart"/>
      <w:r w:rsidRPr="00BD015A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BD015A">
        <w:rPr>
          <w:rFonts w:ascii="Times New Roman" w:hAnsi="Times New Roman" w:cs="Times New Roman"/>
          <w:sz w:val="24"/>
          <w:szCs w:val="24"/>
        </w:rPr>
        <w:t xml:space="preserve"> 2017;15(1):41. DOI: 10.1186/s12916-017-0778-8.</w:t>
      </w:r>
    </w:p>
    <w:p w14:paraId="4C53A236" w14:textId="77777777" w:rsidR="00640CDD" w:rsidRPr="00BD015A" w:rsidRDefault="00640CDD">
      <w:pPr>
        <w:rPr>
          <w:rFonts w:ascii="Times New Roman" w:hAnsi="Times New Roman" w:cs="Times New Roman"/>
          <w:sz w:val="24"/>
          <w:szCs w:val="24"/>
        </w:rPr>
      </w:pPr>
    </w:p>
    <w:sectPr w:rsidR="00640CDD" w:rsidRPr="00BD015A" w:rsidSect="00640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31FB3"/>
    <w:multiLevelType w:val="hybridMultilevel"/>
    <w:tmpl w:val="6F0EEA4E"/>
    <w:lvl w:ilvl="0" w:tplc="793C90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86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84"/>
    <w:rsid w:val="002D47DA"/>
    <w:rsid w:val="00543284"/>
    <w:rsid w:val="00640CDD"/>
    <w:rsid w:val="00A50516"/>
    <w:rsid w:val="00B43A37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6DF"/>
  <w15:chartTrackingRefBased/>
  <w15:docId w15:val="{D66C30BB-367D-4DC7-AD58-10D1CB7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CDD"/>
    <w:rPr>
      <w:b/>
      <w:bCs/>
    </w:rPr>
  </w:style>
  <w:style w:type="paragraph" w:styleId="a4">
    <w:name w:val="List Paragraph"/>
    <w:basedOn w:val="a"/>
    <w:uiPriority w:val="34"/>
    <w:qFormat/>
    <w:rsid w:val="00640CDD"/>
    <w:pPr>
      <w:ind w:left="720"/>
      <w:contextualSpacing/>
    </w:pPr>
  </w:style>
  <w:style w:type="table" w:styleId="a5">
    <w:name w:val="Table Grid"/>
    <w:basedOn w:val="a1"/>
    <w:uiPriority w:val="39"/>
    <w:rsid w:val="002D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3</cp:revision>
  <dcterms:created xsi:type="dcterms:W3CDTF">2022-12-20T15:40:00Z</dcterms:created>
  <dcterms:modified xsi:type="dcterms:W3CDTF">2022-12-20T16:30:00Z</dcterms:modified>
</cp:coreProperties>
</file>