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143E" w14:textId="77777777" w:rsidR="00640CDD" w:rsidRPr="00BD015A" w:rsidRDefault="00640CDD" w:rsidP="00640CDD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15A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Российской Федерации </w:t>
      </w:r>
    </w:p>
    <w:p w14:paraId="4DA255A1" w14:textId="77777777" w:rsidR="00640CDD" w:rsidRPr="00BD015A" w:rsidRDefault="00640CDD" w:rsidP="00640CDD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15A">
        <w:rPr>
          <w:rFonts w:ascii="Times New Roman" w:hAnsi="Times New Roman" w:cs="Times New Roman"/>
          <w:sz w:val="24"/>
          <w:szCs w:val="24"/>
        </w:rPr>
        <w:t>Кафедра нервных болезней с курсом ПО</w:t>
      </w:r>
    </w:p>
    <w:p w14:paraId="67BBE9C9" w14:textId="77777777" w:rsidR="00640CDD" w:rsidRPr="00BD015A" w:rsidRDefault="00640CDD" w:rsidP="00640C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04BE3B" w14:textId="77777777" w:rsidR="00640CDD" w:rsidRPr="00BD015A" w:rsidRDefault="00640CDD" w:rsidP="00640C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029AB9" w14:textId="77777777" w:rsidR="00640CDD" w:rsidRPr="00BD015A" w:rsidRDefault="00640CDD" w:rsidP="00640C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F69B60" w14:textId="77777777" w:rsidR="00640CDD" w:rsidRPr="00BD015A" w:rsidRDefault="00640CDD" w:rsidP="00640C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B3887E" w14:textId="77777777" w:rsidR="00640CDD" w:rsidRPr="00BD015A" w:rsidRDefault="00640CDD" w:rsidP="00640C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8822B6" w14:textId="77777777" w:rsidR="00640CDD" w:rsidRPr="00BD015A" w:rsidRDefault="00640CDD" w:rsidP="00640C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A89143" w14:textId="77777777" w:rsidR="00640CDD" w:rsidRPr="00BD015A" w:rsidRDefault="00640CDD" w:rsidP="00640C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D97576" w14:textId="77777777" w:rsidR="00640CDD" w:rsidRPr="00BD015A" w:rsidRDefault="00640CDD" w:rsidP="00640C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7BD33B" w14:textId="77777777" w:rsidR="00640CDD" w:rsidRPr="00BD015A" w:rsidRDefault="00640CDD" w:rsidP="00640C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637473" w14:textId="65731119" w:rsidR="00640CDD" w:rsidRPr="00BD015A" w:rsidRDefault="00640CDD" w:rsidP="00640C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D015A">
        <w:rPr>
          <w:rFonts w:ascii="Times New Roman" w:hAnsi="Times New Roman" w:cs="Times New Roman"/>
          <w:b/>
          <w:bCs/>
          <w:sz w:val="24"/>
          <w:szCs w:val="24"/>
        </w:rPr>
        <w:t>Реферат</w:t>
      </w:r>
      <w:r w:rsidRPr="00BD01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D015A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BD01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D015A">
        <w:rPr>
          <w:rFonts w:ascii="Times New Roman" w:hAnsi="Times New Roman" w:cs="Times New Roman"/>
          <w:b/>
          <w:bCs/>
          <w:sz w:val="24"/>
          <w:szCs w:val="24"/>
        </w:rPr>
        <w:t>тему</w:t>
      </w:r>
      <w:r w:rsidRPr="00BD01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gramStart"/>
      <w:r w:rsidRPr="00BD015A">
        <w:rPr>
          <w:rFonts w:ascii="Times New Roman" w:hAnsi="Times New Roman" w:cs="Times New Roman"/>
          <w:b/>
          <w:bCs/>
          <w:sz w:val="24"/>
          <w:szCs w:val="24"/>
          <w:lang w:val="en-US"/>
        </w:rPr>
        <w:t>«</w:t>
      </w:r>
      <w:r w:rsidR="00BD015A" w:rsidRPr="00BD01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D015A" w:rsidRPr="00BD015A">
        <w:rPr>
          <w:rFonts w:ascii="Times New Roman" w:hAnsi="Times New Roman" w:cs="Times New Roman"/>
          <w:b/>
          <w:bCs/>
          <w:sz w:val="24"/>
          <w:szCs w:val="24"/>
          <w:lang w:val="en-US"/>
        </w:rPr>
        <w:t>CADASIL</w:t>
      </w:r>
      <w:proofErr w:type="gramEnd"/>
      <w:r w:rsidR="00BD015A" w:rsidRPr="00BD015A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BD015A" w:rsidRPr="00BD015A">
        <w:rPr>
          <w:rFonts w:ascii="Times New Roman" w:hAnsi="Times New Roman" w:cs="Times New Roman"/>
          <w:b/>
          <w:bCs/>
          <w:sz w:val="24"/>
          <w:szCs w:val="24"/>
        </w:rPr>
        <w:t>синдром</w:t>
      </w:r>
      <w:r w:rsidR="00BD015A" w:rsidRPr="00BD01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(cerebral autosomal dominant arteriopathy with subcortical infarcts and leukoencephalopathy)</w:t>
      </w:r>
      <w:r w:rsidRPr="00BD01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D015A">
        <w:rPr>
          <w:rStyle w:val="a3"/>
          <w:rFonts w:ascii="Times New Roman" w:hAnsi="Times New Roman" w:cs="Times New Roman"/>
          <w:b w:val="0"/>
          <w:bCs w:val="0"/>
          <w:color w:val="202124"/>
          <w:sz w:val="24"/>
          <w:szCs w:val="24"/>
          <w:shd w:val="clear" w:color="auto" w:fill="FFFFFF"/>
          <w:lang w:val="en-US"/>
        </w:rPr>
        <w:t>»</w:t>
      </w:r>
      <w:r w:rsidRPr="00BD01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0D77168E" w14:textId="77777777" w:rsidR="00640CDD" w:rsidRPr="00BD015A" w:rsidRDefault="00640CDD" w:rsidP="00640CD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CA8F099" w14:textId="77777777" w:rsidR="00640CDD" w:rsidRPr="00BD015A" w:rsidRDefault="00640CDD" w:rsidP="00640CD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822DB19" w14:textId="77777777" w:rsidR="00640CDD" w:rsidRPr="00BD015A" w:rsidRDefault="00640CDD" w:rsidP="00640CD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C3C2CCB" w14:textId="77777777" w:rsidR="00640CDD" w:rsidRPr="00BD015A" w:rsidRDefault="00640CDD" w:rsidP="00640CD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B8F3200" w14:textId="77777777" w:rsidR="00640CDD" w:rsidRPr="00BD015A" w:rsidRDefault="00640CDD" w:rsidP="00640CD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F7E0410" w14:textId="77777777" w:rsidR="00640CDD" w:rsidRPr="00BD015A" w:rsidRDefault="00640CDD" w:rsidP="00640CD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06EC064" w14:textId="77777777" w:rsidR="00640CDD" w:rsidRPr="00BD015A" w:rsidRDefault="00640CDD" w:rsidP="00640CD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3D7895B" w14:textId="77777777" w:rsidR="00640CDD" w:rsidRPr="00BD015A" w:rsidRDefault="00640CDD" w:rsidP="00640CD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EBD3769" w14:textId="77777777" w:rsidR="00640CDD" w:rsidRPr="00BD015A" w:rsidRDefault="00640CDD" w:rsidP="00640CD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C037855" w14:textId="77777777" w:rsidR="00640CDD" w:rsidRPr="00BD015A" w:rsidRDefault="00640CDD" w:rsidP="00640CDD">
      <w:pPr>
        <w:jc w:val="right"/>
        <w:rPr>
          <w:rFonts w:ascii="Times New Roman" w:hAnsi="Times New Roman" w:cs="Times New Roman"/>
          <w:sz w:val="24"/>
          <w:szCs w:val="24"/>
        </w:rPr>
      </w:pPr>
      <w:r w:rsidRPr="00BD015A">
        <w:rPr>
          <w:rFonts w:ascii="Times New Roman" w:hAnsi="Times New Roman" w:cs="Times New Roman"/>
          <w:sz w:val="24"/>
          <w:szCs w:val="24"/>
        </w:rPr>
        <w:t>Выполнила: ординатор 2 года обучения</w:t>
      </w:r>
    </w:p>
    <w:p w14:paraId="0C2C2FC5" w14:textId="77777777" w:rsidR="00640CDD" w:rsidRPr="00BD015A" w:rsidRDefault="00640CDD" w:rsidP="00640CDD">
      <w:pPr>
        <w:jc w:val="right"/>
        <w:rPr>
          <w:rFonts w:ascii="Times New Roman" w:hAnsi="Times New Roman" w:cs="Times New Roman"/>
          <w:sz w:val="24"/>
          <w:szCs w:val="24"/>
        </w:rPr>
      </w:pPr>
      <w:r w:rsidRPr="00BD015A">
        <w:rPr>
          <w:rFonts w:ascii="Times New Roman" w:hAnsi="Times New Roman" w:cs="Times New Roman"/>
          <w:sz w:val="24"/>
          <w:szCs w:val="24"/>
        </w:rPr>
        <w:t xml:space="preserve"> специальности неврология </w:t>
      </w:r>
    </w:p>
    <w:p w14:paraId="163158B5" w14:textId="77777777" w:rsidR="00640CDD" w:rsidRPr="00BD015A" w:rsidRDefault="00640CDD" w:rsidP="00640CDD">
      <w:pPr>
        <w:jc w:val="right"/>
        <w:rPr>
          <w:rFonts w:ascii="Times New Roman" w:hAnsi="Times New Roman" w:cs="Times New Roman"/>
          <w:sz w:val="24"/>
          <w:szCs w:val="24"/>
        </w:rPr>
      </w:pPr>
      <w:r w:rsidRPr="00BD015A">
        <w:rPr>
          <w:rFonts w:ascii="Times New Roman" w:hAnsi="Times New Roman" w:cs="Times New Roman"/>
          <w:sz w:val="24"/>
          <w:szCs w:val="24"/>
        </w:rPr>
        <w:t>Уфимова Екатерина Ивановна</w:t>
      </w:r>
    </w:p>
    <w:p w14:paraId="7E24DDCF" w14:textId="77777777" w:rsidR="00640CDD" w:rsidRPr="00BD015A" w:rsidRDefault="00640CDD" w:rsidP="00640C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5E4808" w14:textId="77777777" w:rsidR="00640CDD" w:rsidRPr="00BD015A" w:rsidRDefault="00640CDD" w:rsidP="00640C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FE423C" w14:textId="77777777" w:rsidR="00640CDD" w:rsidRPr="00BD015A" w:rsidRDefault="00640CDD" w:rsidP="00640C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3FBDC9" w14:textId="77777777" w:rsidR="00640CDD" w:rsidRPr="00BD015A" w:rsidRDefault="00640CDD" w:rsidP="00640C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606E29" w14:textId="77777777" w:rsidR="00640CDD" w:rsidRPr="00BD015A" w:rsidRDefault="00640CDD" w:rsidP="00640C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6EDFD4" w14:textId="77777777" w:rsidR="00640CDD" w:rsidRPr="00BD015A" w:rsidRDefault="00640CDD" w:rsidP="00640C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8DBD0E" w14:textId="77777777" w:rsidR="00640CDD" w:rsidRPr="00BD015A" w:rsidRDefault="00640CDD" w:rsidP="00640C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9A916F" w14:textId="77777777" w:rsidR="00640CDD" w:rsidRPr="00BD015A" w:rsidRDefault="00640CDD" w:rsidP="00640CDD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15A">
        <w:rPr>
          <w:rFonts w:ascii="Times New Roman" w:hAnsi="Times New Roman" w:cs="Times New Roman"/>
          <w:sz w:val="24"/>
          <w:szCs w:val="24"/>
        </w:rPr>
        <w:t>2023 год</w:t>
      </w:r>
    </w:p>
    <w:p w14:paraId="563AD9DC" w14:textId="77777777" w:rsidR="00640CDD" w:rsidRPr="00BD015A" w:rsidRDefault="00640CDD" w:rsidP="00640C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015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Содержание.</w:t>
      </w:r>
    </w:p>
    <w:p w14:paraId="2AC4A890" w14:textId="77777777" w:rsidR="00640CDD" w:rsidRPr="00BD015A" w:rsidRDefault="00640CDD" w:rsidP="00640CDD">
      <w:pPr>
        <w:rPr>
          <w:rFonts w:ascii="Times New Roman" w:hAnsi="Times New Roman" w:cs="Times New Roman"/>
          <w:sz w:val="24"/>
          <w:szCs w:val="24"/>
        </w:rPr>
      </w:pPr>
      <w:r w:rsidRPr="00BD015A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Введение……………………………………………………………………………………</w:t>
      </w:r>
      <w:proofErr w:type="gramStart"/>
      <w:r w:rsidRPr="00BD01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D015A">
        <w:rPr>
          <w:rFonts w:ascii="Times New Roman" w:hAnsi="Times New Roman" w:cs="Times New Roman"/>
          <w:sz w:val="24"/>
          <w:szCs w:val="24"/>
        </w:rPr>
        <w:t>.3</w:t>
      </w:r>
    </w:p>
    <w:p w14:paraId="55835568" w14:textId="77777777" w:rsidR="00640CDD" w:rsidRPr="00BD015A" w:rsidRDefault="00640CDD" w:rsidP="00640CDD">
      <w:pPr>
        <w:rPr>
          <w:rFonts w:ascii="Times New Roman" w:hAnsi="Times New Roman" w:cs="Times New Roman"/>
          <w:sz w:val="24"/>
          <w:szCs w:val="24"/>
        </w:rPr>
      </w:pPr>
      <w:r w:rsidRPr="00BD015A">
        <w:rPr>
          <w:rFonts w:ascii="Times New Roman" w:hAnsi="Times New Roman" w:cs="Times New Roman"/>
          <w:sz w:val="24"/>
          <w:szCs w:val="24"/>
        </w:rPr>
        <w:t>Этиология и патогенез заболевания………………………………………………………</w:t>
      </w:r>
      <w:proofErr w:type="gramStart"/>
      <w:r w:rsidRPr="00BD01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D015A">
        <w:rPr>
          <w:rFonts w:ascii="Times New Roman" w:hAnsi="Times New Roman" w:cs="Times New Roman"/>
          <w:sz w:val="24"/>
          <w:szCs w:val="24"/>
        </w:rPr>
        <w:t>.3</w:t>
      </w:r>
    </w:p>
    <w:p w14:paraId="2A70605B" w14:textId="77777777" w:rsidR="00640CDD" w:rsidRPr="00BD015A" w:rsidRDefault="00640CDD" w:rsidP="00640CDD">
      <w:pPr>
        <w:rPr>
          <w:rFonts w:ascii="Times New Roman" w:hAnsi="Times New Roman" w:cs="Times New Roman"/>
          <w:sz w:val="24"/>
          <w:szCs w:val="24"/>
        </w:rPr>
      </w:pPr>
      <w:r w:rsidRPr="00BD015A">
        <w:rPr>
          <w:rFonts w:ascii="Times New Roman" w:hAnsi="Times New Roman" w:cs="Times New Roman"/>
          <w:sz w:val="24"/>
          <w:szCs w:val="24"/>
        </w:rPr>
        <w:t>Клиническая картина заболевания………………………………………………………………4</w:t>
      </w:r>
    </w:p>
    <w:p w14:paraId="5219A536" w14:textId="779AEF3F" w:rsidR="00640CDD" w:rsidRPr="00BD015A" w:rsidRDefault="00A50516" w:rsidP="0064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  <w:r w:rsidRPr="00BD015A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Диагностика. </w:t>
      </w:r>
      <w:r w:rsidR="00640CDD" w:rsidRPr="00BD015A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Диагностические критерии постановки </w:t>
      </w:r>
      <w:proofErr w:type="gramStart"/>
      <w:r w:rsidR="00640CDD" w:rsidRPr="00BD015A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диагноза.</w:t>
      </w:r>
      <w:r w:rsidR="00640CDD" w:rsidRPr="00BD015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640CDD" w:rsidRPr="00BD015A">
        <w:rPr>
          <w:rFonts w:ascii="Times New Roman" w:hAnsi="Times New Roman" w:cs="Times New Roman"/>
          <w:sz w:val="24"/>
          <w:szCs w:val="24"/>
        </w:rPr>
        <w:t>………………………</w:t>
      </w:r>
      <w:r w:rsidRPr="00BD015A">
        <w:rPr>
          <w:rFonts w:ascii="Times New Roman" w:hAnsi="Times New Roman" w:cs="Times New Roman"/>
          <w:sz w:val="24"/>
          <w:szCs w:val="24"/>
        </w:rPr>
        <w:t>.</w:t>
      </w:r>
      <w:r w:rsidR="00640CDD" w:rsidRPr="00BD015A">
        <w:rPr>
          <w:rFonts w:ascii="Times New Roman" w:hAnsi="Times New Roman" w:cs="Times New Roman"/>
          <w:sz w:val="24"/>
          <w:szCs w:val="24"/>
        </w:rPr>
        <w:t>…..</w:t>
      </w:r>
      <w:r w:rsidRPr="00BD015A">
        <w:rPr>
          <w:rFonts w:ascii="Times New Roman" w:hAnsi="Times New Roman" w:cs="Times New Roman"/>
          <w:sz w:val="24"/>
          <w:szCs w:val="24"/>
        </w:rPr>
        <w:t>4</w:t>
      </w:r>
    </w:p>
    <w:p w14:paraId="10E19CB5" w14:textId="77777777" w:rsidR="00640CDD" w:rsidRPr="00BD015A" w:rsidRDefault="00640CDD" w:rsidP="0064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</w:p>
    <w:p w14:paraId="1FECB836" w14:textId="365EBE20" w:rsidR="00640CDD" w:rsidRPr="00BD015A" w:rsidRDefault="00640CDD" w:rsidP="0064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  <w:r w:rsidRPr="00BD015A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МРТ снимки ………………………………………………………</w:t>
      </w:r>
      <w:r w:rsidR="00A50516" w:rsidRPr="00BD015A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……………………………</w:t>
      </w:r>
      <w:r w:rsidRPr="00BD015A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…</w:t>
      </w:r>
      <w:r w:rsidR="00A50516" w:rsidRPr="00BD015A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5</w:t>
      </w:r>
    </w:p>
    <w:p w14:paraId="5763B54D" w14:textId="77777777" w:rsidR="00640CDD" w:rsidRPr="00BD015A" w:rsidRDefault="00640CDD" w:rsidP="0064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</w:p>
    <w:p w14:paraId="272F21F7" w14:textId="7C7E818A" w:rsidR="00640CDD" w:rsidRPr="00BD015A" w:rsidRDefault="00640CDD" w:rsidP="0064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  <w:r w:rsidRPr="00BD015A">
        <w:rPr>
          <w:rFonts w:ascii="Times New Roman" w:hAnsi="Times New Roman" w:cs="Times New Roman"/>
          <w:sz w:val="24"/>
          <w:szCs w:val="24"/>
        </w:rPr>
        <w:t>Лечение……………………………………………………………………………………………</w:t>
      </w:r>
      <w:r w:rsidR="00A50516" w:rsidRPr="00BD015A">
        <w:rPr>
          <w:rFonts w:ascii="Times New Roman" w:hAnsi="Times New Roman" w:cs="Times New Roman"/>
          <w:sz w:val="24"/>
          <w:szCs w:val="24"/>
        </w:rPr>
        <w:t>6</w:t>
      </w:r>
    </w:p>
    <w:p w14:paraId="5636D626" w14:textId="77777777" w:rsidR="00640CDD" w:rsidRPr="00BD015A" w:rsidRDefault="00640CDD" w:rsidP="0064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</w:p>
    <w:p w14:paraId="10C24C58" w14:textId="33D9E7D0" w:rsidR="00640CDD" w:rsidRPr="00BD015A" w:rsidRDefault="00640CDD" w:rsidP="0064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  <w:r w:rsidRPr="00BD015A">
        <w:rPr>
          <w:rFonts w:ascii="Times New Roman" w:hAnsi="Times New Roman" w:cs="Times New Roman"/>
          <w:sz w:val="24"/>
          <w:szCs w:val="24"/>
        </w:rPr>
        <w:t>Список использованной литературы………………………………………………………</w:t>
      </w:r>
      <w:proofErr w:type="gramStart"/>
      <w:r w:rsidRPr="00BD01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50516" w:rsidRPr="00BD015A">
        <w:rPr>
          <w:rFonts w:ascii="Times New Roman" w:hAnsi="Times New Roman" w:cs="Times New Roman"/>
          <w:sz w:val="24"/>
          <w:szCs w:val="24"/>
        </w:rPr>
        <w:t>7</w:t>
      </w:r>
    </w:p>
    <w:p w14:paraId="08F78BF6" w14:textId="77777777" w:rsidR="00640CDD" w:rsidRPr="00BD015A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1BC1147E" w14:textId="5E7FF9B4" w:rsidR="00640CDD" w:rsidRPr="00BD015A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6E9B55F0" w14:textId="583CD970" w:rsidR="00640CDD" w:rsidRPr="00BD015A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316E8444" w14:textId="77D4F1BA" w:rsidR="00640CDD" w:rsidRPr="00BD015A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3F4A6248" w14:textId="23A94BC9" w:rsidR="00640CDD" w:rsidRPr="00BD015A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30CD1984" w14:textId="475898F8" w:rsidR="00640CDD" w:rsidRPr="00BD015A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2CF14EE4" w14:textId="406C50C7" w:rsidR="00640CDD" w:rsidRPr="00BD015A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1663B4DE" w14:textId="0A1E6292" w:rsidR="00640CDD" w:rsidRPr="00BD015A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4AB83E2D" w14:textId="19361499" w:rsidR="00640CDD" w:rsidRPr="00BD015A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4AC0F9AA" w14:textId="6836BE8E" w:rsidR="00640CDD" w:rsidRPr="00BD015A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17393896" w14:textId="093C94A8" w:rsidR="00640CDD" w:rsidRPr="00BD015A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741FB36A" w14:textId="7F32E729" w:rsidR="00640CDD" w:rsidRPr="00BD015A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5EDB0142" w14:textId="12CC3A70" w:rsidR="00640CDD" w:rsidRPr="00BD015A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3FEA9F06" w14:textId="26E375D5" w:rsidR="00640CDD" w:rsidRPr="00BD015A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7F2C3F3F" w14:textId="5F83500B" w:rsidR="00640CDD" w:rsidRPr="00BD015A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4BA28F16" w14:textId="365817B5" w:rsidR="00640CDD" w:rsidRPr="00BD015A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6C9256FD" w14:textId="452018C1" w:rsidR="00640CDD" w:rsidRPr="00BD015A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7B626CDE" w14:textId="09F768CD" w:rsidR="00640CDD" w:rsidRPr="00BD015A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737C4687" w14:textId="01AAA2E1" w:rsidR="00640CDD" w:rsidRPr="00BD015A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0A3752B4" w14:textId="076C8961" w:rsidR="00640CDD" w:rsidRPr="00BD015A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69DF0B5E" w14:textId="2CC40E7D" w:rsidR="00640CDD" w:rsidRPr="00BD015A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786C8F39" w14:textId="77BF7849" w:rsidR="00640CDD" w:rsidRPr="00BD015A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07768F05" w14:textId="6A596817" w:rsidR="00640CDD" w:rsidRPr="00BD015A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02FB19D1" w14:textId="4D98A7A8" w:rsidR="00640CDD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7464A940" w14:textId="77777777" w:rsidR="00BD015A" w:rsidRPr="00BD015A" w:rsidRDefault="00BD015A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539F76A1" w14:textId="1A1C0F97" w:rsidR="00640CDD" w:rsidRPr="00BD015A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BD015A"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lastRenderedPageBreak/>
        <w:t>Введение.</w:t>
      </w:r>
    </w:p>
    <w:p w14:paraId="1DF4D461" w14:textId="5EC2C102" w:rsidR="00640CDD" w:rsidRPr="00BD015A" w:rsidRDefault="00640CDD" w:rsidP="00640C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D015A">
        <w:rPr>
          <w:rFonts w:ascii="Times New Roman" w:hAnsi="Times New Roman" w:cs="Times New Roman"/>
          <w:sz w:val="24"/>
          <w:szCs w:val="24"/>
          <w:lang w:val="en-US"/>
        </w:rPr>
        <w:t>CADASIL</w:t>
      </w:r>
      <w:r w:rsidRPr="00BD015A">
        <w:rPr>
          <w:rFonts w:ascii="Times New Roman" w:hAnsi="Times New Roman" w:cs="Times New Roman"/>
          <w:sz w:val="24"/>
          <w:szCs w:val="24"/>
        </w:rPr>
        <w:t>-синдром (</w:t>
      </w:r>
      <w:r w:rsidRPr="00BD015A">
        <w:rPr>
          <w:rFonts w:ascii="Times New Roman" w:hAnsi="Times New Roman" w:cs="Times New Roman"/>
          <w:sz w:val="24"/>
          <w:szCs w:val="24"/>
          <w:lang w:val="en-US"/>
        </w:rPr>
        <w:t>cerebral</w:t>
      </w:r>
      <w:r w:rsidRPr="00BD015A">
        <w:rPr>
          <w:rFonts w:ascii="Times New Roman" w:hAnsi="Times New Roman" w:cs="Times New Roman"/>
          <w:sz w:val="24"/>
          <w:szCs w:val="24"/>
        </w:rPr>
        <w:t xml:space="preserve"> </w:t>
      </w:r>
      <w:r w:rsidRPr="00BD015A">
        <w:rPr>
          <w:rFonts w:ascii="Times New Roman" w:hAnsi="Times New Roman" w:cs="Times New Roman"/>
          <w:sz w:val="24"/>
          <w:szCs w:val="24"/>
          <w:lang w:val="en-US"/>
        </w:rPr>
        <w:t>autosomal</w:t>
      </w:r>
      <w:r w:rsidRPr="00BD015A">
        <w:rPr>
          <w:rFonts w:ascii="Times New Roman" w:hAnsi="Times New Roman" w:cs="Times New Roman"/>
          <w:sz w:val="24"/>
          <w:szCs w:val="24"/>
        </w:rPr>
        <w:t xml:space="preserve"> </w:t>
      </w:r>
      <w:r w:rsidRPr="00BD015A">
        <w:rPr>
          <w:rFonts w:ascii="Times New Roman" w:hAnsi="Times New Roman" w:cs="Times New Roman"/>
          <w:sz w:val="24"/>
          <w:szCs w:val="24"/>
          <w:lang w:val="en-US"/>
        </w:rPr>
        <w:t>dominant</w:t>
      </w:r>
      <w:r w:rsidRPr="00BD015A">
        <w:rPr>
          <w:rFonts w:ascii="Times New Roman" w:hAnsi="Times New Roman" w:cs="Times New Roman"/>
          <w:sz w:val="24"/>
          <w:szCs w:val="24"/>
        </w:rPr>
        <w:t xml:space="preserve"> </w:t>
      </w:r>
      <w:r w:rsidRPr="00BD015A">
        <w:rPr>
          <w:rFonts w:ascii="Times New Roman" w:hAnsi="Times New Roman" w:cs="Times New Roman"/>
          <w:sz w:val="24"/>
          <w:szCs w:val="24"/>
          <w:lang w:val="en-US"/>
        </w:rPr>
        <w:t>arteriopathy</w:t>
      </w:r>
      <w:r w:rsidRPr="00BD015A">
        <w:rPr>
          <w:rFonts w:ascii="Times New Roman" w:hAnsi="Times New Roman" w:cs="Times New Roman"/>
          <w:sz w:val="24"/>
          <w:szCs w:val="24"/>
        </w:rPr>
        <w:t xml:space="preserve"> </w:t>
      </w:r>
      <w:r w:rsidRPr="00BD015A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BD015A">
        <w:rPr>
          <w:rFonts w:ascii="Times New Roman" w:hAnsi="Times New Roman" w:cs="Times New Roman"/>
          <w:sz w:val="24"/>
          <w:szCs w:val="24"/>
        </w:rPr>
        <w:t xml:space="preserve"> </w:t>
      </w:r>
      <w:r w:rsidRPr="00BD015A">
        <w:rPr>
          <w:rFonts w:ascii="Times New Roman" w:hAnsi="Times New Roman" w:cs="Times New Roman"/>
          <w:sz w:val="24"/>
          <w:szCs w:val="24"/>
          <w:lang w:val="en-US"/>
        </w:rPr>
        <w:t>subcortical</w:t>
      </w:r>
      <w:r w:rsidRPr="00BD015A">
        <w:rPr>
          <w:rFonts w:ascii="Times New Roman" w:hAnsi="Times New Roman" w:cs="Times New Roman"/>
          <w:sz w:val="24"/>
          <w:szCs w:val="24"/>
        </w:rPr>
        <w:t xml:space="preserve"> </w:t>
      </w:r>
      <w:r w:rsidRPr="00BD015A">
        <w:rPr>
          <w:rFonts w:ascii="Times New Roman" w:hAnsi="Times New Roman" w:cs="Times New Roman"/>
          <w:sz w:val="24"/>
          <w:szCs w:val="24"/>
          <w:lang w:val="en-US"/>
        </w:rPr>
        <w:t>infarcts</w:t>
      </w:r>
      <w:r w:rsidRPr="00BD015A">
        <w:rPr>
          <w:rFonts w:ascii="Times New Roman" w:hAnsi="Times New Roman" w:cs="Times New Roman"/>
          <w:sz w:val="24"/>
          <w:szCs w:val="24"/>
        </w:rPr>
        <w:t xml:space="preserve"> </w:t>
      </w:r>
      <w:r w:rsidRPr="00BD015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D015A">
        <w:rPr>
          <w:rFonts w:ascii="Times New Roman" w:hAnsi="Times New Roman" w:cs="Times New Roman"/>
          <w:sz w:val="24"/>
          <w:szCs w:val="24"/>
        </w:rPr>
        <w:t xml:space="preserve"> </w:t>
      </w:r>
      <w:r w:rsidRPr="00BD015A">
        <w:rPr>
          <w:rFonts w:ascii="Times New Roman" w:hAnsi="Times New Roman" w:cs="Times New Roman"/>
          <w:sz w:val="24"/>
          <w:szCs w:val="24"/>
          <w:lang w:val="en-US"/>
        </w:rPr>
        <w:t>leukoencephalopathy</w:t>
      </w:r>
      <w:r w:rsidRPr="00BD015A">
        <w:rPr>
          <w:rFonts w:ascii="Times New Roman" w:hAnsi="Times New Roman" w:cs="Times New Roman"/>
          <w:sz w:val="24"/>
          <w:szCs w:val="24"/>
        </w:rPr>
        <w:t xml:space="preserve">)– это церебральная аутосомно-доминантная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артериопатия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 с субкортикальными инфарктами и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лейкоэнцефалопатией</w:t>
      </w:r>
      <w:proofErr w:type="spellEnd"/>
      <w:r w:rsidR="002D47DA" w:rsidRPr="00BD015A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2D47DA" w:rsidRPr="00BD015A">
        <w:rPr>
          <w:rFonts w:ascii="Times New Roman" w:hAnsi="Times New Roman" w:cs="Times New Roman"/>
          <w:sz w:val="24"/>
          <w:szCs w:val="24"/>
        </w:rPr>
        <w:t xml:space="preserve">- </w:t>
      </w:r>
      <w:r w:rsidRPr="00BD015A">
        <w:rPr>
          <w:rFonts w:ascii="Times New Roman" w:hAnsi="Times New Roman" w:cs="Times New Roman"/>
          <w:sz w:val="24"/>
          <w:szCs w:val="24"/>
        </w:rPr>
        <w:t xml:space="preserve"> </w:t>
      </w:r>
      <w:r w:rsidR="002D47DA" w:rsidRPr="00BD015A">
        <w:rPr>
          <w:rFonts w:ascii="Times New Roman" w:hAnsi="Times New Roman" w:cs="Times New Roman"/>
          <w:sz w:val="24"/>
          <w:szCs w:val="24"/>
        </w:rPr>
        <w:t>редкое</w:t>
      </w:r>
      <w:proofErr w:type="gramEnd"/>
      <w:r w:rsidR="002D47DA" w:rsidRPr="00BD015A">
        <w:rPr>
          <w:rFonts w:ascii="Times New Roman" w:hAnsi="Times New Roman" w:cs="Times New Roman"/>
          <w:sz w:val="24"/>
          <w:szCs w:val="24"/>
        </w:rPr>
        <w:t xml:space="preserve"> наследственное заболевание, поражающее головной мозг, связанное с мутацией гена NOTCH3 на 19-й хромосоме.</w:t>
      </w:r>
    </w:p>
    <w:p w14:paraId="6A3037E4" w14:textId="26C2F6CB" w:rsidR="002D47DA" w:rsidRPr="00BD015A" w:rsidRDefault="00640CDD" w:rsidP="002D47DA">
      <w:pPr>
        <w:rPr>
          <w:rFonts w:ascii="Times New Roman" w:hAnsi="Times New Roman" w:cs="Times New Roman"/>
          <w:sz w:val="24"/>
          <w:szCs w:val="24"/>
        </w:rPr>
      </w:pPr>
      <w:r w:rsidRPr="00BD015A">
        <w:rPr>
          <w:rFonts w:ascii="Times New Roman" w:hAnsi="Times New Roman" w:cs="Times New Roman"/>
          <w:sz w:val="24"/>
          <w:szCs w:val="24"/>
        </w:rPr>
        <w:t xml:space="preserve">Пол на частоту встречаемости не влияет – с одинаковой частотой болеют как мужчины, так и женщины. </w:t>
      </w:r>
      <w:r w:rsidR="002D47DA" w:rsidRPr="00BD015A">
        <w:rPr>
          <w:rFonts w:ascii="Times New Roman" w:hAnsi="Times New Roman" w:cs="Times New Roman"/>
          <w:sz w:val="24"/>
          <w:szCs w:val="24"/>
          <w:lang w:val="en-US"/>
        </w:rPr>
        <w:t>CADASIL</w:t>
      </w:r>
      <w:r w:rsidR="002D47DA" w:rsidRPr="00BD015A">
        <w:rPr>
          <w:rFonts w:ascii="Times New Roman" w:hAnsi="Times New Roman" w:cs="Times New Roman"/>
          <w:sz w:val="24"/>
          <w:szCs w:val="24"/>
        </w:rPr>
        <w:t xml:space="preserve">-синдром составляет 2% лакунарных инсультов. </w:t>
      </w:r>
    </w:p>
    <w:p w14:paraId="54845B3D" w14:textId="70734716" w:rsidR="00640CDD" w:rsidRPr="00BD015A" w:rsidRDefault="002D47DA" w:rsidP="00640CDD">
      <w:pPr>
        <w:rPr>
          <w:rFonts w:ascii="Times New Roman" w:hAnsi="Times New Roman" w:cs="Times New Roman"/>
          <w:sz w:val="24"/>
          <w:szCs w:val="24"/>
        </w:rPr>
      </w:pPr>
      <w:r w:rsidRPr="00BD015A">
        <w:rPr>
          <w:rFonts w:ascii="Times New Roman" w:hAnsi="Times New Roman" w:cs="Times New Roman"/>
          <w:sz w:val="24"/>
          <w:szCs w:val="24"/>
        </w:rPr>
        <w:t xml:space="preserve">Дополнительные трудности возникают при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коморбидности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 синдрома CADASIL с другими болезнями головного мозга, поражающими белое вещество, например рассеянным склерозом или схожими с ним заболеваниями.</w:t>
      </w:r>
    </w:p>
    <w:p w14:paraId="117AFD46" w14:textId="211F1BB8" w:rsidR="002D47DA" w:rsidRPr="00BD015A" w:rsidRDefault="002D47DA" w:rsidP="00640CDD">
      <w:pPr>
        <w:rPr>
          <w:rFonts w:ascii="Times New Roman" w:hAnsi="Times New Roman" w:cs="Times New Roman"/>
          <w:sz w:val="24"/>
          <w:szCs w:val="24"/>
        </w:rPr>
      </w:pPr>
    </w:p>
    <w:p w14:paraId="41772AE6" w14:textId="0CEF4AC7" w:rsidR="00B43A37" w:rsidRPr="00BD015A" w:rsidRDefault="00B43A37" w:rsidP="00640C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015A">
        <w:rPr>
          <w:rFonts w:ascii="Times New Roman" w:hAnsi="Times New Roman" w:cs="Times New Roman"/>
          <w:b/>
          <w:bCs/>
          <w:sz w:val="24"/>
          <w:szCs w:val="24"/>
        </w:rPr>
        <w:t>Этиология и патогенез.</w:t>
      </w:r>
    </w:p>
    <w:p w14:paraId="53146286" w14:textId="3B8966B2" w:rsidR="00B43A37" w:rsidRPr="00BD015A" w:rsidRDefault="00B43A37" w:rsidP="00640CDD">
      <w:pPr>
        <w:rPr>
          <w:rFonts w:ascii="Times New Roman" w:hAnsi="Times New Roman" w:cs="Times New Roman"/>
          <w:sz w:val="24"/>
          <w:szCs w:val="24"/>
        </w:rPr>
      </w:pPr>
      <w:r w:rsidRPr="00BD015A">
        <w:rPr>
          <w:rFonts w:ascii="Times New Roman" w:hAnsi="Times New Roman" w:cs="Times New Roman"/>
          <w:sz w:val="24"/>
          <w:szCs w:val="24"/>
        </w:rPr>
        <w:t xml:space="preserve">В настоящее время нет единой точки зрения на патогенез ЦАДАСИЛ. Предполагается, что основным возможным механизмом является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артериопатия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 с прогрессирующей окклюзией мелких перфорирующих сосудов белого вещества головного мозга. Генетически обусловленные специфические изменения стенки мелких сосудов приводят к развитию хронической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гипоперфузии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. Гранулярные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осмиофильные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 включения, ответственные за утолщение средней оболочки, вызывают пролиферацию компонентов базальной мембраны с механической странгуляцией мелких артерий. Данные включения в средней оболочке приводят также к нарушению гематоэнцефалического барьера, что способствует развитию отека мозга. Кроме того, активированные ишемией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астроциты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 в микроокружении сосудистой стенки высвобождают эндотелин-1, который вызывает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вазоконстрикцию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 и нарушение кровотока, что является дополнительным фактором сужения мелких артерий. Таким образом, морфологической характеристикой синдрома ЦАДАСИЛ является системная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артериопатия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 с преимущественным поражением мелких церебральных артерий и артериол. Типичны концентрическое утолщение сосудистой стенки за счет субэндотелиальной фиброзной пролиферации и гиалиноза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интимы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фибриноидный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 некроз и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интрамуральный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 отек. При электронной микроскопии могут выявляться гранулярные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осмиофильные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 включения вблизи гладкомышечных клеток мелких артерий. Состав гранулярных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осмиофильных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 включений неизвестен, предполагается, что белок Notch3 является одним из их компонентов, а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филаменты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 не входят в состав включений</w:t>
      </w:r>
      <w:r w:rsidR="00A50516" w:rsidRPr="00BD015A">
        <w:rPr>
          <w:rFonts w:ascii="Times New Roman" w:hAnsi="Times New Roman" w:cs="Times New Roman"/>
          <w:sz w:val="24"/>
          <w:szCs w:val="24"/>
        </w:rPr>
        <w:t xml:space="preserve">. Указанные изменения наблюдаются не только в церебральных сосудах, но и в артериях внутренних органов (почки, печень, селезенка), а также в скелетных мышцах и коже, что позволяет использовать ультраструктурное исследование </w:t>
      </w:r>
      <w:proofErr w:type="spellStart"/>
      <w:r w:rsidR="00A50516" w:rsidRPr="00BD015A">
        <w:rPr>
          <w:rFonts w:ascii="Times New Roman" w:hAnsi="Times New Roman" w:cs="Times New Roman"/>
          <w:sz w:val="24"/>
          <w:szCs w:val="24"/>
        </w:rPr>
        <w:t>биоптатов</w:t>
      </w:r>
      <w:proofErr w:type="spellEnd"/>
      <w:r w:rsidR="00A50516" w:rsidRPr="00BD015A">
        <w:rPr>
          <w:rFonts w:ascii="Times New Roman" w:hAnsi="Times New Roman" w:cs="Times New Roman"/>
          <w:sz w:val="24"/>
          <w:szCs w:val="24"/>
        </w:rPr>
        <w:t xml:space="preserve"> кожи (мышцы) в качестве удобного метода прижизненной диагностики ЦАДАСИЛ.  </w:t>
      </w:r>
    </w:p>
    <w:p w14:paraId="181BF008" w14:textId="77777777" w:rsidR="00A50516" w:rsidRPr="00BD015A" w:rsidRDefault="00A50516" w:rsidP="00640C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96C8D9" w14:textId="77777777" w:rsidR="00A50516" w:rsidRPr="00BD015A" w:rsidRDefault="00A50516" w:rsidP="00640C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852384" w14:textId="77777777" w:rsidR="00A50516" w:rsidRPr="00BD015A" w:rsidRDefault="00A50516" w:rsidP="00640C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A24B17" w14:textId="77777777" w:rsidR="00A50516" w:rsidRPr="00BD015A" w:rsidRDefault="00A50516" w:rsidP="00640C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988B6B" w14:textId="77777777" w:rsidR="00A50516" w:rsidRPr="00BD015A" w:rsidRDefault="00A50516" w:rsidP="00640C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06C6C4" w14:textId="77777777" w:rsidR="00A50516" w:rsidRPr="00BD015A" w:rsidRDefault="00A50516" w:rsidP="00640C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E4C7F8" w14:textId="77777777" w:rsidR="00A50516" w:rsidRPr="00BD015A" w:rsidRDefault="00A50516" w:rsidP="00640C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9ABE81" w14:textId="77777777" w:rsidR="00A50516" w:rsidRPr="00BD015A" w:rsidRDefault="00A50516" w:rsidP="00640C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F97707" w14:textId="77777777" w:rsidR="00A50516" w:rsidRPr="00BD015A" w:rsidRDefault="00A50516" w:rsidP="00640C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53F456" w14:textId="77777777" w:rsidR="00A50516" w:rsidRPr="00BD015A" w:rsidRDefault="00A50516" w:rsidP="00640C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070513" w14:textId="2856559E" w:rsidR="00B43A37" w:rsidRPr="00BD015A" w:rsidRDefault="00B43A37" w:rsidP="00640C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015A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Клиническая картина</w:t>
      </w:r>
    </w:p>
    <w:p w14:paraId="08E10F41" w14:textId="77777777" w:rsidR="00B43A37" w:rsidRPr="00BD015A" w:rsidRDefault="00B43A37" w:rsidP="00B43A37">
      <w:pPr>
        <w:rPr>
          <w:rFonts w:ascii="Times New Roman" w:hAnsi="Times New Roman" w:cs="Times New Roman"/>
          <w:sz w:val="24"/>
          <w:szCs w:val="24"/>
        </w:rPr>
      </w:pPr>
      <w:r w:rsidRPr="00BD015A">
        <w:rPr>
          <w:rFonts w:ascii="Times New Roman" w:hAnsi="Times New Roman" w:cs="Times New Roman"/>
          <w:sz w:val="24"/>
          <w:szCs w:val="24"/>
        </w:rPr>
        <w:t>Клинически CADASIL-синдром проявляется обычно на 3-7-м десятилетии жизни повторными ишемическими инсультами (средний возраст развития инсульта составляет 49 лет) или транзиторными ишемическими атаками. Инсульты носят лакунарный характер и, что характерно, возникают обычно в отсутствие артериальной гипертонии и иных сосудистых факторов риска, имеют рецидивирующее течение.</w:t>
      </w:r>
    </w:p>
    <w:p w14:paraId="3D12F300" w14:textId="77777777" w:rsidR="00B43A37" w:rsidRPr="00BD015A" w:rsidRDefault="00B43A37" w:rsidP="00B43A37">
      <w:pPr>
        <w:rPr>
          <w:rFonts w:ascii="Times New Roman" w:hAnsi="Times New Roman" w:cs="Times New Roman"/>
          <w:sz w:val="24"/>
          <w:szCs w:val="24"/>
        </w:rPr>
      </w:pPr>
      <w:r w:rsidRPr="00BD015A">
        <w:rPr>
          <w:rFonts w:ascii="Times New Roman" w:hAnsi="Times New Roman" w:cs="Times New Roman"/>
          <w:sz w:val="24"/>
          <w:szCs w:val="24"/>
        </w:rPr>
        <w:t xml:space="preserve">Спустя несколько лет течение болезни может меняться: на смену острым сосудистым эпизодам приходят постепенно прогрессирующая деменция подкоркового типа, нарастающий псевдобульбарный и мозжечковый синдромы, а также аффективные расстройства (чаще по типу депрессии либо биполярных расстройств). Весьма характерными и ранними (в том числе доклиническими) признаками болезни являются изменения головного мозга, обнаруживаемые при КТ и МРТ: они включают комбинацию небольших лакунарных инфарктов в белом веществе больших полушарий и моста с диффузными изменениями белого вещества по типу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лейкоареоза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>. Достаточно специфичным МРТ-признаком считается вовлечение полюса височной доли.</w:t>
      </w:r>
    </w:p>
    <w:p w14:paraId="18F1A203" w14:textId="77777777" w:rsidR="00B43A37" w:rsidRPr="00BD015A" w:rsidRDefault="00B43A37" w:rsidP="00640C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BF6ED6" w14:textId="45B0FF1F" w:rsidR="002D47DA" w:rsidRPr="00BD015A" w:rsidRDefault="00A50516" w:rsidP="00640C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015A"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Диагностика. </w:t>
      </w:r>
      <w:r w:rsidR="002D47DA" w:rsidRPr="00BD015A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постановки диагноза: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D47DA" w:rsidRPr="00BD015A" w14:paraId="521F86B7" w14:textId="77777777" w:rsidTr="002D47DA">
        <w:tc>
          <w:tcPr>
            <w:tcW w:w="3485" w:type="dxa"/>
          </w:tcPr>
          <w:p w14:paraId="18E9B8B1" w14:textId="5EE4261F" w:rsidR="002D47DA" w:rsidRPr="00BD015A" w:rsidRDefault="00B43A37" w:rsidP="0064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5A">
              <w:rPr>
                <w:rFonts w:ascii="Times New Roman" w:hAnsi="Times New Roman" w:cs="Times New Roman"/>
                <w:sz w:val="24"/>
                <w:szCs w:val="24"/>
              </w:rPr>
              <w:t>Клинические</w:t>
            </w:r>
          </w:p>
        </w:tc>
        <w:tc>
          <w:tcPr>
            <w:tcW w:w="3485" w:type="dxa"/>
          </w:tcPr>
          <w:p w14:paraId="595F136C" w14:textId="66321C2C" w:rsidR="002D47DA" w:rsidRPr="00BD015A" w:rsidRDefault="00B43A37" w:rsidP="0064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5A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Генетические </w:t>
            </w:r>
          </w:p>
        </w:tc>
        <w:tc>
          <w:tcPr>
            <w:tcW w:w="3486" w:type="dxa"/>
          </w:tcPr>
          <w:p w14:paraId="2F790E1F" w14:textId="20528ED7" w:rsidR="002D47DA" w:rsidRPr="00BD015A" w:rsidRDefault="00B43A37" w:rsidP="0064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5A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Гистологические </w:t>
            </w:r>
          </w:p>
        </w:tc>
      </w:tr>
      <w:tr w:rsidR="002D47DA" w:rsidRPr="00BD015A" w14:paraId="08B8F815" w14:textId="77777777" w:rsidTr="002D47DA">
        <w:tc>
          <w:tcPr>
            <w:tcW w:w="3485" w:type="dxa"/>
          </w:tcPr>
          <w:p w14:paraId="1E7FF0F3" w14:textId="036F2DCC" w:rsidR="002D47DA" w:rsidRPr="00BD015A" w:rsidRDefault="00B43A37" w:rsidP="0064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5A">
              <w:rPr>
                <w:rFonts w:ascii="Times New Roman" w:hAnsi="Times New Roman" w:cs="Times New Roman"/>
                <w:sz w:val="24"/>
                <w:szCs w:val="24"/>
              </w:rPr>
              <w:t>возраст в дебюте заболевания моложе 55 лет;</w:t>
            </w:r>
          </w:p>
        </w:tc>
        <w:tc>
          <w:tcPr>
            <w:tcW w:w="3485" w:type="dxa"/>
          </w:tcPr>
          <w:p w14:paraId="2D4B6548" w14:textId="31020DF4" w:rsidR="002D47DA" w:rsidRPr="00BD015A" w:rsidRDefault="00B43A37" w:rsidP="0064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5A">
              <w:rPr>
                <w:rFonts w:ascii="Times New Roman" w:hAnsi="Times New Roman" w:cs="Times New Roman"/>
                <w:sz w:val="24"/>
                <w:szCs w:val="24"/>
              </w:rPr>
              <w:t>Мутация гена NOTCH3</w:t>
            </w:r>
          </w:p>
        </w:tc>
        <w:tc>
          <w:tcPr>
            <w:tcW w:w="3486" w:type="dxa"/>
          </w:tcPr>
          <w:p w14:paraId="40794E2D" w14:textId="653D9BAF" w:rsidR="002D47DA" w:rsidRPr="00BD015A" w:rsidRDefault="00B43A37" w:rsidP="0064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5A">
              <w:rPr>
                <w:rFonts w:ascii="Times New Roman" w:hAnsi="Times New Roman" w:cs="Times New Roman"/>
                <w:sz w:val="24"/>
                <w:szCs w:val="24"/>
              </w:rPr>
              <w:t xml:space="preserve">Зернистый </w:t>
            </w:r>
            <w:proofErr w:type="spellStart"/>
            <w:r w:rsidRPr="00BD015A">
              <w:rPr>
                <w:rFonts w:ascii="Times New Roman" w:hAnsi="Times New Roman" w:cs="Times New Roman"/>
                <w:sz w:val="24"/>
                <w:szCs w:val="24"/>
              </w:rPr>
              <w:t>осмиофильный</w:t>
            </w:r>
            <w:proofErr w:type="spellEnd"/>
            <w:r w:rsidRPr="00BD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015A">
              <w:rPr>
                <w:rFonts w:ascii="Times New Roman" w:hAnsi="Times New Roman" w:cs="Times New Roman"/>
                <w:sz w:val="24"/>
                <w:szCs w:val="24"/>
              </w:rPr>
              <w:t>метериал</w:t>
            </w:r>
            <w:proofErr w:type="spellEnd"/>
            <w:r w:rsidRPr="00BD01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015A"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обнаруженный с помощью электронной микроскопии или </w:t>
            </w:r>
            <w:proofErr w:type="spellStart"/>
            <w:r w:rsidRPr="00BD015A">
              <w:rPr>
                <w:rFonts w:ascii="Times New Roman" w:hAnsi="Times New Roman" w:cs="Times New Roman"/>
                <w:sz w:val="24"/>
                <w:szCs w:val="24"/>
              </w:rPr>
              <w:t>иммуноокрашивание</w:t>
            </w:r>
            <w:proofErr w:type="spellEnd"/>
            <w:r w:rsidRPr="00BD015A">
              <w:rPr>
                <w:rFonts w:ascii="Times New Roman" w:hAnsi="Times New Roman" w:cs="Times New Roman"/>
                <w:sz w:val="24"/>
                <w:szCs w:val="24"/>
              </w:rPr>
              <w:t xml:space="preserve"> NOTCH3 биопсии кожи.  </w:t>
            </w:r>
          </w:p>
        </w:tc>
      </w:tr>
      <w:tr w:rsidR="002D47DA" w:rsidRPr="00BD015A" w14:paraId="70132097" w14:textId="77777777" w:rsidTr="002D47DA">
        <w:tc>
          <w:tcPr>
            <w:tcW w:w="3485" w:type="dxa"/>
          </w:tcPr>
          <w:p w14:paraId="132A6FF8" w14:textId="77777777" w:rsidR="002D47DA" w:rsidRPr="00BD015A" w:rsidRDefault="00B43A37" w:rsidP="0064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5A">
              <w:rPr>
                <w:rFonts w:ascii="Times New Roman" w:hAnsi="Times New Roman" w:cs="Times New Roman"/>
                <w:sz w:val="24"/>
                <w:szCs w:val="24"/>
              </w:rPr>
              <w:t>наличие хотя бы 2 из следующих клинических симптомов:</w:t>
            </w:r>
          </w:p>
          <w:p w14:paraId="6BA3D157" w14:textId="77777777" w:rsidR="00B43A37" w:rsidRPr="00BD015A" w:rsidRDefault="00B43A37" w:rsidP="0064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5A">
              <w:rPr>
                <w:rFonts w:ascii="Times New Roman" w:hAnsi="Times New Roman" w:cs="Times New Roman"/>
                <w:sz w:val="24"/>
                <w:szCs w:val="24"/>
              </w:rPr>
              <w:t>- субкортикальная деменция или признаки поражения лобно-подкорковых путей или псевдобульбарный синдром</w:t>
            </w:r>
          </w:p>
          <w:p w14:paraId="3B11E80A" w14:textId="5322F34D" w:rsidR="00B43A37" w:rsidRPr="00BD015A" w:rsidRDefault="00B43A37" w:rsidP="0064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D015A">
              <w:rPr>
                <w:rFonts w:ascii="Times New Roman" w:hAnsi="Times New Roman" w:cs="Times New Roman"/>
                <w:sz w:val="24"/>
                <w:szCs w:val="24"/>
              </w:rPr>
              <w:t>инсультоподобный</w:t>
            </w:r>
            <w:proofErr w:type="spellEnd"/>
            <w:r w:rsidRPr="00BD015A">
              <w:rPr>
                <w:rFonts w:ascii="Times New Roman" w:hAnsi="Times New Roman" w:cs="Times New Roman"/>
                <w:sz w:val="24"/>
                <w:szCs w:val="24"/>
              </w:rPr>
              <w:t xml:space="preserve"> эпизод с очаговой неврологической симптоматикой </w:t>
            </w:r>
            <w:r w:rsidRPr="00BD015A">
              <w:rPr>
                <w:rFonts w:ascii="Times New Roman" w:hAnsi="Times New Roman" w:cs="Times New Roman"/>
                <w:sz w:val="24"/>
                <w:szCs w:val="24"/>
              </w:rPr>
              <w:br/>
              <w:t>-мигрень</w:t>
            </w:r>
            <w:r w:rsidRPr="00BD01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-изменения в эмоциональной сфере </w:t>
            </w:r>
          </w:p>
        </w:tc>
        <w:tc>
          <w:tcPr>
            <w:tcW w:w="3485" w:type="dxa"/>
          </w:tcPr>
          <w:p w14:paraId="38FF9A21" w14:textId="77777777" w:rsidR="002D47DA" w:rsidRPr="00BD015A" w:rsidRDefault="002D47DA" w:rsidP="00640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40C8BD4E" w14:textId="77777777" w:rsidR="002D47DA" w:rsidRPr="00BD015A" w:rsidRDefault="002D47DA" w:rsidP="00640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7DA" w:rsidRPr="00BD015A" w14:paraId="7E7461B4" w14:textId="77777777" w:rsidTr="002D47DA">
        <w:tc>
          <w:tcPr>
            <w:tcW w:w="3485" w:type="dxa"/>
          </w:tcPr>
          <w:p w14:paraId="28D63718" w14:textId="0595C9AD" w:rsidR="002D47DA" w:rsidRPr="00BD015A" w:rsidRDefault="00B43A37" w:rsidP="0064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5A">
              <w:rPr>
                <w:rFonts w:ascii="Times New Roman" w:hAnsi="Times New Roman" w:cs="Times New Roman"/>
                <w:sz w:val="24"/>
                <w:szCs w:val="24"/>
              </w:rPr>
              <w:t>очевидность наследственной аутосомно-доминантной передачи;</w:t>
            </w:r>
          </w:p>
        </w:tc>
        <w:tc>
          <w:tcPr>
            <w:tcW w:w="3485" w:type="dxa"/>
          </w:tcPr>
          <w:p w14:paraId="3D0C5F79" w14:textId="77777777" w:rsidR="002D47DA" w:rsidRPr="00BD015A" w:rsidRDefault="002D47DA" w:rsidP="00640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1EB770F0" w14:textId="77777777" w:rsidR="002D47DA" w:rsidRPr="00BD015A" w:rsidRDefault="002D47DA" w:rsidP="00640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7DA" w:rsidRPr="00BD015A" w14:paraId="371BCE53" w14:textId="77777777" w:rsidTr="002D47DA">
        <w:tc>
          <w:tcPr>
            <w:tcW w:w="3485" w:type="dxa"/>
          </w:tcPr>
          <w:p w14:paraId="51D53146" w14:textId="7C9E3592" w:rsidR="002D47DA" w:rsidRPr="00BD015A" w:rsidRDefault="00B43A37" w:rsidP="0064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5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Повреждение белого вещества головного мозга на МРТ с вовлечением переднего полюса височной доли </w:t>
            </w:r>
          </w:p>
        </w:tc>
        <w:tc>
          <w:tcPr>
            <w:tcW w:w="3485" w:type="dxa"/>
          </w:tcPr>
          <w:p w14:paraId="7AD02012" w14:textId="77777777" w:rsidR="002D47DA" w:rsidRPr="00BD015A" w:rsidRDefault="002D47DA" w:rsidP="00640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1D6B43FC" w14:textId="77777777" w:rsidR="002D47DA" w:rsidRPr="00BD015A" w:rsidRDefault="002D47DA" w:rsidP="00640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7DA" w:rsidRPr="00BD015A" w14:paraId="3C2F4913" w14:textId="77777777" w:rsidTr="002D47DA">
        <w:tc>
          <w:tcPr>
            <w:tcW w:w="3485" w:type="dxa"/>
          </w:tcPr>
          <w:p w14:paraId="40C70D56" w14:textId="192D8253" w:rsidR="002D47DA" w:rsidRPr="00BD015A" w:rsidRDefault="00B43A37" w:rsidP="0064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5A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иных </w:t>
            </w:r>
            <w:proofErr w:type="spellStart"/>
            <w:r w:rsidRPr="00BD015A">
              <w:rPr>
                <w:rFonts w:ascii="Times New Roman" w:hAnsi="Times New Roman" w:cs="Times New Roman"/>
                <w:sz w:val="24"/>
                <w:szCs w:val="24"/>
              </w:rPr>
              <w:t>лейкодистрофий</w:t>
            </w:r>
            <w:proofErr w:type="spellEnd"/>
          </w:p>
        </w:tc>
        <w:tc>
          <w:tcPr>
            <w:tcW w:w="3485" w:type="dxa"/>
          </w:tcPr>
          <w:p w14:paraId="2F576526" w14:textId="77777777" w:rsidR="002D47DA" w:rsidRPr="00BD015A" w:rsidRDefault="002D47DA" w:rsidP="00640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46D03287" w14:textId="77777777" w:rsidR="002D47DA" w:rsidRPr="00BD015A" w:rsidRDefault="002D47DA" w:rsidP="00640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711DAD" w14:textId="558C5F7F" w:rsidR="002D47DA" w:rsidRPr="00BD015A" w:rsidRDefault="002D47DA" w:rsidP="00640CDD">
      <w:pPr>
        <w:rPr>
          <w:rFonts w:ascii="Times New Roman" w:hAnsi="Times New Roman" w:cs="Times New Roman"/>
          <w:sz w:val="24"/>
          <w:szCs w:val="24"/>
        </w:rPr>
      </w:pPr>
    </w:p>
    <w:p w14:paraId="7404C3D5" w14:textId="47053B1B" w:rsidR="00B43A37" w:rsidRPr="00BD015A" w:rsidRDefault="00B43A37" w:rsidP="00B43A37">
      <w:pPr>
        <w:rPr>
          <w:rFonts w:ascii="Times New Roman" w:hAnsi="Times New Roman" w:cs="Times New Roman"/>
          <w:sz w:val="24"/>
          <w:szCs w:val="24"/>
        </w:rPr>
      </w:pPr>
      <w:r w:rsidRPr="00BD015A">
        <w:rPr>
          <w:rFonts w:ascii="Times New Roman" w:hAnsi="Times New Roman" w:cs="Times New Roman"/>
          <w:sz w:val="24"/>
          <w:szCs w:val="24"/>
        </w:rPr>
        <w:t xml:space="preserve">Диагноз устанавливается на основе: Критерии клинические + генетические или клинические и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патогистохимические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 (к ним редко прибегают). </w:t>
      </w:r>
    </w:p>
    <w:p w14:paraId="1B17DFBF" w14:textId="77777777" w:rsidR="00A50516" w:rsidRPr="00BD015A" w:rsidRDefault="00A50516" w:rsidP="00640C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38697A" w14:textId="0CFB2DC7" w:rsidR="002D47DA" w:rsidRPr="00BD015A" w:rsidRDefault="00A50516" w:rsidP="00640C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015A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МРТ снимки</w:t>
      </w:r>
    </w:p>
    <w:p w14:paraId="528927B6" w14:textId="35D229EE" w:rsidR="00A50516" w:rsidRPr="00BD015A" w:rsidRDefault="00A50516" w:rsidP="00640CDD">
      <w:pPr>
        <w:rPr>
          <w:rFonts w:ascii="Times New Roman" w:hAnsi="Times New Roman" w:cs="Times New Roman"/>
          <w:sz w:val="24"/>
          <w:szCs w:val="24"/>
        </w:rPr>
      </w:pPr>
      <w:r w:rsidRPr="00BD01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1D4D1C" wp14:editId="26AF801A">
            <wp:extent cx="6645910" cy="49847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F6A0C" w14:textId="32382446" w:rsidR="00A50516" w:rsidRPr="00BD015A" w:rsidRDefault="00A50516" w:rsidP="00640CDD">
      <w:pPr>
        <w:rPr>
          <w:rFonts w:ascii="Times New Roman" w:hAnsi="Times New Roman" w:cs="Times New Roman"/>
          <w:sz w:val="24"/>
          <w:szCs w:val="24"/>
        </w:rPr>
      </w:pPr>
      <w:r w:rsidRPr="00BD01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8AEFD4" wp14:editId="2810E369">
            <wp:extent cx="6862485" cy="2695575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6" t="255" r="5264" b="38594"/>
                    <a:stretch/>
                  </pic:blipFill>
                  <pic:spPr bwMode="auto">
                    <a:xfrm>
                      <a:off x="0" y="0"/>
                      <a:ext cx="6863600" cy="269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D46D5E" w14:textId="2674841E" w:rsidR="00A50516" w:rsidRPr="00BD015A" w:rsidRDefault="00A50516" w:rsidP="00640CDD">
      <w:pPr>
        <w:rPr>
          <w:rFonts w:ascii="Times New Roman" w:hAnsi="Times New Roman" w:cs="Times New Roman"/>
          <w:sz w:val="24"/>
          <w:szCs w:val="24"/>
        </w:rPr>
      </w:pPr>
    </w:p>
    <w:p w14:paraId="62984720" w14:textId="77777777" w:rsidR="00A50516" w:rsidRPr="00BD015A" w:rsidRDefault="00A50516" w:rsidP="00640C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C32011" w14:textId="77777777" w:rsidR="00A50516" w:rsidRPr="00BD015A" w:rsidRDefault="00A50516" w:rsidP="00640C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273BE6" w14:textId="77777777" w:rsidR="00A50516" w:rsidRPr="00BD015A" w:rsidRDefault="00A50516" w:rsidP="00640C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054781" w14:textId="77777777" w:rsidR="00A50516" w:rsidRPr="00BD015A" w:rsidRDefault="00A50516" w:rsidP="00640C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FD4BFD" w14:textId="3D31B54E" w:rsidR="00A50516" w:rsidRPr="00BD015A" w:rsidRDefault="00A50516" w:rsidP="00640C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015A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Лечение.</w:t>
      </w:r>
    </w:p>
    <w:p w14:paraId="736E1DA1" w14:textId="68C3A976" w:rsidR="00A50516" w:rsidRPr="00BD015A" w:rsidRDefault="00BD015A" w:rsidP="00640CDD">
      <w:pPr>
        <w:rPr>
          <w:rFonts w:ascii="Times New Roman" w:hAnsi="Times New Roman" w:cs="Times New Roman"/>
          <w:sz w:val="24"/>
          <w:szCs w:val="24"/>
        </w:rPr>
      </w:pPr>
      <w:r w:rsidRPr="00BD015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BD015A">
        <w:rPr>
          <w:rFonts w:ascii="Times New Roman" w:hAnsi="Times New Roman" w:cs="Times New Roman"/>
          <w:sz w:val="24"/>
          <w:szCs w:val="24"/>
        </w:rPr>
        <w:t xml:space="preserve"> данного синдрома</w:t>
      </w:r>
      <w:r>
        <w:rPr>
          <w:rFonts w:ascii="Times New Roman" w:hAnsi="Times New Roman" w:cs="Times New Roman"/>
          <w:sz w:val="24"/>
          <w:szCs w:val="24"/>
        </w:rPr>
        <w:t xml:space="preserve"> при клинических проявлениях</w:t>
      </w:r>
      <w:r w:rsidRPr="00BD0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онмк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D015A">
        <w:rPr>
          <w:rFonts w:ascii="Times New Roman" w:hAnsi="Times New Roman" w:cs="Times New Roman"/>
          <w:sz w:val="24"/>
          <w:szCs w:val="24"/>
        </w:rPr>
        <w:t xml:space="preserve"> рассмотреть рекомендуется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антитромбоцитарн</w:t>
      </w:r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 терапию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015A">
        <w:rPr>
          <w:rFonts w:ascii="Times New Roman" w:hAnsi="Times New Roman" w:cs="Times New Roman"/>
          <w:sz w:val="24"/>
          <w:szCs w:val="24"/>
        </w:rPr>
        <w:t xml:space="preserve"> однако эффект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антитромбо</w:t>
      </w:r>
      <w:r>
        <w:rPr>
          <w:rFonts w:ascii="Times New Roman" w:hAnsi="Times New Roman" w:cs="Times New Roman"/>
          <w:sz w:val="24"/>
          <w:szCs w:val="24"/>
        </w:rPr>
        <w:t>цитарной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 терапии у лиц с </w:t>
      </w:r>
      <w:r>
        <w:rPr>
          <w:rFonts w:ascii="Times New Roman" w:hAnsi="Times New Roman" w:cs="Times New Roman"/>
          <w:sz w:val="24"/>
          <w:szCs w:val="24"/>
          <w:lang w:val="en-US"/>
        </w:rPr>
        <w:t>CADASIL</w:t>
      </w:r>
      <w:r w:rsidRPr="00BD015A">
        <w:rPr>
          <w:rFonts w:ascii="Times New Roman" w:hAnsi="Times New Roman" w:cs="Times New Roman"/>
          <w:sz w:val="24"/>
          <w:szCs w:val="24"/>
        </w:rPr>
        <w:t>-синдромом неизвестен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015A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BD015A">
        <w:rPr>
          <w:rFonts w:ascii="Times New Roman" w:hAnsi="Times New Roman" w:cs="Times New Roman"/>
          <w:sz w:val="24"/>
          <w:szCs w:val="24"/>
        </w:rPr>
        <w:t xml:space="preserve"> доказательств или обоснования его использования при лечении </w:t>
      </w:r>
      <w:r>
        <w:rPr>
          <w:rFonts w:ascii="Times New Roman" w:hAnsi="Times New Roman" w:cs="Times New Roman"/>
          <w:sz w:val="24"/>
          <w:szCs w:val="24"/>
          <w:lang w:val="en-US"/>
        </w:rPr>
        <w:t>CADASIL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015A">
        <w:rPr>
          <w:rFonts w:ascii="Times New Roman" w:hAnsi="Times New Roman" w:cs="Times New Roman"/>
          <w:sz w:val="24"/>
          <w:szCs w:val="24"/>
        </w:rPr>
        <w:t xml:space="preserve"> также нет доказательств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D015A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015A">
        <w:rPr>
          <w:rFonts w:ascii="Times New Roman" w:hAnsi="Times New Roman" w:cs="Times New Roman"/>
          <w:sz w:val="24"/>
          <w:szCs w:val="24"/>
        </w:rPr>
        <w:t xml:space="preserve"> что он противопоказан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0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D015A">
        <w:rPr>
          <w:rFonts w:ascii="Times New Roman" w:hAnsi="Times New Roman" w:cs="Times New Roman"/>
          <w:sz w:val="24"/>
          <w:szCs w:val="24"/>
        </w:rPr>
        <w:t>акже рекомендуется контролировать сосудистые факторы риска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0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015A">
        <w:rPr>
          <w:rFonts w:ascii="Times New Roman" w:hAnsi="Times New Roman" w:cs="Times New Roman"/>
          <w:sz w:val="24"/>
          <w:szCs w:val="24"/>
        </w:rPr>
        <w:t xml:space="preserve">включая  </w:t>
      </w:r>
      <w:r>
        <w:rPr>
          <w:rFonts w:ascii="Times New Roman" w:hAnsi="Times New Roman" w:cs="Times New Roman"/>
          <w:sz w:val="24"/>
          <w:szCs w:val="24"/>
        </w:rPr>
        <w:t>АГ</w:t>
      </w:r>
      <w:proofErr w:type="gramEnd"/>
      <w:r>
        <w:rPr>
          <w:rFonts w:ascii="Times New Roman" w:hAnsi="Times New Roman" w:cs="Times New Roman"/>
          <w:sz w:val="24"/>
          <w:szCs w:val="24"/>
        </w:rPr>
        <w:t>, СД,</w:t>
      </w:r>
      <w:r w:rsidRPr="00BD0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гиперхолестеринеми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 и курение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0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015A">
        <w:rPr>
          <w:rFonts w:ascii="Times New Roman" w:hAnsi="Times New Roman" w:cs="Times New Roman"/>
          <w:sz w:val="24"/>
          <w:szCs w:val="24"/>
        </w:rPr>
        <w:t>ри проявлении мигрени рассмотреть с целью профилактики назначени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015A">
        <w:rPr>
          <w:rFonts w:ascii="Times New Roman" w:hAnsi="Times New Roman" w:cs="Times New Roman"/>
          <w:sz w:val="24"/>
          <w:szCs w:val="24"/>
        </w:rPr>
        <w:t xml:space="preserve"> бета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D015A">
        <w:rPr>
          <w:rFonts w:ascii="Times New Roman" w:hAnsi="Times New Roman" w:cs="Times New Roman"/>
          <w:sz w:val="24"/>
          <w:szCs w:val="24"/>
        </w:rPr>
        <w:t>блокатор</w:t>
      </w:r>
      <w:r>
        <w:rPr>
          <w:rFonts w:ascii="Times New Roman" w:hAnsi="Times New Roman" w:cs="Times New Roman"/>
          <w:sz w:val="24"/>
          <w:szCs w:val="24"/>
        </w:rPr>
        <w:t>ов,</w:t>
      </w:r>
      <w:r w:rsidRPr="00BD015A">
        <w:rPr>
          <w:rFonts w:ascii="Times New Roman" w:hAnsi="Times New Roman" w:cs="Times New Roman"/>
          <w:sz w:val="24"/>
          <w:szCs w:val="24"/>
        </w:rPr>
        <w:t xml:space="preserve"> противосудорожн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D015A">
        <w:rPr>
          <w:rFonts w:ascii="Times New Roman" w:hAnsi="Times New Roman" w:cs="Times New Roman"/>
          <w:sz w:val="24"/>
          <w:szCs w:val="24"/>
        </w:rPr>
        <w:t xml:space="preserve"> препарат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D0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D015A">
        <w:rPr>
          <w:rFonts w:ascii="Times New Roman" w:hAnsi="Times New Roman" w:cs="Times New Roman"/>
          <w:sz w:val="24"/>
          <w:szCs w:val="24"/>
        </w:rPr>
        <w:t>в зависимости от частоты мигрени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D015A">
        <w:rPr>
          <w:rFonts w:ascii="Times New Roman" w:hAnsi="Times New Roman" w:cs="Times New Roman"/>
          <w:sz w:val="24"/>
          <w:szCs w:val="24"/>
        </w:rPr>
        <w:t>.</w:t>
      </w:r>
    </w:p>
    <w:p w14:paraId="418ECA54" w14:textId="77777777" w:rsidR="00640CDD" w:rsidRPr="00BD015A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60B3C329" w14:textId="6B52E757" w:rsidR="00640CDD" w:rsidRPr="00BD015A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6681E093" w14:textId="1F915DDE" w:rsidR="00640CDD" w:rsidRPr="00BD015A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26CAC7CB" w14:textId="4C5F8EC9" w:rsidR="00640CDD" w:rsidRPr="00BD015A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08F59F46" w14:textId="51EBE345" w:rsidR="00640CDD" w:rsidRPr="00BD015A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617AB9A9" w14:textId="3C31824E" w:rsidR="00640CDD" w:rsidRPr="00BD015A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5260B21E" w14:textId="35491532" w:rsidR="00640CDD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4FBEE645" w14:textId="6994CD5D" w:rsidR="00BD015A" w:rsidRDefault="00BD015A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0C9762FF" w14:textId="26BD8DEE" w:rsidR="00BD015A" w:rsidRDefault="00BD015A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50FAAD44" w14:textId="3BD5E052" w:rsidR="00BD015A" w:rsidRDefault="00BD015A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170B82BB" w14:textId="2FA30AB7" w:rsidR="00BD015A" w:rsidRDefault="00BD015A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1CDECC99" w14:textId="2A5BD350" w:rsidR="00BD015A" w:rsidRDefault="00BD015A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1FC673B7" w14:textId="1B51EA2E" w:rsidR="00BD015A" w:rsidRDefault="00BD015A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3091B11E" w14:textId="60448D89" w:rsidR="00BD015A" w:rsidRDefault="00BD015A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40F69F1B" w14:textId="50429C95" w:rsidR="00BD015A" w:rsidRDefault="00BD015A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267DEECD" w14:textId="483EECD0" w:rsidR="00BD015A" w:rsidRDefault="00BD015A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310FC633" w14:textId="453355D0" w:rsidR="00BD015A" w:rsidRDefault="00BD015A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5D6FEABF" w14:textId="298D8797" w:rsidR="00BD015A" w:rsidRDefault="00BD015A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35977C68" w14:textId="0F8C5F60" w:rsidR="00BD015A" w:rsidRDefault="00BD015A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1733A531" w14:textId="33550EEF" w:rsidR="00BD015A" w:rsidRDefault="00BD015A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612AC143" w14:textId="40450A65" w:rsidR="00BD015A" w:rsidRDefault="00BD015A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33ACA37A" w14:textId="0108508C" w:rsidR="00BD015A" w:rsidRDefault="00BD015A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3706BA71" w14:textId="182B41A5" w:rsidR="00BD015A" w:rsidRDefault="00BD015A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4E82058C" w14:textId="6D1BA4F2" w:rsidR="00BD015A" w:rsidRDefault="00BD015A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5893D6FE" w14:textId="3AABAA83" w:rsidR="00BD015A" w:rsidRDefault="00BD015A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66B92E11" w14:textId="69293124" w:rsidR="00BD015A" w:rsidRDefault="00BD015A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6C4F32A7" w14:textId="77777777" w:rsidR="00BD015A" w:rsidRPr="00BD015A" w:rsidRDefault="00BD015A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62ED1D8E" w14:textId="77777777" w:rsidR="00640CDD" w:rsidRPr="00BD015A" w:rsidRDefault="00640CDD" w:rsidP="00640CDD">
      <w:pPr>
        <w:rPr>
          <w:rStyle w:val="a3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760E6C13" w14:textId="1A285DA2" w:rsidR="00543284" w:rsidRPr="00BD015A" w:rsidRDefault="00640C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015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использованной литературы.</w:t>
      </w:r>
    </w:p>
    <w:p w14:paraId="199CC773" w14:textId="7DF0ACDE" w:rsidR="00640CDD" w:rsidRPr="00BD015A" w:rsidRDefault="00640CDD" w:rsidP="00640C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015A">
        <w:rPr>
          <w:rFonts w:ascii="Times New Roman" w:hAnsi="Times New Roman" w:cs="Times New Roman"/>
          <w:sz w:val="24"/>
          <w:szCs w:val="24"/>
        </w:rPr>
        <w:t xml:space="preserve">Штанг И.О., Котов </w:t>
      </w:r>
      <w:proofErr w:type="gramStart"/>
      <w:r w:rsidRPr="00BD015A">
        <w:rPr>
          <w:rFonts w:ascii="Times New Roman" w:hAnsi="Times New Roman" w:cs="Times New Roman"/>
          <w:sz w:val="24"/>
          <w:szCs w:val="24"/>
        </w:rPr>
        <w:t>А.С.</w:t>
      </w:r>
      <w:proofErr w:type="gramEnd"/>
      <w:r w:rsidRPr="00BD015A">
        <w:rPr>
          <w:rFonts w:ascii="Times New Roman" w:hAnsi="Times New Roman" w:cs="Times New Roman"/>
          <w:sz w:val="24"/>
          <w:szCs w:val="24"/>
        </w:rPr>
        <w:t xml:space="preserve"> Синдром CADASIL и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демиелинизация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dual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pathology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>? (описание клинического случая). Русский журнал детской неврологии 2021;16(4):77–80. DOI: 10.17650/</w:t>
      </w:r>
      <w:proofErr w:type="gramStart"/>
      <w:r w:rsidRPr="00BD015A">
        <w:rPr>
          <w:rFonts w:ascii="Times New Roman" w:hAnsi="Times New Roman" w:cs="Times New Roman"/>
          <w:sz w:val="24"/>
          <w:szCs w:val="24"/>
        </w:rPr>
        <w:t>2073-8803-2021</w:t>
      </w:r>
      <w:proofErr w:type="gramEnd"/>
      <w:r w:rsidRPr="00BD015A">
        <w:rPr>
          <w:rFonts w:ascii="Times New Roman" w:hAnsi="Times New Roman" w:cs="Times New Roman"/>
          <w:sz w:val="24"/>
          <w:szCs w:val="24"/>
        </w:rPr>
        <w:t xml:space="preserve">-16-4-77-80. </w:t>
      </w:r>
    </w:p>
    <w:p w14:paraId="1524C86C" w14:textId="32CC76A5" w:rsidR="00640CDD" w:rsidRPr="00BD015A" w:rsidRDefault="00640CDD" w:rsidP="00640C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D015A">
        <w:rPr>
          <w:rFonts w:ascii="Times New Roman" w:hAnsi="Times New Roman" w:cs="Times New Roman"/>
          <w:sz w:val="24"/>
          <w:szCs w:val="24"/>
        </w:rPr>
        <w:t>М.М.</w:t>
      </w:r>
      <w:proofErr w:type="gramEnd"/>
      <w:r w:rsidRPr="00BD015A">
        <w:rPr>
          <w:rFonts w:ascii="Times New Roman" w:hAnsi="Times New Roman" w:cs="Times New Roman"/>
          <w:sz w:val="24"/>
          <w:szCs w:val="24"/>
        </w:rPr>
        <w:t xml:space="preserve"> ЕРМАКОВА, Г.А. ПРОКОПЬЕВА, Е.С. ДЕОМИДОВ ГИПЕРГОМОЦИСТЕИНЕМИЯ И CADASIL-СИНДРОМ. УДК </w:t>
      </w:r>
      <w:proofErr w:type="gramStart"/>
      <w:r w:rsidRPr="00BD015A">
        <w:rPr>
          <w:rFonts w:ascii="Times New Roman" w:hAnsi="Times New Roman" w:cs="Times New Roman"/>
          <w:sz w:val="24"/>
          <w:szCs w:val="24"/>
        </w:rPr>
        <w:t>616.831-005</w:t>
      </w:r>
      <w:proofErr w:type="gramEnd"/>
      <w:r w:rsidRPr="00BD015A">
        <w:rPr>
          <w:rFonts w:ascii="Times New Roman" w:hAnsi="Times New Roman" w:cs="Times New Roman"/>
          <w:sz w:val="24"/>
          <w:szCs w:val="24"/>
        </w:rPr>
        <w:t>.4</w:t>
      </w:r>
    </w:p>
    <w:p w14:paraId="68F070E1" w14:textId="5B56CFDB" w:rsidR="00640CDD" w:rsidRPr="00BD015A" w:rsidRDefault="00640CDD" w:rsidP="00640C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015A">
        <w:rPr>
          <w:rFonts w:ascii="Times New Roman" w:hAnsi="Times New Roman" w:cs="Times New Roman"/>
          <w:sz w:val="24"/>
          <w:szCs w:val="24"/>
        </w:rPr>
        <w:t xml:space="preserve">Котов </w:t>
      </w:r>
      <w:proofErr w:type="gramStart"/>
      <w:r w:rsidRPr="00BD015A">
        <w:rPr>
          <w:rFonts w:ascii="Times New Roman" w:hAnsi="Times New Roman" w:cs="Times New Roman"/>
          <w:sz w:val="24"/>
          <w:szCs w:val="24"/>
        </w:rPr>
        <w:t>А.С.</w:t>
      </w:r>
      <w:proofErr w:type="gramEnd"/>
      <w:r w:rsidRPr="00BD015A">
        <w:rPr>
          <w:rFonts w:ascii="Times New Roman" w:hAnsi="Times New Roman" w:cs="Times New Roman"/>
          <w:sz w:val="24"/>
          <w:szCs w:val="24"/>
        </w:rPr>
        <w:t xml:space="preserve"> Синдром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anti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-MOG: описание двух случаев. Неврология,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нейропсихиатрия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>, психосоматика 2019;11(1): 84–8. [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Kotov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 A.S. Anti-MOG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syndrome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Nevrologiya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neiropsikhiatriya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psikhosomatika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Neurology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Neuropsychiatry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Psychosomatics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 2019;11(1):84–8. (In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Russ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>.)]. DOI: 10.14412/</w:t>
      </w:r>
      <w:proofErr w:type="gramStart"/>
      <w:r w:rsidRPr="00BD015A">
        <w:rPr>
          <w:rFonts w:ascii="Times New Roman" w:hAnsi="Times New Roman" w:cs="Times New Roman"/>
          <w:sz w:val="24"/>
          <w:szCs w:val="24"/>
        </w:rPr>
        <w:t>2074-2711</w:t>
      </w:r>
      <w:proofErr w:type="gramEnd"/>
      <w:r w:rsidRPr="00BD015A">
        <w:rPr>
          <w:rFonts w:ascii="Times New Roman" w:hAnsi="Times New Roman" w:cs="Times New Roman"/>
          <w:sz w:val="24"/>
          <w:szCs w:val="24"/>
        </w:rPr>
        <w:t>- 2019-1-84-88.</w:t>
      </w:r>
    </w:p>
    <w:p w14:paraId="22DC89B8" w14:textId="2CF88BD2" w:rsidR="00640CDD" w:rsidRPr="00BD015A" w:rsidRDefault="00640CDD" w:rsidP="00640C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015A">
        <w:rPr>
          <w:rFonts w:ascii="Times New Roman" w:hAnsi="Times New Roman" w:cs="Times New Roman"/>
          <w:sz w:val="24"/>
          <w:szCs w:val="24"/>
          <w:lang w:val="en-US"/>
        </w:rPr>
        <w:t xml:space="preserve">Di Donato I., Bianchi S., De Stefano N. et al. Cerebral Autosomal Dominant Arteriopathy with Subcortical Infarcts and Leukoencephalopathy (CADASIL) as a model of small vessel disease: update on clinical, diagnostic, and management aspects. </w:t>
      </w:r>
      <w:r w:rsidRPr="00BD015A">
        <w:rPr>
          <w:rFonts w:ascii="Times New Roman" w:hAnsi="Times New Roman" w:cs="Times New Roman"/>
          <w:sz w:val="24"/>
          <w:szCs w:val="24"/>
        </w:rPr>
        <w:t xml:space="preserve">BMC </w:t>
      </w:r>
      <w:proofErr w:type="spellStart"/>
      <w:r w:rsidRPr="00BD015A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Pr="00BD015A">
        <w:rPr>
          <w:rFonts w:ascii="Times New Roman" w:hAnsi="Times New Roman" w:cs="Times New Roman"/>
          <w:sz w:val="24"/>
          <w:szCs w:val="24"/>
        </w:rPr>
        <w:t xml:space="preserve"> 2017;15(1):41. DOI: 10.1186/s12916-017-0778-8.</w:t>
      </w:r>
    </w:p>
    <w:p w14:paraId="4C53A236" w14:textId="77777777" w:rsidR="00640CDD" w:rsidRPr="00BD015A" w:rsidRDefault="00640CDD">
      <w:pPr>
        <w:rPr>
          <w:rFonts w:ascii="Times New Roman" w:hAnsi="Times New Roman" w:cs="Times New Roman"/>
          <w:sz w:val="24"/>
          <w:szCs w:val="24"/>
        </w:rPr>
      </w:pPr>
    </w:p>
    <w:sectPr w:rsidR="00640CDD" w:rsidRPr="00BD015A" w:rsidSect="00640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31FB3"/>
    <w:multiLevelType w:val="hybridMultilevel"/>
    <w:tmpl w:val="6F0EEA4E"/>
    <w:lvl w:ilvl="0" w:tplc="793C904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86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84"/>
    <w:rsid w:val="002D47DA"/>
    <w:rsid w:val="00543284"/>
    <w:rsid w:val="00640CDD"/>
    <w:rsid w:val="00A50516"/>
    <w:rsid w:val="00B43A37"/>
    <w:rsid w:val="00B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36DF"/>
  <w15:chartTrackingRefBased/>
  <w15:docId w15:val="{D66C30BB-367D-4DC7-AD58-10D1CB78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0CDD"/>
    <w:rPr>
      <w:b/>
      <w:bCs/>
    </w:rPr>
  </w:style>
  <w:style w:type="paragraph" w:styleId="a4">
    <w:name w:val="List Paragraph"/>
    <w:basedOn w:val="a"/>
    <w:uiPriority w:val="34"/>
    <w:qFormat/>
    <w:rsid w:val="00640CDD"/>
    <w:pPr>
      <w:ind w:left="720"/>
      <w:contextualSpacing/>
    </w:pPr>
  </w:style>
  <w:style w:type="table" w:styleId="a5">
    <w:name w:val="Table Grid"/>
    <w:basedOn w:val="a1"/>
    <w:uiPriority w:val="39"/>
    <w:rsid w:val="002D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960</dc:creator>
  <cp:keywords/>
  <dc:description/>
  <cp:lastModifiedBy>960</cp:lastModifiedBy>
  <cp:revision>3</cp:revision>
  <dcterms:created xsi:type="dcterms:W3CDTF">2022-12-20T15:40:00Z</dcterms:created>
  <dcterms:modified xsi:type="dcterms:W3CDTF">2022-12-20T16:30:00Z</dcterms:modified>
</cp:coreProperties>
</file>