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80" w:rsidRPr="0013490A" w:rsidRDefault="00131480" w:rsidP="00131480">
      <w:pPr>
        <w:pStyle w:val="a3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</w:t>
      </w:r>
    </w:p>
    <w:p w:rsidR="00131480" w:rsidRPr="0013490A" w:rsidRDefault="00131480" w:rsidP="00131480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практического занятия для студента</w:t>
      </w:r>
    </w:p>
    <w:p w:rsidR="00131480" w:rsidRPr="0013490A" w:rsidRDefault="00131480" w:rsidP="00131480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480" w:rsidRPr="0013490A" w:rsidRDefault="00131480" w:rsidP="00131480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3490A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Лабораторные морфологические исследования</w:t>
      </w: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1480" w:rsidRPr="0013490A" w:rsidRDefault="00131480" w:rsidP="00131480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480" w:rsidRPr="0013490A" w:rsidRDefault="00131480" w:rsidP="0013148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темы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b/>
          <w:sz w:val="24"/>
          <w:szCs w:val="24"/>
        </w:rPr>
        <w:t>Морфологические методы исследования (цитологические и гистологические)</w:t>
      </w:r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 -  это изучение клеток и тканей, жидкостей организма под микроскопом с целью определения их природы, структуры для дальнейшей постановки точного диагноза. </w:t>
      </w:r>
      <w:proofErr w:type="gramStart"/>
      <w:r w:rsidRPr="0013490A">
        <w:rPr>
          <w:rFonts w:ascii="Times New Roman" w:eastAsia="Calibri" w:hAnsi="Times New Roman" w:cs="Times New Roman"/>
          <w:sz w:val="24"/>
          <w:szCs w:val="24"/>
        </w:rPr>
        <w:t>Часто  назначают</w:t>
      </w:r>
      <w:proofErr w:type="gramEnd"/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 для установления диагноза и скрининга злокачественных новообразований.</w:t>
      </w:r>
    </w:p>
    <w:p w:rsidR="00131480" w:rsidRPr="0013490A" w:rsidRDefault="00131480" w:rsidP="00131480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цель:</w:t>
      </w:r>
    </w:p>
    <w:p w:rsidR="00131480" w:rsidRPr="0013490A" w:rsidRDefault="00131480" w:rsidP="00131480">
      <w:pPr>
        <w:tabs>
          <w:tab w:val="left" w:pos="67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овладеть </w:t>
      </w: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1480" w:rsidRPr="0013490A" w:rsidRDefault="00131480" w:rsidP="00131480">
      <w:pPr>
        <w:tabs>
          <w:tab w:val="left" w:pos="-142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90A">
        <w:rPr>
          <w:rFonts w:ascii="Times New Roman" w:eastAsia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31480" w:rsidRPr="0013490A" w:rsidRDefault="00131480" w:rsidP="00131480">
      <w:pPr>
        <w:tabs>
          <w:tab w:val="left" w:pos="-142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90A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1480" w:rsidRPr="0013490A" w:rsidRDefault="00131480" w:rsidP="00131480">
      <w:pPr>
        <w:tabs>
          <w:tab w:val="left" w:pos="-142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90A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31480" w:rsidRPr="0013490A" w:rsidRDefault="00131480" w:rsidP="00131480">
      <w:pPr>
        <w:tabs>
          <w:tab w:val="left" w:pos="-142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90A">
        <w:rPr>
          <w:rFonts w:ascii="Times New Roman" w:eastAsia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 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 овладеть</w:t>
      </w: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профессиональными компетенциями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90A">
        <w:rPr>
          <w:rFonts w:ascii="Times New Roman" w:eastAsia="Times New Roman" w:hAnsi="Times New Roman" w:cs="Times New Roman"/>
          <w:sz w:val="24"/>
          <w:szCs w:val="24"/>
        </w:rPr>
        <w:t>ПК 1.1. Готовить рабочее место для проведения лабораторных общеклинических исследований.</w:t>
      </w:r>
    </w:p>
    <w:p w:rsidR="00131480" w:rsidRPr="0013490A" w:rsidRDefault="00131480" w:rsidP="00131480">
      <w:pPr>
        <w:widowControl w:val="0"/>
        <w:tabs>
          <w:tab w:val="left" w:pos="-142"/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131480" w:rsidRPr="0013490A" w:rsidRDefault="00131480" w:rsidP="00131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отклонения в строении клеток </w:t>
      </w:r>
      <w:proofErr w:type="gram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тканей</w:t>
      </w:r>
      <w:proofErr w:type="gram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основные виды биопсии; современные методы морфологических исследований. </w:t>
      </w:r>
    </w:p>
    <w:p w:rsidR="00131480" w:rsidRPr="0013490A" w:rsidRDefault="00131480" w:rsidP="0013148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место, проводить несложные клинические исследования, проводить дозирование реактивов.</w:t>
      </w:r>
    </w:p>
    <w:p w:rsidR="00131480" w:rsidRPr="0013490A" w:rsidRDefault="00131480" w:rsidP="0013148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занятия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дозаторы переменного объема 10-100, 20-200, 100-1000 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мкл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наборы реактивов для лабораторных исследований, наглядные пособия (презентации) </w:t>
      </w:r>
    </w:p>
    <w:p w:rsidR="00131480" w:rsidRPr="0013490A" w:rsidRDefault="00131480" w:rsidP="00131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480" w:rsidRPr="0013490A" w:rsidRDefault="00131480" w:rsidP="00131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исходного уровня знаний: 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A">
        <w:rPr>
          <w:rFonts w:ascii="Times New Roman" w:hAnsi="Times New Roman" w:cs="Times New Roman"/>
          <w:sz w:val="24"/>
          <w:szCs w:val="24"/>
          <w:shd w:val="clear" w:color="auto" w:fill="FFFFFF"/>
        </w:rPr>
        <w:t>1. Что представляет собой морфологическое исследование, его назначение?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A">
        <w:rPr>
          <w:rFonts w:ascii="Times New Roman" w:hAnsi="Times New Roman" w:cs="Times New Roman"/>
          <w:sz w:val="24"/>
          <w:szCs w:val="24"/>
          <w:shd w:val="clear" w:color="auto" w:fill="FFFFFF"/>
        </w:rPr>
        <w:t>2. С какой целью проводят цитологические исследования?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90A">
        <w:rPr>
          <w:rFonts w:ascii="Times New Roman" w:hAnsi="Times New Roman" w:cs="Times New Roman"/>
          <w:sz w:val="24"/>
          <w:szCs w:val="24"/>
          <w:shd w:val="clear" w:color="auto" w:fill="FFFFFF"/>
        </w:rPr>
        <w:t>3. Что является предметом исследования цитологического анализа, способы его получения.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90A">
        <w:rPr>
          <w:rFonts w:ascii="Times New Roman" w:hAnsi="Times New Roman" w:cs="Times New Roman"/>
          <w:sz w:val="24"/>
          <w:szCs w:val="24"/>
          <w:shd w:val="clear" w:color="auto" w:fill="FFFFFF"/>
        </w:rPr>
        <w:t>4. Назовите виды цитологического исследования и дайте им характеристику 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90A">
        <w:rPr>
          <w:rFonts w:ascii="Times New Roman" w:hAnsi="Times New Roman" w:cs="Times New Roman"/>
          <w:sz w:val="24"/>
          <w:szCs w:val="24"/>
          <w:shd w:val="clear" w:color="auto" w:fill="FFFFFF"/>
        </w:rPr>
        <w:t>5. Что такое антитела? 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90A">
        <w:rPr>
          <w:rFonts w:ascii="Times New Roman" w:hAnsi="Times New Roman" w:cs="Times New Roman"/>
          <w:sz w:val="24"/>
          <w:szCs w:val="24"/>
          <w:shd w:val="clear" w:color="auto" w:fill="FFFFFF"/>
        </w:rPr>
        <w:t>6. Назначение гистологического исследования, его отличие от цитологического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Назовите этапы гистологического исследования </w:t>
      </w:r>
      <w:proofErr w:type="spellStart"/>
      <w:r w:rsidRPr="0013490A">
        <w:rPr>
          <w:rFonts w:ascii="Times New Roman" w:hAnsi="Times New Roman" w:cs="Times New Roman"/>
          <w:sz w:val="24"/>
          <w:szCs w:val="24"/>
          <w:shd w:val="clear" w:color="auto" w:fill="FFFFFF"/>
        </w:rPr>
        <w:t>биопсиойого</w:t>
      </w:r>
      <w:proofErr w:type="spellEnd"/>
      <w:r w:rsidRPr="00134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материала  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90A">
        <w:rPr>
          <w:rFonts w:ascii="Times New Roman" w:hAnsi="Times New Roman" w:cs="Times New Roman"/>
          <w:sz w:val="24"/>
          <w:szCs w:val="24"/>
          <w:shd w:val="clear" w:color="auto" w:fill="FFFFFF"/>
        </w:rPr>
        <w:t>8. Назовите виды диагностической биопсии и дайте им характеристику 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480" w:rsidRPr="0013490A" w:rsidRDefault="00131480" w:rsidP="001314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темы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Морфологические 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(цитологические и гистологические) </w:t>
      </w: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исследования 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изучение клеток и тканей, жидкостей организма под микроскопом с целью определения их природы, структуры для дальнейшей постановки точного диагноза. 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материала называют биопсией. В зависимости от цели на изучение могут взять небольшое количество биоматериала или более крупные фрагменты тканей.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Цитологическое исследование 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методом морфологического подтверждения диагноза, желательного в ряде неонкологических болезней и обязательного для онкологических пациентов.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цитологии исследуют отдельные клетки или их скопление, поэтому специалистам-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патоморфологам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очень маленький образец биоматериала. </w:t>
      </w:r>
      <w:r w:rsidRPr="00134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Цитологическое исследование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подразделяется на два вида: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Эксфолиативный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исследуют частицы биоматериала, которые отслоились самостоятельно, либо организм их выделяет естественным образом. К ним можно отнести мочу, слизь, мокроту, образцы кожи или слизистой оболочки желудочно-кишечного тракта. Также 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эксфолиативный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широко применяется в гинекологии. Производят небольшой соскоб с поверхности шейки матки, наиболее известный как мазок 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Папаниколау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при необходимости специалист может отшелушить немного чешуек с поверхности ткани.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Интервенционный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малоинвазивная процедура, при которой забирают различные жидкости организма при помощи тонкой иглы. К примеру, могут взять содержимое из кисты или уплотнения под кожей, лимфатического узла, плевральной полости.</w:t>
      </w:r>
    </w:p>
    <w:p w:rsidR="00131480" w:rsidRPr="0013490A" w:rsidRDefault="00131480" w:rsidP="00131480">
      <w:p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Цитологию назначают для установления диагноза и скрининга злокачественных новообразований. Наиболее часто ее применяют в гинекологии для определения наличия патологических изменениях в шейке матки, для обнаружения инфекционных болезней; воспалительных состояний; поражений щитовидной железы; патологий плевральной полости.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жалоб и симптомов цитологию назначает лечащий врач: гинеколог, хирург, пульмонолог и др.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забора биоматериал отправляют в лабораторию, где специалист-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патоморфолог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 образцы под микроскопом, определяет их тип, после чего можно поставить точный диагноз. Результаты будут готовы в течение 7–10 рабочих дней.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цитологическом исследовании подтверждают наличие воспаления, определяют его активность и степень выраженности, во многих случаях указывают на инфекционный агент, вызвавший воспаление, что способствует назначению правильного лечения.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установить природу неопухолевого заболевания согласно международным классификациям с помощью цитологического исследования не всегда возможно, однако более важно, что в цитологии хорошо видно, если начинается злокачественное перерождение клеток, что позволит вовремя направить пациента к врачу-онкологу.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80" w:rsidRPr="0013490A" w:rsidRDefault="00131480" w:rsidP="001314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02EEE59" wp14:editId="537AC018">
            <wp:extent cx="4916010" cy="2954215"/>
            <wp:effectExtent l="0" t="0" r="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08" cy="296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цитологических препаратах всегда хорошо видно злокачественную природу образования. Уровень современных знаний врачей-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цитологов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устанавливать диагноз в соответствии с международными гистологическими классификациями злокачественных опухолей в случае наиболее распространенных заболеваний (рак легких, желудка, кишечника, матки, молочной железы), </w:t>
      </w:r>
      <w:proofErr w:type="gram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более редко встречающихся (меланома, 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рак печени, почек, поджелудочной железы и др.). По результатам цитологического исследования определяют перечень необходимого обследования, планируют виды и объемы лечения, дают предварительный прогноз по исходу заболевания.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80" w:rsidRPr="0013490A" w:rsidRDefault="00131480" w:rsidP="001314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noProof/>
          <w:sz w:val="24"/>
          <w:szCs w:val="24"/>
          <w:lang w:eastAsia="ru-RU"/>
        </w:rPr>
        <w:drawing>
          <wp:inline distT="0" distB="0" distL="0" distR="0" wp14:anchorId="27284AFC" wp14:editId="4FD17F76">
            <wp:extent cx="4865377" cy="2914022"/>
            <wp:effectExtent l="0" t="0" r="0" b="635"/>
            <wp:docPr id="4" name="Рисунок 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7" r="4954" b="15288"/>
                    <a:stretch/>
                  </pic:blipFill>
                  <pic:spPr bwMode="auto">
                    <a:xfrm>
                      <a:off x="0" y="0"/>
                      <a:ext cx="4875311" cy="29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Морфологические исследования: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морфологии, в отличие от цитологии, анализируют не отдельное скопление клеток, а более крупные фрагменты тканей. Гистология позволяет визуализировать структуру и характерные изменения, которые происходят в организме во время заболевания.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Гистологический анализ биоптата проводят для точной диагностики, определения тяжести и прогноза течения заболевания. Гистологию используют во многих областях медицины. Но чаще всего ее назначают для заключения при опухолевом процессе.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помогает определить:</w:t>
      </w:r>
    </w:p>
    <w:p w:rsidR="00131480" w:rsidRPr="0013490A" w:rsidRDefault="00131480" w:rsidP="0013148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доброкачественная опухоль или злокачественная;</w:t>
      </w:r>
    </w:p>
    <w:p w:rsidR="00131480" w:rsidRPr="0013490A" w:rsidRDefault="00131480" w:rsidP="0013148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атипичность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 — насколько они отличаются от здоровых;</w:t>
      </w:r>
    </w:p>
    <w:p w:rsidR="00131480" w:rsidRPr="0013490A" w:rsidRDefault="00131480" w:rsidP="0013148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точный диагноз. Для его постановки используют дополнительную 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иммуногистохимическую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диагностику;</w:t>
      </w:r>
    </w:p>
    <w:p w:rsidR="00131480" w:rsidRPr="0013490A" w:rsidRDefault="00131480" w:rsidP="0013148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течения заболевания.</w:t>
      </w:r>
    </w:p>
    <w:p w:rsidR="00131480" w:rsidRPr="0013490A" w:rsidRDefault="00131480" w:rsidP="0013148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гистологии проводят биопсию. Она назначается и как самостоятельная процедура, </w:t>
      </w:r>
      <w:proofErr w:type="gram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эндоскопии, так и во время хирургической операции.</w:t>
      </w:r>
    </w:p>
    <w:p w:rsidR="00131480" w:rsidRPr="0013490A" w:rsidRDefault="00131480" w:rsidP="0013148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биопсия предполагает прижизненное взятие части тканей или взвеси клеток определенного органа с целью дальнейшего изучения под микроскопом. Данный метод чаще всего применяется при подозрении на злокачественную опухоль. Биопсия у мужчин, женщин и детей проводится только в том случае, если другим способом подтвердить или опровергнуть диагноз нельзя.</w:t>
      </w:r>
    </w:p>
    <w:p w:rsidR="00131480" w:rsidRPr="0013490A" w:rsidRDefault="00131480" w:rsidP="0013148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Эксцизионная</w:t>
      </w:r>
      <w:proofErr w:type="spellEnd"/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хирургическая операция по удалению целого органа или новообразования. Часть полученных тканей отправляется затем на гистологическое или цитологическое исследование. Это наиболее масштабный вид биопсии по степени вмешательства.</w:t>
      </w:r>
    </w:p>
    <w:p w:rsidR="00131480" w:rsidRPr="0013490A" w:rsidRDefault="00131480" w:rsidP="0013148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Инцизионная</w:t>
      </w:r>
      <w:proofErr w:type="spellEnd"/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удаление части патологического новообразования или пораженного органа. Как и 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эксцизионная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биопсия, проводится в условиях операционной.</w:t>
      </w:r>
    </w:p>
    <w:p w:rsidR="00131480" w:rsidRPr="0013490A" w:rsidRDefault="00131480" w:rsidP="0013148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Пункционная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Заключается в изъятии нужных фрагментов тканей органа/опухоли путем прокола тонкой полой иглой. Процедура проводится амбулаторно.</w:t>
      </w:r>
    </w:p>
    <w:p w:rsidR="00131480" w:rsidRPr="0013490A" w:rsidRDefault="00131480" w:rsidP="0013148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Аспирационная.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отсасывание содержимого определенного органа или полости при помощи медицинского шприца. Процедура не требует пребывания в стационаре.</w:t>
      </w:r>
    </w:p>
    <w:p w:rsidR="00131480" w:rsidRPr="0013490A" w:rsidRDefault="00131480" w:rsidP="0013148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Трепан-биопсия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Заключается в заборе столбика плотной ткани органа/опухоли при помощи трепана — полой трубки с заостренным краем. Процедура проводится в амбулаторных условиях.</w:t>
      </w:r>
    </w:p>
    <w:p w:rsidR="00131480" w:rsidRPr="0013490A" w:rsidRDefault="00131480" w:rsidP="0013148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Скарификационная</w:t>
      </w:r>
      <w:proofErr w:type="spellEnd"/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(поверхностная).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срезание тонкого пласта тканей с поверхности патологического новообразования на коже. Процедура проводится амбулаторно.</w:t>
      </w:r>
    </w:p>
    <w:p w:rsidR="00131480" w:rsidRPr="0013490A" w:rsidRDefault="00131480" w:rsidP="0013148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Радиоволновая.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других методов способом забора биоматериала: для этого используется 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радионож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Применяется для получения тканей слизистой оболочки шейки матки. В России для проведения радиоволновой биопсии используется аппарат «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Сургитрон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Процедура не требует пребывания в стационаре.</w:t>
      </w:r>
    </w:p>
    <w:p w:rsidR="00131480" w:rsidRPr="0013490A" w:rsidRDefault="00131480" w:rsidP="0013148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Изъятый биоматериал помещают в специальный контейнер и отправляют его в лабораторию. Далее специалисты проводят специальную подготовку к его изучению: биоптат фиксируют в формалине, заливают парафином. Потом полученный парафиновый блок нарезают на тонкие слайсы, окрашивают специальными реагентами и помещают под микроскоп. Окрашивание позволяет патологоанатомам определить не только наличие определенных клеток, но и их степень мутации, злокачественности и то, к какому опухолевому процессу они принадлежат.</w:t>
      </w:r>
    </w:p>
    <w:p w:rsidR="00131480" w:rsidRDefault="00131480" w:rsidP="0013148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Видео-манипуляция «Этапы гистологического исследования» </w:t>
      </w:r>
      <w:hyperlink r:id="rId7" w:history="1">
        <w:r w:rsidRPr="0013490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https://cloud.mail.ru/public/MkN3/zFBaT5JFv</w:t>
        </w:r>
      </w:hyperlink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1480" w:rsidRPr="0013490A" w:rsidRDefault="00131480" w:rsidP="0013148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Врачи-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патоморфологи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заключениях могут использовать следующие термины:</w:t>
      </w:r>
    </w:p>
    <w:p w:rsidR="00131480" w:rsidRPr="0013490A" w:rsidRDefault="00131480" w:rsidP="001314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Гиперплазия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образце обнаружены только нормальные клетки (т.е. нет признаков злокачественности), однако их количество значительно превышает норму. Данное состояние может указывать на наличие повышенного риска развития злокачественного новообразования;</w:t>
      </w:r>
    </w:p>
    <w:p w:rsidR="00131480" w:rsidRPr="0013490A" w:rsidRDefault="00131480" w:rsidP="001314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Атипия</w:t>
      </w:r>
      <w:proofErr w:type="spellEnd"/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образце обнаружены клетки, отличающиеся от нормальный, но не являющиеся злокачественными. Наличие подобных клеток означает повышенный риск развития рака;</w:t>
      </w:r>
    </w:p>
    <w:p w:rsidR="00131480" w:rsidRPr="0013490A" w:rsidRDefault="00131480" w:rsidP="001314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Дисплазия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выявлен рост большого количества атипичных клеток в органе. Может быть предраковым состоянием;</w:t>
      </w:r>
    </w:p>
    <w:p w:rsidR="00131480" w:rsidRPr="0013490A" w:rsidRDefault="00131480" w:rsidP="001314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Карцинома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образце обнаружены клетки, являющиеся злокачественными, опухоль происходит из эпителиальных клеток (слизистая оболочка). Данный термин является синонимом слова «рак». Могут использоваться дополнительные уточнения, </w:t>
      </w:r>
      <w:proofErr w:type="gram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аденокарцинома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1480" w:rsidRPr="0013490A" w:rsidRDefault="00131480" w:rsidP="001314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Саркома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разновидность злокачественной опухоли, которая в отличие от рака опухолей исходит не из эпителия, например, слизистых оболочек, покрывающих внутренние полости органов, а из тканей иного происхождения, например костей (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остеосаркома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), мышц (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лейомиосаркома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жировой ткани (</w:t>
      </w:r>
      <w:proofErr w:type="spellStart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липосаркома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т.д. Саркомам присущи те же клинические характеристики, что и раковым опухолям, они способы к инфильтрирующему росту с разрушением окружающих тканей, метастазированию и т.д. Саркомы могут возникать практически в любой части тела.</w:t>
      </w:r>
    </w:p>
    <w:p w:rsidR="00131480" w:rsidRPr="0013490A" w:rsidRDefault="00131480" w:rsidP="001314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Лимфома</w:t>
      </w:r>
      <w:proofErr w:type="spellEnd"/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злокачественная опухоль из клеток лимфатической системы (лимфоцитов);</w:t>
      </w:r>
    </w:p>
    <w:p w:rsidR="00131480" w:rsidRPr="0013490A" w:rsidRDefault="00131480" w:rsidP="001314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Лейкоз</w:t>
      </w: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злокачественная опухоль, исходящая из клеток-предшественников нормальных клеток крови, исходящая из костного мозга;</w:t>
      </w: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480" w:rsidRPr="0013490A" w:rsidRDefault="00131480" w:rsidP="001314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работа:</w:t>
      </w:r>
    </w:p>
    <w:p w:rsidR="00131480" w:rsidRPr="0013490A" w:rsidRDefault="00131480" w:rsidP="0013148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определение терминам – морфологические исследования, биопсия.</w:t>
      </w:r>
    </w:p>
    <w:p w:rsidR="00131480" w:rsidRPr="0013490A" w:rsidRDefault="00131480" w:rsidP="0013148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Записать, что является объектом и предметом морфологического исследования.</w:t>
      </w:r>
    </w:p>
    <w:p w:rsidR="00131480" w:rsidRPr="0013490A" w:rsidRDefault="00131480" w:rsidP="0013148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 "Виды цитологического исследования":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35"/>
        <w:gridCol w:w="2803"/>
        <w:gridCol w:w="2787"/>
      </w:tblGrid>
      <w:tr w:rsidR="00131480" w:rsidRPr="0013490A" w:rsidTr="00F71161">
        <w:trPr>
          <w:trHeight w:val="427"/>
        </w:trPr>
        <w:tc>
          <w:tcPr>
            <w:tcW w:w="3091" w:type="dxa"/>
            <w:vMerge w:val="restart"/>
          </w:tcPr>
          <w:p w:rsidR="00131480" w:rsidRPr="0013490A" w:rsidRDefault="00131480" w:rsidP="00F711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характеристики</w:t>
            </w:r>
          </w:p>
        </w:tc>
        <w:tc>
          <w:tcPr>
            <w:tcW w:w="5760" w:type="dxa"/>
            <w:gridSpan w:val="2"/>
          </w:tcPr>
          <w:p w:rsidR="00131480" w:rsidRPr="0013490A" w:rsidRDefault="00131480" w:rsidP="00F711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</w:t>
            </w:r>
          </w:p>
        </w:tc>
      </w:tr>
      <w:tr w:rsidR="00131480" w:rsidRPr="0013490A" w:rsidTr="00F71161">
        <w:trPr>
          <w:trHeight w:val="301"/>
        </w:trPr>
        <w:tc>
          <w:tcPr>
            <w:tcW w:w="3091" w:type="dxa"/>
            <w:vMerge/>
          </w:tcPr>
          <w:p w:rsidR="00131480" w:rsidRPr="0013490A" w:rsidRDefault="00131480" w:rsidP="00F711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131480" w:rsidRPr="0013490A" w:rsidRDefault="00131480" w:rsidP="00F711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131480" w:rsidRPr="0013490A" w:rsidRDefault="00131480" w:rsidP="00F711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480" w:rsidRPr="0013490A" w:rsidTr="00F71161">
        <w:tc>
          <w:tcPr>
            <w:tcW w:w="3091" w:type="dxa"/>
          </w:tcPr>
          <w:p w:rsidR="00131480" w:rsidRPr="0013490A" w:rsidRDefault="00131480" w:rsidP="00F711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забора материала</w:t>
            </w:r>
          </w:p>
        </w:tc>
        <w:tc>
          <w:tcPr>
            <w:tcW w:w="2880" w:type="dxa"/>
          </w:tcPr>
          <w:p w:rsidR="00131480" w:rsidRPr="0013490A" w:rsidRDefault="00131480" w:rsidP="00F711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131480" w:rsidRPr="0013490A" w:rsidRDefault="00131480" w:rsidP="00F711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480" w:rsidRPr="0013490A" w:rsidTr="00F71161">
        <w:tc>
          <w:tcPr>
            <w:tcW w:w="3091" w:type="dxa"/>
          </w:tcPr>
          <w:p w:rsidR="00131480" w:rsidRPr="0013490A" w:rsidRDefault="00131480" w:rsidP="00F711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биоматериала</w:t>
            </w:r>
          </w:p>
        </w:tc>
        <w:tc>
          <w:tcPr>
            <w:tcW w:w="2880" w:type="dxa"/>
          </w:tcPr>
          <w:p w:rsidR="00131480" w:rsidRPr="0013490A" w:rsidRDefault="00131480" w:rsidP="00F711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131480" w:rsidRPr="0013490A" w:rsidRDefault="00131480" w:rsidP="00F711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480" w:rsidRPr="0013490A" w:rsidTr="00F71161">
        <w:tc>
          <w:tcPr>
            <w:tcW w:w="3091" w:type="dxa"/>
          </w:tcPr>
          <w:p w:rsidR="00131480" w:rsidRPr="0013490A" w:rsidRDefault="00131480" w:rsidP="00F711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применения</w:t>
            </w:r>
          </w:p>
        </w:tc>
        <w:tc>
          <w:tcPr>
            <w:tcW w:w="2880" w:type="dxa"/>
          </w:tcPr>
          <w:p w:rsidR="00131480" w:rsidRPr="0013490A" w:rsidRDefault="00131480" w:rsidP="00F711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131480" w:rsidRPr="0013490A" w:rsidRDefault="00131480" w:rsidP="00F711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480" w:rsidRPr="0013490A" w:rsidRDefault="00131480" w:rsidP="001314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80" w:rsidRPr="0013490A" w:rsidRDefault="00131480" w:rsidP="00131480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 "Виды биопсии":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48"/>
        <w:gridCol w:w="2876"/>
        <w:gridCol w:w="2901"/>
      </w:tblGrid>
      <w:tr w:rsidR="00131480" w:rsidRPr="0013490A" w:rsidTr="00F71161">
        <w:tc>
          <w:tcPr>
            <w:tcW w:w="3190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биопсии</w:t>
            </w:r>
          </w:p>
        </w:tc>
        <w:tc>
          <w:tcPr>
            <w:tcW w:w="3190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методики</w:t>
            </w:r>
          </w:p>
        </w:tc>
        <w:tc>
          <w:tcPr>
            <w:tcW w:w="3191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</w:t>
            </w:r>
          </w:p>
        </w:tc>
      </w:tr>
      <w:tr w:rsidR="00131480" w:rsidRPr="0013490A" w:rsidTr="00F71161">
        <w:tc>
          <w:tcPr>
            <w:tcW w:w="3190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480" w:rsidRPr="0013490A" w:rsidTr="00F71161">
        <w:tc>
          <w:tcPr>
            <w:tcW w:w="3190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480" w:rsidRPr="0013490A" w:rsidTr="00F71161">
        <w:tc>
          <w:tcPr>
            <w:tcW w:w="3190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480" w:rsidRPr="0013490A" w:rsidRDefault="00131480" w:rsidP="00131480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80" w:rsidRPr="0013490A" w:rsidRDefault="00131480" w:rsidP="00131480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Записать схему этапов гистологического исследования (просмотр видео манипуляции)</w:t>
      </w:r>
    </w:p>
    <w:p w:rsidR="00131480" w:rsidRPr="0013490A" w:rsidRDefault="00131480" w:rsidP="0013148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 "Виды отклонения в строении клеток и тканей":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33"/>
        <w:gridCol w:w="2946"/>
        <w:gridCol w:w="2846"/>
      </w:tblGrid>
      <w:tr w:rsidR="00131480" w:rsidRPr="0013490A" w:rsidTr="00F71161">
        <w:tc>
          <w:tcPr>
            <w:tcW w:w="2915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отклонения </w:t>
            </w:r>
          </w:p>
        </w:tc>
        <w:tc>
          <w:tcPr>
            <w:tcW w:w="3009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2927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риске развития рака</w:t>
            </w:r>
          </w:p>
        </w:tc>
      </w:tr>
      <w:tr w:rsidR="00131480" w:rsidRPr="0013490A" w:rsidTr="00F71161">
        <w:tc>
          <w:tcPr>
            <w:tcW w:w="2915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480" w:rsidRPr="0013490A" w:rsidTr="00F71161">
        <w:tc>
          <w:tcPr>
            <w:tcW w:w="2915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480" w:rsidRPr="0013490A" w:rsidTr="00F71161">
        <w:tc>
          <w:tcPr>
            <w:tcW w:w="2915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131480" w:rsidRPr="0013490A" w:rsidRDefault="00131480" w:rsidP="00F7116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480" w:rsidRPr="0013490A" w:rsidRDefault="00131480" w:rsidP="00131480">
      <w:pPr>
        <w:shd w:val="clear" w:color="auto" w:fill="FFFFFF"/>
        <w:spacing w:before="150" w:after="0" w:line="276" w:lineRule="auto"/>
        <w:jc w:val="both"/>
        <w:rPr>
          <w:bCs/>
          <w:sz w:val="24"/>
          <w:szCs w:val="24"/>
        </w:rPr>
      </w:pPr>
      <w:r w:rsidRPr="001349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Ознакомиться с основными правилами и алгоритмом дозирования.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Точность дозирования напрямую влияет на точность получаемого результата лабораторного исследования. Неправильное положение дозатора, неплотно надетый наконечник, разная температура наконечника и жидкости, несоответствующая глубина погружения наконечника в жидкость и другие факторы приводят к тому, что значительно возрастает погрешность дозирования и как следствие общая погрешность анализа. 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В отличие от стеклянных пипеток автоматические </w:t>
      </w:r>
      <w:proofErr w:type="gramStart"/>
      <w:r w:rsidRPr="0013490A">
        <w:rPr>
          <w:rFonts w:ascii="Times New Roman" w:eastAsia="Calibri" w:hAnsi="Times New Roman" w:cs="Times New Roman"/>
          <w:sz w:val="24"/>
          <w:szCs w:val="24"/>
        </w:rPr>
        <w:t>дозаторы  имеют</w:t>
      </w:r>
      <w:proofErr w:type="gramEnd"/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 более высокую точность дозирования, удобны в работе и обеспечивают высокую производительность процесса дозирования. Принцип работы дозаторов воздушного перемещения основан на воздушном вытеснении жидкости. Дозирование происходит за счет увеличения или уменьшения объема воздуха между дозируемой жидкостью и поршнем.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>1. Дозаторы воздушного перемещения, работая по принципу воздушного вытеснения жидкости, подвержены ошибкам, связанным с изменениями окружающей среды, особенно температуры и атмосферного давления.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>2. Для уменьшения общей погрешности при дозировании</w:t>
      </w:r>
      <w:r w:rsidRPr="0013490A">
        <w:rPr>
          <w:rFonts w:ascii="Times New Roman" w:eastAsia="Calibri" w:hAnsi="Times New Roman" w:cs="Times New Roman"/>
          <w:sz w:val="24"/>
          <w:szCs w:val="24"/>
        </w:rPr>
        <w:br/>
        <w:t>необходимо выбирать дозатор, соответствующий дозируемому объему. Дозирование объемов, близких к максимальным, дает меньшую погрешность. При минимальных дозируемых объемах значения погрешностей резко возрастают. Таким образом, при необходимости</w:t>
      </w:r>
      <w:r w:rsidRPr="0013490A">
        <w:rPr>
          <w:rFonts w:ascii="Times New Roman" w:eastAsia="Calibri" w:hAnsi="Times New Roman" w:cs="Times New Roman"/>
          <w:sz w:val="24"/>
          <w:szCs w:val="24"/>
        </w:rPr>
        <w:br/>
        <w:t xml:space="preserve">набрать объем 50 </w:t>
      </w:r>
      <w:proofErr w:type="spellStart"/>
      <w:r w:rsidRPr="0013490A">
        <w:rPr>
          <w:rFonts w:ascii="Times New Roman" w:eastAsia="Calibri" w:hAnsi="Times New Roman" w:cs="Times New Roman"/>
          <w:sz w:val="24"/>
          <w:szCs w:val="24"/>
        </w:rPr>
        <w:t>мкл</w:t>
      </w:r>
      <w:proofErr w:type="spellEnd"/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, нужно использовать дозатор с максимальным объемом, близким к 50 </w:t>
      </w:r>
      <w:proofErr w:type="spellStart"/>
      <w:r w:rsidRPr="0013490A">
        <w:rPr>
          <w:rFonts w:ascii="Times New Roman" w:eastAsia="Calibri" w:hAnsi="Times New Roman" w:cs="Times New Roman"/>
          <w:sz w:val="24"/>
          <w:szCs w:val="24"/>
        </w:rPr>
        <w:t>мкл</w:t>
      </w:r>
      <w:proofErr w:type="spellEnd"/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 (дозатор 10-100 </w:t>
      </w:r>
      <w:proofErr w:type="spellStart"/>
      <w:r w:rsidRPr="0013490A">
        <w:rPr>
          <w:rFonts w:ascii="Times New Roman" w:eastAsia="Calibri" w:hAnsi="Times New Roman" w:cs="Times New Roman"/>
          <w:sz w:val="24"/>
          <w:szCs w:val="24"/>
        </w:rPr>
        <w:t>мкл</w:t>
      </w:r>
      <w:proofErr w:type="spellEnd"/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, лучше чем 20-200 </w:t>
      </w:r>
      <w:proofErr w:type="spellStart"/>
      <w:r w:rsidRPr="0013490A">
        <w:rPr>
          <w:rFonts w:ascii="Times New Roman" w:eastAsia="Calibri" w:hAnsi="Times New Roman" w:cs="Times New Roman"/>
          <w:sz w:val="24"/>
          <w:szCs w:val="24"/>
        </w:rPr>
        <w:t>мкл</w:t>
      </w:r>
      <w:proofErr w:type="spellEnd"/>
      <w:r w:rsidRPr="0013490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>3. Для более точного дозирования не рекомендуется выходить за пределы диапазона дозирования для дозатора переменного объема, даже если позволяет шкала. Дозирование, осуществляемое таким образом, ведет к неопределенной ошибке. И всегда есть риск повредить механический счетчик дозирующего устройства.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>4. Особенностью дозаторов воздушного перемещения является то, что между поршнем и жидкостью всегда остается определенный объем воздуха, который действует как упругая пружина. Нарушение герметичности между наконечником и посадочным конусом дозирующего устройства приводит к</w:t>
      </w:r>
      <w:r w:rsidRPr="0013490A">
        <w:rPr>
          <w:rFonts w:ascii="Times New Roman" w:eastAsia="Calibri" w:hAnsi="Times New Roman" w:cs="Times New Roman"/>
          <w:sz w:val="24"/>
          <w:szCs w:val="24"/>
        </w:rPr>
        <w:br/>
        <w:t>изменению объема воздуха внутри дозатора, что служит источником ошибок в процессе дозирования. Поэтому набирать жидкость в пипетку необходимо только при хорошо закрепленном наконечнике.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>5. Отклонение от вертикальной оси на 30–40</w:t>
      </w:r>
      <w:r w:rsidRPr="0013490A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 приводит к превышению объема дозированной жидкости (из-за влияния гидростатического давления), поэтому при дозировании дозатор должен находиться строго в вертикальном положении.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>6. Между циклами дозирования и при хранении дозатор должен располагаться в штативе, а не на столе во избежание риска контаминации (загрязнения).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lastRenderedPageBreak/>
        <w:t>7. Рекомендуется предварительное 3-кратное смачивание наконечника предназначенной для дозирования жидкостью, что приводит к соответствию объемов жидкости в первой и последующих дозируемых пробах.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>8. Благодаря предварительному смачиванию наконечника можно уменьшить погрешность, связанную с разницей температур наконечника и дозируемой жидкости.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>9. При заборе жидкости глубина погружения наконечника</w:t>
      </w:r>
      <w:r w:rsidRPr="0013490A">
        <w:rPr>
          <w:rFonts w:ascii="Times New Roman" w:eastAsia="Calibri" w:hAnsi="Times New Roman" w:cs="Times New Roman"/>
          <w:sz w:val="24"/>
          <w:szCs w:val="24"/>
        </w:rPr>
        <w:br/>
        <w:t>пипетки должна соответствовать дозируемому объему. Рекомендуемая глубина погружения наконечника в жидкость представлена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27"/>
        <w:gridCol w:w="5318"/>
      </w:tblGrid>
      <w:tr w:rsidR="00131480" w:rsidRPr="0013490A" w:rsidTr="00F71161">
        <w:tc>
          <w:tcPr>
            <w:tcW w:w="4077" w:type="dxa"/>
          </w:tcPr>
          <w:p w:rsidR="00131480" w:rsidRPr="0013490A" w:rsidRDefault="00131480" w:rsidP="00F71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Дозируемый </w:t>
            </w:r>
            <w:proofErr w:type="spellStart"/>
            <w:r w:rsidRPr="0013490A">
              <w:rPr>
                <w:rFonts w:ascii="Times New Roman" w:eastAsia="Calibri" w:hAnsi="Times New Roman" w:cs="Times New Roman"/>
                <w:sz w:val="24"/>
                <w:szCs w:val="24"/>
              </w:rPr>
              <w:t>обьем</w:t>
            </w:r>
            <w:proofErr w:type="spellEnd"/>
            <w:r w:rsidRPr="00134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90A">
              <w:rPr>
                <w:rFonts w:ascii="Times New Roman" w:eastAsia="Calibri" w:hAnsi="Times New Roman" w:cs="Times New Roman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5387" w:type="dxa"/>
          </w:tcPr>
          <w:p w:rsidR="00131480" w:rsidRPr="0013490A" w:rsidRDefault="00131480" w:rsidP="00F71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90A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Рекомендуемая глубина погружения, мм</w:t>
            </w:r>
          </w:p>
        </w:tc>
      </w:tr>
      <w:tr w:rsidR="00131480" w:rsidRPr="0013490A" w:rsidTr="00F71161">
        <w:tc>
          <w:tcPr>
            <w:tcW w:w="4077" w:type="dxa"/>
          </w:tcPr>
          <w:p w:rsidR="00131480" w:rsidRPr="0013490A" w:rsidRDefault="00131480" w:rsidP="00F71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1-100 </w:t>
            </w:r>
            <w:proofErr w:type="spellStart"/>
            <w:r w:rsidRPr="0013490A">
              <w:rPr>
                <w:rFonts w:ascii="Times New Roman" w:eastAsia="Calibri" w:hAnsi="Times New Roman" w:cs="Times New Roman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5387" w:type="dxa"/>
          </w:tcPr>
          <w:p w:rsidR="00131480" w:rsidRPr="0013490A" w:rsidRDefault="00131480" w:rsidP="00F71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</w:t>
            </w:r>
          </w:p>
        </w:tc>
      </w:tr>
      <w:tr w:rsidR="00131480" w:rsidRPr="0013490A" w:rsidTr="00F71161">
        <w:tc>
          <w:tcPr>
            <w:tcW w:w="4077" w:type="dxa"/>
          </w:tcPr>
          <w:p w:rsidR="00131480" w:rsidRPr="0013490A" w:rsidRDefault="00131480" w:rsidP="00F71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90A">
              <w:rPr>
                <w:rFonts w:ascii="Times New Roman" w:eastAsia="Calibri" w:hAnsi="Times New Roman" w:cs="Times New Roman"/>
                <w:sz w:val="24"/>
                <w:szCs w:val="24"/>
              </w:rPr>
              <w:t>100-1000</w:t>
            </w:r>
          </w:p>
        </w:tc>
        <w:tc>
          <w:tcPr>
            <w:tcW w:w="5387" w:type="dxa"/>
          </w:tcPr>
          <w:p w:rsidR="00131480" w:rsidRPr="0013490A" w:rsidRDefault="00131480" w:rsidP="00F71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90A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131480" w:rsidRPr="0013490A" w:rsidTr="00F71161">
        <w:tc>
          <w:tcPr>
            <w:tcW w:w="4077" w:type="dxa"/>
          </w:tcPr>
          <w:p w:rsidR="00131480" w:rsidRPr="0013490A" w:rsidRDefault="00131480" w:rsidP="00F71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90A">
              <w:rPr>
                <w:rFonts w:ascii="Times New Roman" w:eastAsia="Calibri" w:hAnsi="Times New Roman" w:cs="Times New Roman"/>
                <w:sz w:val="24"/>
                <w:szCs w:val="24"/>
              </w:rPr>
              <w:t>1000-5000</w:t>
            </w:r>
          </w:p>
        </w:tc>
        <w:tc>
          <w:tcPr>
            <w:tcW w:w="5387" w:type="dxa"/>
          </w:tcPr>
          <w:p w:rsidR="00131480" w:rsidRPr="0013490A" w:rsidRDefault="00131480" w:rsidP="00F71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90A">
              <w:rPr>
                <w:rFonts w:ascii="Times New Roman" w:eastAsia="Calibri" w:hAnsi="Times New Roman" w:cs="Times New Roman"/>
                <w:sz w:val="24"/>
                <w:szCs w:val="24"/>
              </w:rPr>
              <w:t>3-6</w:t>
            </w:r>
          </w:p>
        </w:tc>
      </w:tr>
      <w:tr w:rsidR="00131480" w:rsidRPr="0013490A" w:rsidTr="00F71161">
        <w:tc>
          <w:tcPr>
            <w:tcW w:w="4077" w:type="dxa"/>
          </w:tcPr>
          <w:p w:rsidR="00131480" w:rsidRPr="0013490A" w:rsidRDefault="00131480" w:rsidP="00F71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1480" w:rsidRPr="0013490A" w:rsidRDefault="00131480" w:rsidP="00F71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>10. Резкое отпускание поршня дозатора, запрокидывание дозатора с жидкостью в наконечнике может приводить к попаданию жидкости внутрь дозатора. Жидкость остается внутри дозатора и может служить источником перекрестного загрязнения, а также порчи дозатора.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11. Объемы дозирования: 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0.01 мл – 10 </w:t>
      </w:r>
      <w:proofErr w:type="spellStart"/>
      <w:r w:rsidRPr="0013490A">
        <w:rPr>
          <w:rFonts w:ascii="Times New Roman" w:eastAsia="Calibri" w:hAnsi="Times New Roman" w:cs="Times New Roman"/>
          <w:sz w:val="24"/>
          <w:szCs w:val="24"/>
        </w:rPr>
        <w:t>мкл</w:t>
      </w:r>
      <w:proofErr w:type="spellEnd"/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; 0.02 мл – 20 </w:t>
      </w:r>
      <w:proofErr w:type="spellStart"/>
      <w:r w:rsidRPr="0013490A">
        <w:rPr>
          <w:rFonts w:ascii="Times New Roman" w:eastAsia="Calibri" w:hAnsi="Times New Roman" w:cs="Times New Roman"/>
          <w:sz w:val="24"/>
          <w:szCs w:val="24"/>
        </w:rPr>
        <w:t>мкл</w:t>
      </w:r>
      <w:proofErr w:type="spellEnd"/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; 0.05 мл- 50 </w:t>
      </w:r>
      <w:proofErr w:type="spellStart"/>
      <w:r w:rsidRPr="0013490A">
        <w:rPr>
          <w:rFonts w:ascii="Times New Roman" w:eastAsia="Calibri" w:hAnsi="Times New Roman" w:cs="Times New Roman"/>
          <w:sz w:val="24"/>
          <w:szCs w:val="24"/>
        </w:rPr>
        <w:t>мкл</w:t>
      </w:r>
      <w:proofErr w:type="spellEnd"/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; 0.1 мл – 100 </w:t>
      </w:r>
      <w:proofErr w:type="spellStart"/>
      <w:r w:rsidRPr="0013490A">
        <w:rPr>
          <w:rFonts w:ascii="Times New Roman" w:eastAsia="Calibri" w:hAnsi="Times New Roman" w:cs="Times New Roman"/>
          <w:sz w:val="24"/>
          <w:szCs w:val="24"/>
        </w:rPr>
        <w:t>мкл</w:t>
      </w:r>
      <w:proofErr w:type="spellEnd"/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31480" w:rsidRPr="0013490A" w:rsidRDefault="00131480" w:rsidP="001314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0.2 мл – 200 </w:t>
      </w:r>
      <w:proofErr w:type="spellStart"/>
      <w:r w:rsidRPr="0013490A">
        <w:rPr>
          <w:rFonts w:ascii="Times New Roman" w:eastAsia="Calibri" w:hAnsi="Times New Roman" w:cs="Times New Roman"/>
          <w:sz w:val="24"/>
          <w:szCs w:val="24"/>
        </w:rPr>
        <w:t>мкл</w:t>
      </w:r>
      <w:proofErr w:type="spellEnd"/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; 0.5 мл – 500 </w:t>
      </w:r>
      <w:proofErr w:type="spellStart"/>
      <w:r w:rsidRPr="0013490A">
        <w:rPr>
          <w:rFonts w:ascii="Times New Roman" w:eastAsia="Calibri" w:hAnsi="Times New Roman" w:cs="Times New Roman"/>
          <w:sz w:val="24"/>
          <w:szCs w:val="24"/>
        </w:rPr>
        <w:t>мкл</w:t>
      </w:r>
      <w:proofErr w:type="spellEnd"/>
      <w:r w:rsidRPr="0013490A">
        <w:rPr>
          <w:rFonts w:ascii="Times New Roman" w:eastAsia="Calibri" w:hAnsi="Times New Roman" w:cs="Times New Roman"/>
          <w:sz w:val="24"/>
          <w:szCs w:val="24"/>
        </w:rPr>
        <w:t xml:space="preserve">; 1 мл – 1000 </w:t>
      </w:r>
      <w:proofErr w:type="spellStart"/>
      <w:r w:rsidRPr="0013490A">
        <w:rPr>
          <w:rFonts w:ascii="Times New Roman" w:eastAsia="Calibri" w:hAnsi="Times New Roman" w:cs="Times New Roman"/>
          <w:sz w:val="24"/>
          <w:szCs w:val="24"/>
        </w:rPr>
        <w:t>мкл</w:t>
      </w:r>
      <w:proofErr w:type="spellEnd"/>
      <w:r w:rsidRPr="001349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480" w:rsidRPr="0013490A" w:rsidRDefault="00131480" w:rsidP="0013148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13490A">
        <w:rPr>
          <w:b/>
          <w:bCs/>
        </w:rPr>
        <w:t>Алгоритм работы с дозаторами</w:t>
      </w:r>
    </w:p>
    <w:tbl>
      <w:tblPr>
        <w:tblStyle w:val="8"/>
        <w:tblW w:w="95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030"/>
      </w:tblGrid>
      <w:tr w:rsidR="00131480" w:rsidRPr="0013490A" w:rsidTr="00F711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jc w:val="both"/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 xml:space="preserve">Организовал рабочее место (методика, реактивы, штатив для дозатора, дозаторы нужного </w:t>
            </w:r>
            <w:proofErr w:type="spellStart"/>
            <w:r w:rsidRPr="0013490A">
              <w:rPr>
                <w:rFonts w:ascii="Times New Roman" w:hAnsi="Times New Roman" w:cs="Times New Roman"/>
              </w:rPr>
              <w:t>обьема</w:t>
            </w:r>
            <w:proofErr w:type="spellEnd"/>
            <w:r w:rsidRPr="0013490A">
              <w:rPr>
                <w:rFonts w:ascii="Times New Roman" w:hAnsi="Times New Roman" w:cs="Times New Roman"/>
              </w:rPr>
              <w:t>, наконечники для дозатора, емкость для утилизации наконечников )</w:t>
            </w:r>
          </w:p>
        </w:tc>
      </w:tr>
      <w:tr w:rsidR="00131480" w:rsidRPr="0013490A" w:rsidTr="00F711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jc w:val="both"/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Надел перчатки</w:t>
            </w:r>
          </w:p>
        </w:tc>
      </w:tr>
      <w:tr w:rsidR="00131480" w:rsidRPr="0013490A" w:rsidTr="00F71161">
        <w:tc>
          <w:tcPr>
            <w:tcW w:w="568" w:type="dxa"/>
          </w:tcPr>
          <w:p w:rsidR="00131480" w:rsidRPr="0013490A" w:rsidRDefault="00131480" w:rsidP="00F71161">
            <w:pPr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0" w:type="dxa"/>
          </w:tcPr>
          <w:p w:rsidR="00131480" w:rsidRPr="0013490A" w:rsidRDefault="00131480" w:rsidP="00F71161">
            <w:pPr>
              <w:jc w:val="both"/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Выбрал нужный реактив, открутил крышку, положив ее рядом на столе.</w:t>
            </w:r>
          </w:p>
        </w:tc>
      </w:tr>
      <w:tr w:rsidR="00131480" w:rsidRPr="0013490A" w:rsidTr="00F711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jc w:val="both"/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Выбрал дозатор, соответствующий дозируемому объему, близкого к максимальному объёму дозатора.</w:t>
            </w:r>
          </w:p>
        </w:tc>
      </w:tr>
      <w:tr w:rsidR="00131480" w:rsidRPr="0013490A" w:rsidTr="00F711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jc w:val="both"/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Установил необходимый объём на дозаторе с помощью операционной кнопки (нельзя устанавливать значение объема за пределы диапазона дозатора)</w:t>
            </w:r>
          </w:p>
        </w:tc>
      </w:tr>
      <w:tr w:rsidR="00131480" w:rsidRPr="0013490A" w:rsidTr="00F711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jc w:val="both"/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Выбрал наконечник соответствующий  дозатору, плотно надел его на дозатор.</w:t>
            </w:r>
          </w:p>
        </w:tc>
      </w:tr>
      <w:tr w:rsidR="00131480" w:rsidRPr="0013490A" w:rsidTr="00F711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0" w:rsidRPr="0013490A" w:rsidRDefault="00131480" w:rsidP="00F71161">
            <w:pPr>
              <w:jc w:val="both"/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Нажал кнопку дозатору большим пальцем до первого упора, поместил наконечник в жидкость вертикально на глубину 3-4 мм и медленно ее опустил, заполнив жидкостью наконечник</w:t>
            </w:r>
          </w:p>
        </w:tc>
      </w:tr>
      <w:tr w:rsidR="00131480" w:rsidRPr="0013490A" w:rsidTr="00F711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0" w:rsidRPr="0013490A" w:rsidRDefault="00131480" w:rsidP="00F71161">
            <w:pPr>
              <w:jc w:val="both"/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Убрал излишек жидкости о край флакона</w:t>
            </w:r>
          </w:p>
        </w:tc>
      </w:tr>
      <w:tr w:rsidR="00131480" w:rsidRPr="0013490A" w:rsidTr="00F711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0" w:rsidRPr="0013490A" w:rsidRDefault="00131480" w:rsidP="00F71161">
            <w:pPr>
              <w:jc w:val="both"/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Переместил дозатор в пробирку, прислонил к стенке пробирки и медленно выпустил жидкость по стенке пробирки, нажав кнопку дозатора до второго упора, избегая вспенивания и разбрызгивания реактива</w:t>
            </w:r>
          </w:p>
        </w:tc>
      </w:tr>
      <w:tr w:rsidR="00131480" w:rsidRPr="0013490A" w:rsidTr="00F711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0" w:rsidRPr="0013490A" w:rsidRDefault="00131480" w:rsidP="00F71161">
            <w:pPr>
              <w:jc w:val="both"/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Скинул использованный наконечник</w:t>
            </w:r>
            <w:r w:rsidRPr="0013490A">
              <w:rPr>
                <w:rFonts w:ascii="Arial" w:eastAsia="Calibri" w:hAnsi="Arial" w:cs="Arial"/>
                <w:color w:val="424242"/>
                <w:shd w:val="clear" w:color="auto" w:fill="FFFFFF"/>
              </w:rPr>
              <w:t xml:space="preserve"> </w:t>
            </w:r>
            <w:r w:rsidRPr="0013490A">
              <w:rPr>
                <w:rFonts w:ascii="Times New Roman" w:hAnsi="Times New Roman" w:cs="Times New Roman"/>
              </w:rPr>
              <w:t xml:space="preserve">нажатием большого пальца на </w:t>
            </w:r>
            <w:proofErr w:type="spellStart"/>
            <w:r w:rsidRPr="0013490A">
              <w:rPr>
                <w:rFonts w:ascii="Times New Roman" w:hAnsi="Times New Roman" w:cs="Times New Roman"/>
              </w:rPr>
              <w:t>удалитель</w:t>
            </w:r>
            <w:proofErr w:type="spellEnd"/>
            <w:r w:rsidRPr="0013490A">
              <w:rPr>
                <w:rFonts w:ascii="Times New Roman" w:hAnsi="Times New Roman" w:cs="Times New Roman"/>
              </w:rPr>
              <w:t xml:space="preserve"> наконечника в емкость для отходов класса Б</w:t>
            </w:r>
          </w:p>
        </w:tc>
      </w:tr>
      <w:tr w:rsidR="00131480" w:rsidRPr="0013490A" w:rsidTr="00F711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jc w:val="both"/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Поместил дозатор в штатив</w:t>
            </w:r>
          </w:p>
        </w:tc>
      </w:tr>
      <w:tr w:rsidR="00131480" w:rsidRPr="0013490A" w:rsidTr="00F711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0" w:rsidRPr="0013490A" w:rsidRDefault="00131480" w:rsidP="00F71161">
            <w:pPr>
              <w:jc w:val="both"/>
              <w:rPr>
                <w:rFonts w:ascii="Times New Roman" w:hAnsi="Times New Roman" w:cs="Times New Roman"/>
              </w:rPr>
            </w:pPr>
            <w:r w:rsidRPr="0013490A">
              <w:rPr>
                <w:rFonts w:ascii="Times New Roman" w:hAnsi="Times New Roman" w:cs="Times New Roman"/>
              </w:rPr>
              <w:t>Обработал рабочую поверхность дезинфицирующими салфетками,  обработал кончик дозатора спиртовой салфеткой и поместил их в лоток с отходами класса В</w:t>
            </w:r>
          </w:p>
        </w:tc>
      </w:tr>
    </w:tbl>
    <w:p w:rsidR="00131480" w:rsidRPr="0013490A" w:rsidRDefault="00131480" w:rsidP="0013148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131480" w:rsidRDefault="00131480" w:rsidP="0013148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131480" w:rsidRDefault="00131480" w:rsidP="0013148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131480" w:rsidRDefault="00131480" w:rsidP="0013148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131480" w:rsidRPr="0013490A" w:rsidRDefault="00131480" w:rsidP="0013148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13490A">
        <w:rPr>
          <w:b/>
          <w:bCs/>
        </w:rPr>
        <w:t>Задание: провести качественную реакцию на содержание белка в сыворотке крови, оценить уровень белка в двух пробах.</w:t>
      </w:r>
    </w:p>
    <w:p w:rsidR="00131480" w:rsidRPr="0013490A" w:rsidRDefault="00131480" w:rsidP="0013148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13490A">
        <w:rPr>
          <w:bCs/>
        </w:rPr>
        <w:lastRenderedPageBreak/>
        <w:t>1. Взять две пробирки, пронумеровать маркером;</w:t>
      </w:r>
    </w:p>
    <w:p w:rsidR="00131480" w:rsidRPr="0013490A" w:rsidRDefault="00131480" w:rsidP="0013148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13490A">
        <w:rPr>
          <w:bCs/>
        </w:rPr>
        <w:t xml:space="preserve">2. В две пронумерованные пробирки поместить с помощью дозатора 0,5 мл </w:t>
      </w:r>
      <w:proofErr w:type="spellStart"/>
      <w:r w:rsidRPr="0013490A">
        <w:rPr>
          <w:bCs/>
        </w:rPr>
        <w:t>биуретового</w:t>
      </w:r>
      <w:proofErr w:type="spellEnd"/>
      <w:r w:rsidRPr="0013490A">
        <w:rPr>
          <w:bCs/>
        </w:rPr>
        <w:t xml:space="preserve"> реактива;</w:t>
      </w:r>
    </w:p>
    <w:p w:rsidR="00131480" w:rsidRPr="0013490A" w:rsidRDefault="00131480" w:rsidP="0013148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13490A">
        <w:rPr>
          <w:bCs/>
        </w:rPr>
        <w:t xml:space="preserve">3. В </w:t>
      </w:r>
      <w:proofErr w:type="gramStart"/>
      <w:r w:rsidRPr="0013490A">
        <w:rPr>
          <w:bCs/>
        </w:rPr>
        <w:t>каждую  пробирку</w:t>
      </w:r>
      <w:proofErr w:type="gramEnd"/>
      <w:r w:rsidRPr="0013490A">
        <w:rPr>
          <w:bCs/>
        </w:rPr>
        <w:t xml:space="preserve"> добавить по 1 мл дистиллированной воды;</w:t>
      </w:r>
    </w:p>
    <w:p w:rsidR="00131480" w:rsidRPr="0013490A" w:rsidRDefault="00131480" w:rsidP="00131480">
      <w:pPr>
        <w:pStyle w:val="a6"/>
        <w:spacing w:before="0" w:beforeAutospacing="0" w:after="0" w:afterAutospacing="0" w:line="276" w:lineRule="auto"/>
        <w:jc w:val="both"/>
        <w:rPr>
          <w:bCs/>
        </w:rPr>
      </w:pPr>
      <w:r w:rsidRPr="0013490A">
        <w:rPr>
          <w:bCs/>
        </w:rPr>
        <w:t>6. Провести разведение сыворотки крови физиологическим раствором (1 к 2 и 1 к 20</w:t>
      </w:r>
      <w:proofErr w:type="gramStart"/>
      <w:r w:rsidRPr="0013490A">
        <w:rPr>
          <w:bCs/>
        </w:rPr>
        <w:t>):  для</w:t>
      </w:r>
      <w:proofErr w:type="gramEnd"/>
      <w:r w:rsidRPr="0013490A">
        <w:rPr>
          <w:bCs/>
        </w:rPr>
        <w:t xml:space="preserve"> этого в две чистые пробирки вносим по 0,02 мл сыворотки крови, затем в пробирку №1 вносим  0,02 мл </w:t>
      </w:r>
      <w:proofErr w:type="spellStart"/>
      <w:r w:rsidRPr="0013490A">
        <w:rPr>
          <w:bCs/>
        </w:rPr>
        <w:t>физраствора</w:t>
      </w:r>
      <w:proofErr w:type="spellEnd"/>
      <w:r w:rsidRPr="0013490A">
        <w:rPr>
          <w:bCs/>
        </w:rPr>
        <w:t xml:space="preserve">, а в пробирку №2 -  0,4 мл </w:t>
      </w:r>
      <w:proofErr w:type="spellStart"/>
      <w:r w:rsidRPr="0013490A">
        <w:rPr>
          <w:bCs/>
        </w:rPr>
        <w:t>физраствора</w:t>
      </w:r>
      <w:proofErr w:type="spellEnd"/>
      <w:r w:rsidRPr="0013490A">
        <w:rPr>
          <w:bCs/>
        </w:rPr>
        <w:t xml:space="preserve">, тщательно перемешиваем. </w:t>
      </w:r>
    </w:p>
    <w:p w:rsidR="00131480" w:rsidRPr="0013490A" w:rsidRDefault="00131480" w:rsidP="0013148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13490A">
        <w:rPr>
          <w:bCs/>
        </w:rPr>
        <w:t>4.  В пробирку №1 добавить 0,02 мл сыворотки крови в разведении 1 к 2;</w:t>
      </w:r>
    </w:p>
    <w:p w:rsidR="00131480" w:rsidRPr="0013490A" w:rsidRDefault="00131480" w:rsidP="0013148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13490A">
        <w:rPr>
          <w:bCs/>
        </w:rPr>
        <w:t>5. В пробирку №</w:t>
      </w:r>
      <w:proofErr w:type="gramStart"/>
      <w:r w:rsidRPr="0013490A">
        <w:rPr>
          <w:bCs/>
        </w:rPr>
        <w:t>2  добавить</w:t>
      </w:r>
      <w:proofErr w:type="gramEnd"/>
      <w:r w:rsidRPr="0013490A">
        <w:rPr>
          <w:bCs/>
        </w:rPr>
        <w:t xml:space="preserve"> 0,02 мл сыворотки в разведении 1 к 20, </w:t>
      </w:r>
    </w:p>
    <w:p w:rsidR="00131480" w:rsidRPr="0013490A" w:rsidRDefault="00131480" w:rsidP="0013148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13490A">
        <w:rPr>
          <w:bCs/>
        </w:rPr>
        <w:t>6. Тщательно перемешать пробирки и оценить степень окраски растворов в пробирках №1 и №2</w:t>
      </w:r>
    </w:p>
    <w:p w:rsidR="00131480" w:rsidRPr="0013490A" w:rsidRDefault="00131480" w:rsidP="001314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</w:p>
    <w:p w:rsidR="00131480" w:rsidRPr="0013490A" w:rsidRDefault="00131480" w:rsidP="001314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задание: </w:t>
      </w:r>
      <w:r w:rsidRPr="00134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Подготовиться к зачетному занятию.</w:t>
      </w:r>
    </w:p>
    <w:p w:rsidR="00131480" w:rsidRDefault="00131480" w:rsidP="00131480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E2A" w:rsidRDefault="005B2E2A">
      <w:bookmarkStart w:id="0" w:name="_GoBack"/>
      <w:bookmarkEnd w:id="0"/>
    </w:p>
    <w:sectPr w:rsidR="005B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8B3"/>
    <w:multiLevelType w:val="multilevel"/>
    <w:tmpl w:val="2FF0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047A4"/>
    <w:multiLevelType w:val="multilevel"/>
    <w:tmpl w:val="2D5A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A3055"/>
    <w:multiLevelType w:val="multilevel"/>
    <w:tmpl w:val="AFFA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F17B8"/>
    <w:multiLevelType w:val="multilevel"/>
    <w:tmpl w:val="5F62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80"/>
    <w:rsid w:val="00131480"/>
    <w:rsid w:val="005B2E2A"/>
    <w:rsid w:val="00770ADA"/>
    <w:rsid w:val="00C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BE6A-C16F-4389-982F-DF0C224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80"/>
    <w:pPr>
      <w:ind w:left="720"/>
      <w:contextualSpacing/>
    </w:pPr>
  </w:style>
  <w:style w:type="table" w:styleId="a4">
    <w:name w:val="Table Grid"/>
    <w:basedOn w:val="a1"/>
    <w:uiPriority w:val="59"/>
    <w:rsid w:val="0013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148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3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4"/>
    <w:uiPriority w:val="59"/>
    <w:rsid w:val="00131480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MkN3/zFBaT5JF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2550</Words>
  <Characters>14536</Characters>
  <Application>Microsoft Office Word</Application>
  <DocSecurity>0</DocSecurity>
  <Lines>121</Lines>
  <Paragraphs>34</Paragraphs>
  <ScaleCrop>false</ScaleCrop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2</cp:revision>
  <dcterms:created xsi:type="dcterms:W3CDTF">2024-06-16T12:39:00Z</dcterms:created>
  <dcterms:modified xsi:type="dcterms:W3CDTF">2024-06-16T12:40:00Z</dcterms:modified>
</cp:coreProperties>
</file>