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CC" w:rsidRDefault="001F6FCC">
      <w:pPr>
        <w:overflowPunct/>
        <w:jc w:val="center"/>
        <w:textAlignment w:val="auto"/>
        <w:rPr>
          <w:rFonts w:ascii="TimesNewRoman,Bold" w:hAnsi="TimesNewRoman,Bold"/>
          <w:b/>
          <w:sz w:val="28"/>
        </w:rPr>
      </w:pPr>
    </w:p>
    <w:p w:rsidR="001F6FCC" w:rsidRDefault="001F6FCC">
      <w:pPr>
        <w:pStyle w:val="21"/>
        <w:spacing w:before="4920"/>
        <w:rPr>
          <w:rFonts w:ascii="TimesNewRoman,Bold" w:hAnsi="TimesNewRoman,Bold"/>
        </w:rPr>
      </w:pPr>
      <w:r>
        <w:t>Лазерная флуоресцентная диагностика в оптической биопсии</w:t>
      </w:r>
    </w:p>
    <w:p w:rsidR="001F6FCC" w:rsidRDefault="001F6FCC">
      <w:pPr>
        <w:overflowPunct/>
        <w:jc w:val="center"/>
        <w:textAlignment w:val="auto"/>
        <w:rPr>
          <w:rFonts w:ascii="TimesNewRoman,Bold" w:hAnsi="TimesNewRoman,Bold"/>
          <w:b/>
          <w:sz w:val="28"/>
        </w:rPr>
      </w:pPr>
      <w:r>
        <w:rPr>
          <w:rFonts w:ascii="TimesNewRoman,Bold" w:hAnsi="TimesNewRoman,Bold"/>
          <w:b/>
          <w:sz w:val="28"/>
        </w:rPr>
        <w:t>Методические указания</w:t>
      </w:r>
    </w:p>
    <w:p w:rsidR="001F6FCC" w:rsidRDefault="001F6FCC">
      <w:pPr>
        <w:pStyle w:val="1"/>
        <w:spacing w:before="5040"/>
      </w:pPr>
      <w:r>
        <w:t>Красноярск 20</w:t>
      </w:r>
      <w:r w:rsidR="00F46D98">
        <w:t>16</w:t>
      </w:r>
    </w:p>
    <w:p w:rsidR="001F6FCC" w:rsidRDefault="001F6FCC">
      <w:pPr>
        <w:overflowPunct/>
        <w:textAlignment w:val="auto"/>
        <w:rPr>
          <w:sz w:val="28"/>
        </w:rPr>
      </w:pPr>
      <w:r>
        <w:rPr>
          <w:sz w:val="28"/>
        </w:rPr>
        <w:br w:type="page"/>
      </w:r>
      <w:r>
        <w:rPr>
          <w:sz w:val="28"/>
        </w:rPr>
        <w:lastRenderedPageBreak/>
        <w:t>Автор</w:t>
      </w:r>
      <w:r w:rsidRPr="00AE67F6">
        <w:rPr>
          <w:sz w:val="28"/>
        </w:rPr>
        <w:t>-</w:t>
      </w:r>
      <w:r>
        <w:rPr>
          <w:sz w:val="28"/>
        </w:rPr>
        <w:t>составитель</w:t>
      </w:r>
      <w:r>
        <w:rPr>
          <w:sz w:val="28"/>
        </w:rPr>
        <w:br/>
        <w:t xml:space="preserve"> </w:t>
      </w:r>
      <w:proofErr w:type="spellStart"/>
      <w:r>
        <w:rPr>
          <w:sz w:val="28"/>
        </w:rPr>
        <w:t>В.В.Салмин</w:t>
      </w:r>
      <w:proofErr w:type="spellEnd"/>
    </w:p>
    <w:p w:rsidR="001F6FCC" w:rsidRDefault="001F6FCC">
      <w:pPr>
        <w:overflowPunct/>
        <w:spacing w:before="2000"/>
        <w:textAlignment w:val="auto"/>
        <w:rPr>
          <w:rFonts w:ascii="TimesNewRoman" w:hAnsi="TimesNewRoman"/>
          <w:sz w:val="28"/>
        </w:rPr>
      </w:pPr>
      <w:r>
        <w:rPr>
          <w:sz w:val="28"/>
        </w:rPr>
        <w:t>Лазерная флуоресцентная диагностика в оптической биопсии</w:t>
      </w:r>
      <w:r>
        <w:rPr>
          <w:b/>
          <w:sz w:val="28"/>
        </w:rPr>
        <w:t xml:space="preserve">: </w:t>
      </w:r>
      <w:r>
        <w:rPr>
          <w:rFonts w:ascii="TimesNewRoman" w:hAnsi="TimesNewRoman"/>
          <w:sz w:val="28"/>
        </w:rPr>
        <w:t>Метод</w:t>
      </w:r>
      <w:proofErr w:type="gramStart"/>
      <w:r>
        <w:rPr>
          <w:rFonts w:ascii="TimesNewRoman" w:hAnsi="TimesNewRoman"/>
          <w:sz w:val="28"/>
        </w:rPr>
        <w:t>.</w:t>
      </w:r>
      <w:proofErr w:type="gramEnd"/>
      <w:r>
        <w:rPr>
          <w:rFonts w:ascii="TimesNewRoman" w:hAnsi="TimesNewRoman"/>
          <w:sz w:val="28"/>
        </w:rPr>
        <w:t xml:space="preserve"> </w:t>
      </w:r>
      <w:proofErr w:type="gramStart"/>
      <w:r>
        <w:rPr>
          <w:rFonts w:ascii="TimesNewRoman" w:hAnsi="TimesNewRoman"/>
          <w:sz w:val="28"/>
        </w:rPr>
        <w:t>у</w:t>
      </w:r>
      <w:proofErr w:type="gramEnd"/>
      <w:r>
        <w:rPr>
          <w:rFonts w:ascii="TimesNewRoman" w:hAnsi="TimesNewRoman"/>
          <w:sz w:val="28"/>
        </w:rPr>
        <w:t xml:space="preserve">казания /; Авт.-сост. </w:t>
      </w:r>
      <w:proofErr w:type="spellStart"/>
      <w:r>
        <w:rPr>
          <w:rFonts w:ascii="TimesNewRoman" w:hAnsi="TimesNewRoman"/>
          <w:sz w:val="28"/>
        </w:rPr>
        <w:t>В.В.Салмин</w:t>
      </w:r>
      <w:proofErr w:type="spellEnd"/>
      <w:r>
        <w:rPr>
          <w:rFonts w:ascii="TimesNewRoman" w:hAnsi="TimesNewRoman"/>
          <w:sz w:val="28"/>
        </w:rPr>
        <w:t>, - Красноярск, 20</w:t>
      </w:r>
      <w:r w:rsidR="00F46D98">
        <w:rPr>
          <w:rFonts w:ascii="TimesNewRoman" w:hAnsi="TimesNewRoman"/>
          <w:sz w:val="28"/>
        </w:rPr>
        <w:t>16</w:t>
      </w:r>
      <w:r>
        <w:rPr>
          <w:rFonts w:ascii="TimesNewRoman" w:hAnsi="TimesNewRoman"/>
          <w:sz w:val="28"/>
        </w:rPr>
        <w:t>. – 19 с.</w:t>
      </w:r>
    </w:p>
    <w:p w:rsidR="00F46D98" w:rsidRDefault="001F6FCC" w:rsidP="00F46D98">
      <w:pPr>
        <w:pStyle w:val="2"/>
        <w:spacing w:before="2000"/>
      </w:pPr>
      <w:r>
        <w:tab/>
      </w:r>
    </w:p>
    <w:p w:rsidR="001F6FCC" w:rsidRDefault="001F6FCC">
      <w:pPr>
        <w:tabs>
          <w:tab w:val="left" w:pos="7088"/>
        </w:tabs>
        <w:overflowPunct/>
        <w:textAlignment w:val="auto"/>
        <w:rPr>
          <w:rFonts w:ascii="TimesNewRoman" w:hAnsi="TimesNewRoman"/>
          <w:sz w:val="28"/>
        </w:rPr>
      </w:pPr>
    </w:p>
    <w:p w:rsidR="001F6FCC" w:rsidRDefault="001F6FCC">
      <w:pPr>
        <w:tabs>
          <w:tab w:val="left" w:leader="dot" w:pos="8505"/>
        </w:tabs>
        <w:overflowPunct/>
        <w:spacing w:after="1080"/>
        <w:ind w:left="709"/>
        <w:textAlignment w:val="auto"/>
        <w:rPr>
          <w:b/>
          <w:sz w:val="28"/>
        </w:rPr>
      </w:pPr>
      <w:r>
        <w:rPr>
          <w:sz w:val="28"/>
        </w:rPr>
        <w:br w:type="page"/>
      </w:r>
      <w:r>
        <w:rPr>
          <w:b/>
          <w:sz w:val="28"/>
        </w:rPr>
        <w:lastRenderedPageBreak/>
        <w:t>Содержание</w:t>
      </w:r>
    </w:p>
    <w:p w:rsidR="001F6FCC" w:rsidRDefault="001F6FCC">
      <w:pPr>
        <w:numPr>
          <w:ilvl w:val="0"/>
          <w:numId w:val="5"/>
        </w:numPr>
        <w:tabs>
          <w:tab w:val="left" w:leader="dot" w:pos="8505"/>
        </w:tabs>
        <w:overflowPunct/>
        <w:ind w:right="1184"/>
        <w:textAlignment w:val="auto"/>
        <w:rPr>
          <w:rFonts w:ascii="TimesNewRoman,Bold" w:hAnsi="TimesNewRoman,Bold"/>
          <w:b/>
          <w:sz w:val="28"/>
        </w:rPr>
      </w:pPr>
      <w:r>
        <w:rPr>
          <w:rFonts w:ascii="TimesNewRoman,Bold" w:hAnsi="TimesNewRoman,Bold"/>
          <w:b/>
          <w:sz w:val="28"/>
        </w:rPr>
        <w:t>ТЕОРЕТИЧЕСКАЯ ЧАСТЬ</w:t>
      </w:r>
      <w:r>
        <w:rPr>
          <w:rFonts w:ascii="TimesNewRoman,Bold" w:hAnsi="TimesNewRoman,Bold"/>
          <w:sz w:val="28"/>
        </w:rPr>
        <w:tab/>
        <w:t>4</w:t>
      </w:r>
    </w:p>
    <w:p w:rsidR="001F6FCC" w:rsidRDefault="001F6FCC">
      <w:pPr>
        <w:numPr>
          <w:ilvl w:val="1"/>
          <w:numId w:val="8"/>
        </w:numPr>
        <w:tabs>
          <w:tab w:val="left" w:leader="dot" w:pos="8505"/>
        </w:tabs>
        <w:overflowPunct/>
        <w:ind w:right="1184"/>
        <w:textAlignment w:val="auto"/>
        <w:rPr>
          <w:rFonts w:ascii="TimesNewRoman,Bold" w:hAnsi="TimesNewRoman,Bold"/>
          <w:sz w:val="28"/>
        </w:rPr>
      </w:pPr>
      <w:r>
        <w:rPr>
          <w:rFonts w:ascii="TimesNewRoman,Bold" w:hAnsi="TimesNewRoman,Bold"/>
          <w:sz w:val="28"/>
        </w:rPr>
        <w:t>Механизм возникновения и основные параметры флуоресценции</w:t>
      </w:r>
      <w:r>
        <w:rPr>
          <w:rFonts w:ascii="TimesNewRoman,Bold" w:hAnsi="TimesNewRoman,Bold"/>
          <w:sz w:val="28"/>
        </w:rPr>
        <w:tab/>
        <w:t>4</w:t>
      </w:r>
    </w:p>
    <w:p w:rsidR="001F6FCC" w:rsidRDefault="001F6FCC">
      <w:pPr>
        <w:numPr>
          <w:ilvl w:val="1"/>
          <w:numId w:val="8"/>
        </w:numPr>
        <w:tabs>
          <w:tab w:val="left" w:leader="dot" w:pos="8505"/>
        </w:tabs>
        <w:overflowPunct/>
        <w:ind w:right="1184"/>
        <w:textAlignment w:val="auto"/>
        <w:rPr>
          <w:rFonts w:ascii="TimesNewRoman,Bold" w:hAnsi="TimesNewRoman,Bold"/>
          <w:sz w:val="28"/>
        </w:rPr>
      </w:pPr>
      <w:r>
        <w:rPr>
          <w:rFonts w:ascii="TimesNewRoman,Bold" w:hAnsi="TimesNewRoman,Bold"/>
          <w:sz w:val="28"/>
        </w:rPr>
        <w:t xml:space="preserve">Основные клеточные </w:t>
      </w:r>
      <w:proofErr w:type="spellStart"/>
      <w:r>
        <w:rPr>
          <w:rFonts w:ascii="TimesNewRoman,Bold" w:hAnsi="TimesNewRoman,Bold"/>
          <w:sz w:val="28"/>
        </w:rPr>
        <w:t>флуорофоры</w:t>
      </w:r>
      <w:proofErr w:type="spellEnd"/>
      <w:r>
        <w:rPr>
          <w:rFonts w:ascii="TimesNewRoman,Bold" w:hAnsi="TimesNewRoman,Bold"/>
          <w:sz w:val="28"/>
        </w:rPr>
        <w:tab/>
        <w:t>5</w:t>
      </w:r>
    </w:p>
    <w:p w:rsidR="001F6FCC" w:rsidRDefault="001F6FCC">
      <w:pPr>
        <w:numPr>
          <w:ilvl w:val="1"/>
          <w:numId w:val="8"/>
        </w:numPr>
        <w:tabs>
          <w:tab w:val="left" w:leader="dot" w:pos="8505"/>
        </w:tabs>
        <w:overflowPunct/>
        <w:ind w:right="1184"/>
        <w:textAlignment w:val="auto"/>
        <w:rPr>
          <w:rFonts w:ascii="TimesNewRoman,Bold" w:hAnsi="TimesNewRoman,Bold"/>
          <w:sz w:val="28"/>
        </w:rPr>
      </w:pPr>
      <w:r>
        <w:rPr>
          <w:rFonts w:ascii="TimesNewRoman,Bold" w:hAnsi="TimesNewRoman,Bold"/>
          <w:sz w:val="28"/>
        </w:rPr>
        <w:t xml:space="preserve">Механизмы формирования спектра </w:t>
      </w:r>
      <w:proofErr w:type="spellStart"/>
      <w:r>
        <w:rPr>
          <w:rFonts w:ascii="TimesNewRoman,Bold" w:hAnsi="TimesNewRoman,Bold"/>
          <w:sz w:val="28"/>
        </w:rPr>
        <w:t>аутофлуоресценции</w:t>
      </w:r>
      <w:proofErr w:type="spellEnd"/>
      <w:r>
        <w:rPr>
          <w:rFonts w:ascii="TimesNewRoman,Bold" w:hAnsi="TimesNewRoman,Bold"/>
          <w:sz w:val="28"/>
        </w:rPr>
        <w:t xml:space="preserve"> живых тканей</w:t>
      </w:r>
      <w:r>
        <w:rPr>
          <w:rFonts w:ascii="TimesNewRoman,Bold" w:hAnsi="TimesNewRoman,Bold"/>
          <w:sz w:val="28"/>
        </w:rPr>
        <w:tab/>
        <w:t>11</w:t>
      </w:r>
    </w:p>
    <w:p w:rsidR="001F6FCC" w:rsidRDefault="001F6FCC">
      <w:pPr>
        <w:numPr>
          <w:ilvl w:val="0"/>
          <w:numId w:val="8"/>
        </w:numPr>
        <w:tabs>
          <w:tab w:val="left" w:leader="dot" w:pos="8505"/>
        </w:tabs>
        <w:overflowPunct/>
        <w:ind w:right="1184"/>
        <w:textAlignment w:val="auto"/>
        <w:rPr>
          <w:rFonts w:ascii="TimesNewRoman,Bold" w:hAnsi="TimesNewRoman,Bold"/>
          <w:b/>
          <w:sz w:val="28"/>
        </w:rPr>
      </w:pPr>
      <w:r>
        <w:rPr>
          <w:rFonts w:ascii="TimesNewRoman,Bold" w:hAnsi="TimesNewRoman,Bold"/>
          <w:b/>
          <w:sz w:val="28"/>
        </w:rPr>
        <w:t xml:space="preserve"> ЭКСПЕРИМЕНТАЛЬНАЯ ЧАСТЬ</w:t>
      </w:r>
      <w:r>
        <w:rPr>
          <w:rFonts w:ascii="TimesNewRoman,Bold" w:hAnsi="TimesNewRoman,Bold"/>
          <w:sz w:val="28"/>
        </w:rPr>
        <w:tab/>
        <w:t>12</w:t>
      </w:r>
    </w:p>
    <w:p w:rsidR="001F6FCC" w:rsidRDefault="001F6FCC">
      <w:pPr>
        <w:numPr>
          <w:ilvl w:val="1"/>
          <w:numId w:val="8"/>
        </w:numPr>
        <w:tabs>
          <w:tab w:val="left" w:leader="dot" w:pos="8505"/>
        </w:tabs>
        <w:overflowPunct/>
        <w:ind w:right="1184"/>
        <w:textAlignment w:val="auto"/>
        <w:rPr>
          <w:rFonts w:ascii="TimesNewRoman,Bold" w:hAnsi="TimesNewRoman,Bold"/>
          <w:sz w:val="28"/>
        </w:rPr>
      </w:pPr>
      <w:r>
        <w:rPr>
          <w:rFonts w:ascii="TimesNewRoman,Bold" w:hAnsi="TimesNewRoman,Bold"/>
          <w:sz w:val="28"/>
        </w:rPr>
        <w:t xml:space="preserve">Описание установки для исследования </w:t>
      </w:r>
      <w:proofErr w:type="spellStart"/>
      <w:r>
        <w:rPr>
          <w:rFonts w:ascii="TimesNewRoman,Bold" w:hAnsi="TimesNewRoman,Bold"/>
          <w:sz w:val="28"/>
        </w:rPr>
        <w:t>аутофлуоресценции</w:t>
      </w:r>
      <w:proofErr w:type="spellEnd"/>
      <w:r>
        <w:rPr>
          <w:rFonts w:ascii="TimesNewRoman,Bold" w:hAnsi="TimesNewRoman,Bold"/>
          <w:sz w:val="28"/>
        </w:rPr>
        <w:t xml:space="preserve"> живых тканей</w:t>
      </w:r>
      <w:r>
        <w:rPr>
          <w:rFonts w:ascii="TimesNewRoman,Bold" w:hAnsi="TimesNewRoman,Bold"/>
          <w:sz w:val="28"/>
        </w:rPr>
        <w:tab/>
        <w:t>12</w:t>
      </w:r>
    </w:p>
    <w:p w:rsidR="001F6FCC" w:rsidRDefault="001F6FCC">
      <w:pPr>
        <w:numPr>
          <w:ilvl w:val="0"/>
          <w:numId w:val="8"/>
        </w:numPr>
        <w:tabs>
          <w:tab w:val="left" w:leader="dot" w:pos="8505"/>
        </w:tabs>
        <w:overflowPunct/>
        <w:ind w:right="1184"/>
        <w:textAlignment w:val="auto"/>
        <w:rPr>
          <w:rFonts w:ascii="TimesNewRoman,Bold" w:hAnsi="TimesNewRoman,Bold"/>
          <w:b/>
          <w:sz w:val="28"/>
        </w:rPr>
      </w:pPr>
      <w:r>
        <w:rPr>
          <w:rFonts w:ascii="TimesNewRoman,Bold" w:hAnsi="TimesNewRoman,Bold"/>
          <w:b/>
          <w:sz w:val="28"/>
        </w:rPr>
        <w:t xml:space="preserve"> ЗАДАНИЯ </w:t>
      </w:r>
      <w:r>
        <w:rPr>
          <w:rFonts w:ascii="TimesNewRoman,Bold" w:hAnsi="TimesNewRoman,Bold"/>
          <w:sz w:val="28"/>
        </w:rPr>
        <w:tab/>
        <w:t>16</w:t>
      </w:r>
    </w:p>
    <w:p w:rsidR="001F6FCC" w:rsidRDefault="001F6FCC">
      <w:pPr>
        <w:numPr>
          <w:ilvl w:val="1"/>
          <w:numId w:val="8"/>
        </w:numPr>
        <w:tabs>
          <w:tab w:val="left" w:leader="dot" w:pos="8505"/>
        </w:tabs>
        <w:overflowPunct/>
        <w:ind w:right="1184"/>
        <w:textAlignment w:val="auto"/>
        <w:rPr>
          <w:rFonts w:ascii="TimesNewRoman,Bold" w:hAnsi="TimesNewRoman,Bold"/>
          <w:sz w:val="28"/>
        </w:rPr>
      </w:pPr>
      <w:r>
        <w:rPr>
          <w:rFonts w:ascii="TimesNewRoman,Bold" w:hAnsi="TimesNewRoman,Bold"/>
          <w:sz w:val="28"/>
        </w:rPr>
        <w:t>Задание 1: Сравнение спектров флуоресценции различных тканей</w:t>
      </w:r>
      <w:r>
        <w:rPr>
          <w:rFonts w:ascii="TimesNewRoman,Bold" w:hAnsi="TimesNewRoman,Bold"/>
          <w:sz w:val="28"/>
        </w:rPr>
        <w:tab/>
        <w:t>16</w:t>
      </w:r>
    </w:p>
    <w:p w:rsidR="001F6FCC" w:rsidRDefault="001F6FCC">
      <w:pPr>
        <w:numPr>
          <w:ilvl w:val="1"/>
          <w:numId w:val="8"/>
        </w:numPr>
        <w:tabs>
          <w:tab w:val="left" w:leader="dot" w:pos="8505"/>
        </w:tabs>
        <w:overflowPunct/>
        <w:ind w:right="1184"/>
        <w:textAlignment w:val="auto"/>
        <w:rPr>
          <w:rFonts w:ascii="TimesNewRoman,Bold" w:hAnsi="TimesNewRoman,Bold"/>
          <w:sz w:val="28"/>
        </w:rPr>
      </w:pPr>
      <w:r>
        <w:rPr>
          <w:rFonts w:ascii="TimesNewRoman,Bold" w:hAnsi="TimesNewRoman,Bold"/>
          <w:sz w:val="28"/>
        </w:rPr>
        <w:t xml:space="preserve">Задание 2: Исследование </w:t>
      </w:r>
      <w:proofErr w:type="spellStart"/>
      <w:r>
        <w:rPr>
          <w:rFonts w:ascii="TimesNewRoman,Bold" w:hAnsi="TimesNewRoman,Bold"/>
          <w:sz w:val="28"/>
        </w:rPr>
        <w:t>фотовыгорания</w:t>
      </w:r>
      <w:proofErr w:type="spellEnd"/>
      <w:r>
        <w:rPr>
          <w:rFonts w:ascii="TimesNewRoman,Bold" w:hAnsi="TimesNewRoman,Bold"/>
          <w:sz w:val="28"/>
        </w:rPr>
        <w:t xml:space="preserve"> </w:t>
      </w:r>
      <w:proofErr w:type="gramStart"/>
      <w:r>
        <w:rPr>
          <w:rFonts w:ascii="TimesNewRoman,Bold" w:hAnsi="TimesNewRoman,Bold"/>
          <w:sz w:val="28"/>
        </w:rPr>
        <w:t>тканевых</w:t>
      </w:r>
      <w:proofErr w:type="gramEnd"/>
      <w:r>
        <w:rPr>
          <w:rFonts w:ascii="TimesNewRoman,Bold" w:hAnsi="TimesNewRoman,Bold"/>
          <w:sz w:val="28"/>
        </w:rPr>
        <w:t xml:space="preserve"> </w:t>
      </w:r>
      <w:proofErr w:type="spellStart"/>
      <w:r>
        <w:rPr>
          <w:rFonts w:ascii="TimesNewRoman,Bold" w:hAnsi="TimesNewRoman,Bold"/>
          <w:sz w:val="28"/>
        </w:rPr>
        <w:t>флуорофоров</w:t>
      </w:r>
      <w:proofErr w:type="spellEnd"/>
      <w:r>
        <w:rPr>
          <w:rFonts w:ascii="TimesNewRoman,Bold" w:hAnsi="TimesNewRoman,Bold"/>
          <w:sz w:val="28"/>
        </w:rPr>
        <w:t xml:space="preserve"> в поле лазерного излучения</w:t>
      </w:r>
      <w:r>
        <w:rPr>
          <w:rFonts w:ascii="TimesNewRoman,Bold" w:hAnsi="TimesNewRoman,Bold"/>
          <w:sz w:val="28"/>
        </w:rPr>
        <w:tab/>
        <w:t>17</w:t>
      </w:r>
    </w:p>
    <w:p w:rsidR="001F6FCC" w:rsidRDefault="001F6FCC">
      <w:pPr>
        <w:numPr>
          <w:ilvl w:val="1"/>
          <w:numId w:val="8"/>
        </w:numPr>
        <w:tabs>
          <w:tab w:val="left" w:leader="dot" w:pos="8505"/>
        </w:tabs>
        <w:overflowPunct/>
        <w:ind w:right="1184"/>
        <w:textAlignment w:val="auto"/>
        <w:rPr>
          <w:rFonts w:ascii="TimesNewRoman,Bold" w:hAnsi="TimesNewRoman,Bold"/>
          <w:sz w:val="28"/>
        </w:rPr>
      </w:pPr>
      <w:r>
        <w:rPr>
          <w:rFonts w:ascii="TimesNewRoman,Bold" w:hAnsi="TimesNewRoman,Bold"/>
          <w:sz w:val="28"/>
        </w:rPr>
        <w:t>Задание 3: Исследование ишемии ткани методом флуоресцентного анализа</w:t>
      </w:r>
      <w:r>
        <w:rPr>
          <w:rFonts w:ascii="TimesNewRoman,Bold" w:hAnsi="TimesNewRoman,Bold"/>
          <w:sz w:val="28"/>
        </w:rPr>
        <w:tab/>
        <w:t>18</w:t>
      </w:r>
    </w:p>
    <w:p w:rsidR="001F6FCC" w:rsidRDefault="001F6FCC">
      <w:pPr>
        <w:tabs>
          <w:tab w:val="left" w:leader="dot" w:pos="8505"/>
        </w:tabs>
        <w:overflowPunct/>
        <w:ind w:right="1184"/>
        <w:textAlignment w:val="auto"/>
        <w:rPr>
          <w:rFonts w:ascii="TimesNewRoman,Bold" w:hAnsi="TimesNewRoman,Bold"/>
          <w:sz w:val="28"/>
        </w:rPr>
      </w:pPr>
      <w:r>
        <w:rPr>
          <w:rFonts w:ascii="TimesNewRoman,Bold" w:hAnsi="TimesNewRoman,Bold"/>
          <w:b/>
          <w:sz w:val="28"/>
        </w:rPr>
        <w:t>СПИСОК ЛИТЕРАТУРЫ</w:t>
      </w:r>
      <w:r>
        <w:rPr>
          <w:rFonts w:ascii="TimesNewRoman,Bold" w:hAnsi="TimesNewRoman,Bold"/>
          <w:sz w:val="28"/>
        </w:rPr>
        <w:tab/>
        <w:t>18</w:t>
      </w:r>
    </w:p>
    <w:p w:rsidR="001F6FCC" w:rsidRDefault="001F6FCC">
      <w:pPr>
        <w:pStyle w:val="FR3"/>
        <w:numPr>
          <w:ilvl w:val="0"/>
          <w:numId w:val="10"/>
        </w:numPr>
        <w:spacing w:line="240" w:lineRule="auto"/>
        <w:ind w:right="1184"/>
        <w:jc w:val="center"/>
        <w:rPr>
          <w:rFonts w:ascii="Times New Roman" w:hAnsi="Times New Roman"/>
          <w:i w:val="0"/>
        </w:rPr>
      </w:pPr>
      <w:r>
        <w:br w:type="page"/>
      </w:r>
      <w:r>
        <w:rPr>
          <w:rFonts w:ascii="Times New Roman" w:hAnsi="Times New Roman"/>
          <w:i w:val="0"/>
          <w:sz w:val="32"/>
        </w:rPr>
        <w:lastRenderedPageBreak/>
        <w:t>ТЕОРЕТИЧЕСКАЯ ЧАСТЬ</w:t>
      </w:r>
    </w:p>
    <w:p w:rsidR="001F6FCC" w:rsidRDefault="001F6FCC">
      <w:pPr>
        <w:pStyle w:val="FR3"/>
        <w:numPr>
          <w:ilvl w:val="1"/>
          <w:numId w:val="10"/>
        </w:numPr>
        <w:spacing w:line="240" w:lineRule="auto"/>
        <w:ind w:right="50"/>
        <w:jc w:val="center"/>
        <w:rPr>
          <w:rFonts w:ascii="Times New Roman" w:hAnsi="Times New Roman"/>
          <w:b w:val="0"/>
          <w:i w:val="0"/>
        </w:rPr>
      </w:pPr>
      <w:r>
        <w:rPr>
          <w:rFonts w:ascii="Times New Roman" w:hAnsi="Times New Roman"/>
          <w:b w:val="0"/>
          <w:i w:val="0"/>
        </w:rPr>
        <w:t>Механизм возникновения и основные параметры флуоресценции.</w:t>
      </w:r>
    </w:p>
    <w:p w:rsidR="001F6FCC" w:rsidRDefault="001F6FCC">
      <w:pPr>
        <w:ind w:firstLine="709"/>
        <w:jc w:val="both"/>
        <w:rPr>
          <w:sz w:val="28"/>
        </w:rPr>
      </w:pPr>
      <w:r>
        <w:rPr>
          <w:sz w:val="28"/>
        </w:rPr>
        <w:t>Фотопроцессы в сложных молекулах сопровождаются возникновен</w:t>
      </w:r>
      <w:r>
        <w:rPr>
          <w:sz w:val="28"/>
        </w:rPr>
        <w:t>и</w:t>
      </w:r>
      <w:r>
        <w:rPr>
          <w:sz w:val="28"/>
        </w:rPr>
        <w:t>ем электронно-возбужденных состояний, характеризующихся определенной энергией, временем жизни, структурными свойствами.</w:t>
      </w:r>
    </w:p>
    <w:p w:rsidR="001F6FCC" w:rsidRDefault="001F6FCC">
      <w:pPr>
        <w:ind w:firstLine="709"/>
        <w:jc w:val="both"/>
        <w:rPr>
          <w:sz w:val="28"/>
        </w:rPr>
      </w:pPr>
      <w:r>
        <w:rPr>
          <w:sz w:val="28"/>
        </w:rPr>
        <w:t>На рис.1 представлена схема энергетических уровней молекулы и во</w:t>
      </w:r>
      <w:r>
        <w:rPr>
          <w:sz w:val="28"/>
        </w:rPr>
        <w:t>з</w:t>
      </w:r>
      <w:r>
        <w:rPr>
          <w:sz w:val="28"/>
        </w:rPr>
        <w:t xml:space="preserve">можных электронных переходов между этими уровнями. </w:t>
      </w:r>
    </w:p>
    <w:p w:rsidR="001F6FCC" w:rsidRDefault="00F46D98">
      <w:pPr>
        <w:ind w:firstLine="709"/>
        <w:rPr>
          <w:sz w:val="28"/>
        </w:rPr>
      </w:pPr>
      <w:r>
        <w:rPr>
          <w:noProof/>
        </w:rPr>
        <w:drawing>
          <wp:anchor distT="0" distB="0" distL="114300" distR="114300" simplePos="0" relativeHeight="251655680" behindDoc="0" locked="0" layoutInCell="0" allowOverlap="0">
            <wp:simplePos x="0" y="0"/>
            <wp:positionH relativeFrom="column">
              <wp:posOffset>1976120</wp:posOffset>
            </wp:positionH>
            <wp:positionV relativeFrom="paragraph">
              <wp:posOffset>79375</wp:posOffset>
            </wp:positionV>
            <wp:extent cx="1653540" cy="2052320"/>
            <wp:effectExtent l="19050" t="0" r="381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EFEFE"/>
                        </a:clrFrom>
                        <a:clrTo>
                          <a:srgbClr val="FEFEFE">
                            <a:alpha val="0"/>
                          </a:srgbClr>
                        </a:clrTo>
                      </a:clrChange>
                      <a:lum bright="-18000" contrast="30000"/>
                    </a:blip>
                    <a:srcRect r="62270" b="6841"/>
                    <a:stretch>
                      <a:fillRect/>
                    </a:stretch>
                  </pic:blipFill>
                  <pic:spPr bwMode="auto">
                    <a:xfrm>
                      <a:off x="0" y="0"/>
                      <a:ext cx="1653540" cy="2052320"/>
                    </a:xfrm>
                    <a:prstGeom prst="rect">
                      <a:avLst/>
                    </a:prstGeom>
                    <a:noFill/>
                    <a:ln w="9525">
                      <a:noFill/>
                      <a:miter lim="800000"/>
                      <a:headEnd/>
                      <a:tailEnd/>
                    </a:ln>
                  </pic:spPr>
                </pic:pic>
              </a:graphicData>
            </a:graphic>
          </wp:anchor>
        </w:drawing>
      </w:r>
    </w:p>
    <w:p w:rsidR="001F6FCC" w:rsidRDefault="001F6FCC">
      <w:pPr>
        <w:ind w:firstLine="709"/>
        <w:rPr>
          <w:sz w:val="28"/>
        </w:rPr>
      </w:pPr>
      <w:r>
        <w:rPr>
          <w:sz w:val="28"/>
        </w:rPr>
        <w:t>Рис. 1. Схема энергетических уровней молекулы, показывающая разли</w:t>
      </w:r>
      <w:r>
        <w:rPr>
          <w:sz w:val="28"/>
        </w:rPr>
        <w:t>ч</w:t>
      </w:r>
      <w:r>
        <w:rPr>
          <w:sz w:val="28"/>
        </w:rPr>
        <w:t xml:space="preserve">ные пути разрушения возбужденного состояния молекулы. Сокращения: </w:t>
      </w:r>
      <w:proofErr w:type="gramStart"/>
      <w:r>
        <w:rPr>
          <w:sz w:val="28"/>
          <w:lang w:val="en-US"/>
        </w:rPr>
        <w:t>S</w:t>
      </w:r>
      <w:proofErr w:type="spellStart"/>
      <w:r>
        <w:rPr>
          <w:sz w:val="28"/>
          <w:vertAlign w:val="subscript"/>
        </w:rPr>
        <w:t>n</w:t>
      </w:r>
      <w:proofErr w:type="spellEnd"/>
      <w:r>
        <w:rPr>
          <w:sz w:val="28"/>
          <w:vertAlign w:val="subscript"/>
        </w:rPr>
        <w:t xml:space="preserve"> </w:t>
      </w:r>
      <w:r>
        <w:rPr>
          <w:sz w:val="28"/>
        </w:rPr>
        <w:t xml:space="preserve">– </w:t>
      </w:r>
      <w:proofErr w:type="spellStart"/>
      <w:r>
        <w:rPr>
          <w:sz w:val="28"/>
        </w:rPr>
        <w:t>синглетное</w:t>
      </w:r>
      <w:proofErr w:type="spellEnd"/>
      <w:r>
        <w:rPr>
          <w:sz w:val="28"/>
        </w:rPr>
        <w:t xml:space="preserve"> состояние; </w:t>
      </w:r>
      <w:proofErr w:type="spellStart"/>
      <w:r>
        <w:rPr>
          <w:sz w:val="28"/>
        </w:rPr>
        <w:t>Abs</w:t>
      </w:r>
      <w:proofErr w:type="spellEnd"/>
      <w:r>
        <w:rPr>
          <w:sz w:val="28"/>
        </w:rPr>
        <w:t xml:space="preserve"> - поглощение; IC - внутренняя конверсия; F – флуоресце</w:t>
      </w:r>
      <w:r>
        <w:rPr>
          <w:sz w:val="28"/>
        </w:rPr>
        <w:t>н</w:t>
      </w:r>
      <w:r>
        <w:rPr>
          <w:sz w:val="28"/>
        </w:rPr>
        <w:t>ция.</w:t>
      </w:r>
      <w:proofErr w:type="gramEnd"/>
      <w:r>
        <w:rPr>
          <w:sz w:val="28"/>
        </w:rPr>
        <w:t xml:space="preserve"> </w:t>
      </w:r>
    </w:p>
    <w:p w:rsidR="001F6FCC" w:rsidRDefault="001F6FCC">
      <w:pPr>
        <w:ind w:firstLine="709"/>
        <w:rPr>
          <w:sz w:val="28"/>
        </w:rPr>
      </w:pPr>
    </w:p>
    <w:p w:rsidR="001F6FCC" w:rsidRDefault="001F6FCC">
      <w:pPr>
        <w:ind w:firstLine="709"/>
        <w:jc w:val="both"/>
        <w:rPr>
          <w:sz w:val="28"/>
        </w:rPr>
      </w:pPr>
      <w:r>
        <w:rPr>
          <w:sz w:val="28"/>
        </w:rPr>
        <w:t>Возбуждение молекул происходит путем поглощения ими ква</w:t>
      </w:r>
      <w:r>
        <w:rPr>
          <w:sz w:val="28"/>
        </w:rPr>
        <w:t>н</w:t>
      </w:r>
      <w:r>
        <w:rPr>
          <w:sz w:val="28"/>
        </w:rPr>
        <w:t>тов оптического излучения ближнего ультрафиолетового или видимого диап</w:t>
      </w:r>
      <w:r>
        <w:rPr>
          <w:sz w:val="28"/>
        </w:rPr>
        <w:t>а</w:t>
      </w:r>
      <w:r>
        <w:rPr>
          <w:sz w:val="28"/>
        </w:rPr>
        <w:t xml:space="preserve">зонов. При поглощении молекулой осуществляется переход с самого нижнего колебательного подуровня основного состояния на возбужденные уровни </w:t>
      </w:r>
      <w:r>
        <w:rPr>
          <w:sz w:val="28"/>
          <w:lang w:val="en-US"/>
        </w:rPr>
        <w:t>S</w:t>
      </w:r>
      <w:r>
        <w:rPr>
          <w:sz w:val="28"/>
          <w:vertAlign w:val="subscript"/>
        </w:rPr>
        <w:t>1</w:t>
      </w:r>
      <w:r>
        <w:rPr>
          <w:sz w:val="28"/>
        </w:rPr>
        <w:t xml:space="preserve"> и </w:t>
      </w:r>
      <w:r>
        <w:rPr>
          <w:sz w:val="28"/>
          <w:lang w:val="en-US"/>
        </w:rPr>
        <w:t>S</w:t>
      </w:r>
      <w:r>
        <w:rPr>
          <w:sz w:val="28"/>
          <w:vertAlign w:val="subscript"/>
        </w:rPr>
        <w:t>2,</w:t>
      </w:r>
      <w:r>
        <w:rPr>
          <w:sz w:val="28"/>
        </w:rPr>
        <w:t xml:space="preserve"> характеризующиеся колебательными и вращательными подуровнями. Этот процесс происходит за время порядка периода световых колебаний, т.е. примерно за </w:t>
      </w:r>
      <w:r>
        <w:rPr>
          <w:sz w:val="28"/>
          <w:lang w:val="en-US"/>
        </w:rPr>
        <w:t>l</w:t>
      </w:r>
      <w:r>
        <w:rPr>
          <w:sz w:val="28"/>
        </w:rPr>
        <w:t>0</w:t>
      </w:r>
      <w:r>
        <w:rPr>
          <w:sz w:val="28"/>
          <w:vertAlign w:val="superscript"/>
        </w:rPr>
        <w:t>-15</w:t>
      </w:r>
      <w:r>
        <w:rPr>
          <w:sz w:val="28"/>
          <w:lang w:val="en-US"/>
        </w:rPr>
        <w:t>c</w:t>
      </w:r>
      <w:r>
        <w:rPr>
          <w:sz w:val="28"/>
        </w:rPr>
        <w:t xml:space="preserve">. </w:t>
      </w:r>
      <w:proofErr w:type="gramStart"/>
      <w:r>
        <w:rPr>
          <w:sz w:val="28"/>
        </w:rPr>
        <w:t xml:space="preserve">В молекулах большинства соединений при возбуждении электронных состояний, расположенных выше первого </w:t>
      </w:r>
      <w:r>
        <w:rPr>
          <w:sz w:val="28"/>
          <w:lang w:val="en-US"/>
        </w:rPr>
        <w:t>S</w:t>
      </w:r>
      <w:r>
        <w:rPr>
          <w:sz w:val="28"/>
          <w:vertAlign w:val="subscript"/>
        </w:rPr>
        <w:t>1</w:t>
      </w:r>
      <w:r>
        <w:rPr>
          <w:sz w:val="28"/>
        </w:rPr>
        <w:t xml:space="preserve"> уровня, происходит б</w:t>
      </w:r>
      <w:r>
        <w:rPr>
          <w:sz w:val="28"/>
        </w:rPr>
        <w:t>ы</w:t>
      </w:r>
      <w:r>
        <w:rPr>
          <w:sz w:val="28"/>
        </w:rPr>
        <w:t>страя внутренняя конверсия (со временами 10</w:t>
      </w:r>
      <w:r>
        <w:rPr>
          <w:sz w:val="28"/>
          <w:vertAlign w:val="superscript"/>
        </w:rPr>
        <w:t>-13</w:t>
      </w:r>
      <w:r>
        <w:rPr>
          <w:sz w:val="28"/>
        </w:rPr>
        <w:t xml:space="preserve"> – 10</w:t>
      </w:r>
      <w:r>
        <w:rPr>
          <w:sz w:val="28"/>
          <w:vertAlign w:val="superscript"/>
        </w:rPr>
        <w:t xml:space="preserve">-12 </w:t>
      </w:r>
      <w:r>
        <w:rPr>
          <w:sz w:val="28"/>
        </w:rPr>
        <w:t xml:space="preserve">с) за счет перехода с нижнего колебательного подуровня верхнего состояния </w:t>
      </w:r>
      <w:r>
        <w:rPr>
          <w:sz w:val="28"/>
          <w:lang w:val="en-US"/>
        </w:rPr>
        <w:t>S</w:t>
      </w:r>
      <w:r>
        <w:rPr>
          <w:sz w:val="28"/>
          <w:vertAlign w:val="subscript"/>
        </w:rPr>
        <w:t xml:space="preserve">2 </w:t>
      </w:r>
      <w:r>
        <w:rPr>
          <w:sz w:val="28"/>
        </w:rPr>
        <w:t>на верхний колеб</w:t>
      </w:r>
      <w:r>
        <w:rPr>
          <w:sz w:val="28"/>
        </w:rPr>
        <w:t>а</w:t>
      </w:r>
      <w:r>
        <w:rPr>
          <w:sz w:val="28"/>
        </w:rPr>
        <w:t>тельный подуровень нижнего состояния</w:t>
      </w:r>
      <w:r>
        <w:rPr>
          <w:sz w:val="28"/>
          <w:vertAlign w:val="subscript"/>
        </w:rPr>
        <w:t xml:space="preserve"> </w:t>
      </w:r>
      <w:r>
        <w:rPr>
          <w:sz w:val="28"/>
          <w:lang w:val="en-US"/>
        </w:rPr>
        <w:t>S</w:t>
      </w:r>
      <w:r>
        <w:rPr>
          <w:sz w:val="28"/>
          <w:vertAlign w:val="subscript"/>
        </w:rPr>
        <w:t>1</w:t>
      </w:r>
      <w:r>
        <w:rPr>
          <w:sz w:val="28"/>
        </w:rPr>
        <w:t xml:space="preserve"> с последующей релаксацией на с</w:t>
      </w:r>
      <w:r>
        <w:rPr>
          <w:sz w:val="28"/>
        </w:rPr>
        <w:t>а</w:t>
      </w:r>
      <w:r>
        <w:rPr>
          <w:sz w:val="28"/>
        </w:rPr>
        <w:t xml:space="preserve">мый нижний колебательный подуровень возбужденного состояния </w:t>
      </w:r>
      <w:r>
        <w:rPr>
          <w:sz w:val="28"/>
          <w:lang w:val="en-US"/>
        </w:rPr>
        <w:t>S</w:t>
      </w:r>
      <w:r>
        <w:rPr>
          <w:sz w:val="28"/>
          <w:vertAlign w:val="subscript"/>
        </w:rPr>
        <w:t>1</w:t>
      </w:r>
      <w:r>
        <w:rPr>
          <w:sz w:val="28"/>
        </w:rPr>
        <w:t>, соотве</w:t>
      </w:r>
      <w:r>
        <w:rPr>
          <w:sz w:val="28"/>
        </w:rPr>
        <w:t>т</w:t>
      </w:r>
      <w:r>
        <w:rPr>
          <w:sz w:val="28"/>
        </w:rPr>
        <w:t>ствующий термически равновесному состоянию.</w:t>
      </w:r>
      <w:proofErr w:type="gramEnd"/>
      <w:r>
        <w:rPr>
          <w:sz w:val="28"/>
        </w:rPr>
        <w:t xml:space="preserve"> Именно с этого уровня при переходе на любой колебательно-вращательный подуровень основного состо</w:t>
      </w:r>
      <w:r>
        <w:rPr>
          <w:sz w:val="28"/>
        </w:rPr>
        <w:t>я</w:t>
      </w:r>
      <w:r>
        <w:rPr>
          <w:sz w:val="28"/>
        </w:rPr>
        <w:t xml:space="preserve">ния </w:t>
      </w:r>
      <w:r>
        <w:rPr>
          <w:sz w:val="28"/>
          <w:lang w:val="en-US"/>
        </w:rPr>
        <w:t>S</w:t>
      </w:r>
      <w:r>
        <w:rPr>
          <w:sz w:val="28"/>
          <w:vertAlign w:val="subscript"/>
        </w:rPr>
        <w:t>0</w:t>
      </w:r>
      <w:r>
        <w:rPr>
          <w:sz w:val="28"/>
        </w:rPr>
        <w:t xml:space="preserve"> и происходит излучение – флуоресценция. Типичное значение времени жизни этого возбужденного состояния составляет 10</w:t>
      </w:r>
      <w:r>
        <w:rPr>
          <w:sz w:val="28"/>
          <w:vertAlign w:val="superscript"/>
        </w:rPr>
        <w:t>-8</w:t>
      </w:r>
      <w:r>
        <w:rPr>
          <w:sz w:val="28"/>
        </w:rPr>
        <w:t>с [1].</w:t>
      </w:r>
    </w:p>
    <w:p w:rsidR="001F6FCC" w:rsidRDefault="001F6FCC">
      <w:pPr>
        <w:ind w:firstLine="709"/>
        <w:jc w:val="both"/>
        <w:rPr>
          <w:sz w:val="28"/>
        </w:rPr>
      </w:pPr>
      <w:r>
        <w:rPr>
          <w:sz w:val="28"/>
        </w:rPr>
        <w:lastRenderedPageBreak/>
        <w:t>В основе флуоресцентного анализа лежит регистрация фотонов, испу</w:t>
      </w:r>
      <w:r>
        <w:rPr>
          <w:sz w:val="28"/>
        </w:rPr>
        <w:t>с</w:t>
      </w:r>
      <w:r>
        <w:rPr>
          <w:sz w:val="28"/>
        </w:rPr>
        <w:t xml:space="preserve">каемых молекулами при переходе </w:t>
      </w:r>
      <w:proofErr w:type="gramStart"/>
      <w:r>
        <w:rPr>
          <w:sz w:val="28"/>
        </w:rPr>
        <w:t>из</w:t>
      </w:r>
      <w:proofErr w:type="gramEnd"/>
      <w:r>
        <w:rPr>
          <w:sz w:val="28"/>
        </w:rPr>
        <w:t xml:space="preserve"> электронно-возбужденного в основное с</w:t>
      </w:r>
      <w:r>
        <w:rPr>
          <w:sz w:val="28"/>
        </w:rPr>
        <w:t>о</w:t>
      </w:r>
      <w:r>
        <w:rPr>
          <w:sz w:val="28"/>
        </w:rPr>
        <w:t xml:space="preserve">стояние. </w:t>
      </w:r>
    </w:p>
    <w:p w:rsidR="001F6FCC" w:rsidRDefault="001F6FCC">
      <w:pPr>
        <w:ind w:firstLine="709"/>
        <w:rPr>
          <w:sz w:val="28"/>
        </w:rPr>
      </w:pPr>
      <w:r>
        <w:rPr>
          <w:sz w:val="28"/>
        </w:rPr>
        <w:t>К основным параметрам флуоресценции относятся:</w:t>
      </w:r>
    </w:p>
    <w:p w:rsidR="001F6FCC" w:rsidRDefault="001F6FCC">
      <w:pPr>
        <w:ind w:firstLine="709"/>
        <w:jc w:val="both"/>
        <w:rPr>
          <w:sz w:val="28"/>
        </w:rPr>
      </w:pPr>
      <w:r>
        <w:rPr>
          <w:sz w:val="28"/>
        </w:rPr>
        <w:t xml:space="preserve">- интенсивность флуоресценции - число излучаемых за секунду фотонов </w:t>
      </w:r>
      <w:proofErr w:type="spellStart"/>
      <w:r>
        <w:rPr>
          <w:sz w:val="28"/>
          <w:lang w:val="en-US"/>
        </w:rPr>
        <w:t>dN</w:t>
      </w:r>
      <w:r>
        <w:rPr>
          <w:sz w:val="28"/>
          <w:vertAlign w:val="subscript"/>
        </w:rPr>
        <w:t>ф</w:t>
      </w:r>
      <w:proofErr w:type="spellEnd"/>
      <w:r>
        <w:rPr>
          <w:sz w:val="28"/>
        </w:rPr>
        <w:t xml:space="preserve"> в полосе </w:t>
      </w:r>
      <w:proofErr w:type="spellStart"/>
      <w:r>
        <w:rPr>
          <w:sz w:val="28"/>
          <w:lang w:val="en-US"/>
        </w:rPr>
        <w:t>dλ</w:t>
      </w:r>
      <w:r>
        <w:rPr>
          <w:sz w:val="28"/>
          <w:vertAlign w:val="subscript"/>
        </w:rPr>
        <w:t>ф</w:t>
      </w:r>
      <w:proofErr w:type="spellEnd"/>
      <w:r>
        <w:rPr>
          <w:sz w:val="28"/>
        </w:rPr>
        <w:t xml:space="preserve"> на длине волны </w:t>
      </w:r>
      <w:r>
        <w:rPr>
          <w:sz w:val="28"/>
          <w:lang w:val="en-US"/>
        </w:rPr>
        <w:t>λ</w:t>
      </w:r>
      <w:proofErr w:type="spellStart"/>
      <w:proofErr w:type="gramStart"/>
      <w:r>
        <w:rPr>
          <w:sz w:val="28"/>
          <w:vertAlign w:val="subscript"/>
        </w:rPr>
        <w:t>ф</w:t>
      </w:r>
      <w:proofErr w:type="spellEnd"/>
      <w:proofErr w:type="gramEnd"/>
      <w:r>
        <w:rPr>
          <w:sz w:val="28"/>
        </w:rPr>
        <w:t xml:space="preserve"> при данной интенсивности возбуждения:</w:t>
      </w:r>
    </w:p>
    <w:p w:rsidR="001F6FCC" w:rsidRDefault="001F6FCC">
      <w:pPr>
        <w:ind w:firstLine="709"/>
        <w:jc w:val="center"/>
        <w:rPr>
          <w:i/>
          <w:sz w:val="28"/>
        </w:rPr>
      </w:pPr>
      <w:proofErr w:type="spellStart"/>
      <w:proofErr w:type="gramStart"/>
      <w:r>
        <w:rPr>
          <w:i/>
          <w:sz w:val="28"/>
        </w:rPr>
        <w:t>I</w:t>
      </w:r>
      <w:proofErr w:type="gramEnd"/>
      <w:r>
        <w:rPr>
          <w:i/>
          <w:sz w:val="28"/>
          <w:vertAlign w:val="subscript"/>
        </w:rPr>
        <w:t>ф</w:t>
      </w:r>
      <w:r>
        <w:rPr>
          <w:i/>
          <w:sz w:val="28"/>
        </w:rPr>
        <w:t>=</w:t>
      </w:r>
      <w:proofErr w:type="spellEnd"/>
      <w:r>
        <w:rPr>
          <w:i/>
          <w:sz w:val="28"/>
        </w:rPr>
        <w:t xml:space="preserve"> </w:t>
      </w:r>
      <w:proofErr w:type="spellStart"/>
      <w:r>
        <w:rPr>
          <w:i/>
          <w:sz w:val="28"/>
          <w:lang w:val="en-US"/>
        </w:rPr>
        <w:t>dN</w:t>
      </w:r>
      <w:r>
        <w:rPr>
          <w:i/>
          <w:sz w:val="28"/>
          <w:vertAlign w:val="subscript"/>
        </w:rPr>
        <w:t>ф</w:t>
      </w:r>
      <w:proofErr w:type="spellEnd"/>
      <w:r>
        <w:rPr>
          <w:i/>
          <w:sz w:val="28"/>
        </w:rPr>
        <w:t xml:space="preserve"> / </w:t>
      </w:r>
      <w:proofErr w:type="spellStart"/>
      <w:r>
        <w:rPr>
          <w:i/>
          <w:sz w:val="28"/>
          <w:lang w:val="en-US"/>
        </w:rPr>
        <w:t>dλ</w:t>
      </w:r>
      <w:r>
        <w:rPr>
          <w:i/>
          <w:sz w:val="28"/>
          <w:vertAlign w:val="subscript"/>
        </w:rPr>
        <w:t>ф</w:t>
      </w:r>
      <w:proofErr w:type="spellEnd"/>
      <w:r>
        <w:rPr>
          <w:i/>
          <w:sz w:val="28"/>
        </w:rPr>
        <w:t>;</w:t>
      </w:r>
    </w:p>
    <w:p w:rsidR="001F6FCC" w:rsidRDefault="001F6FCC">
      <w:pPr>
        <w:ind w:firstLine="709"/>
        <w:jc w:val="both"/>
        <w:rPr>
          <w:sz w:val="28"/>
        </w:rPr>
      </w:pPr>
      <w:r>
        <w:rPr>
          <w:sz w:val="28"/>
        </w:rPr>
        <w:t xml:space="preserve">- спектр возбуждения - зависимость интенсивности флуоресценции </w:t>
      </w:r>
      <w:r>
        <w:rPr>
          <w:sz w:val="28"/>
          <w:lang w:val="en-US"/>
        </w:rPr>
        <w:t>I</w:t>
      </w:r>
      <w:proofErr w:type="spellStart"/>
      <w:r>
        <w:rPr>
          <w:sz w:val="28"/>
          <w:vertAlign w:val="subscript"/>
        </w:rPr>
        <w:t>ф</w:t>
      </w:r>
      <w:proofErr w:type="spellEnd"/>
      <w:r>
        <w:rPr>
          <w:sz w:val="28"/>
        </w:rPr>
        <w:t xml:space="preserve"> на длине волны λ</w:t>
      </w:r>
      <w:r>
        <w:rPr>
          <w:sz w:val="28"/>
          <w:vertAlign w:val="subscript"/>
        </w:rPr>
        <w:t>ф</w:t>
      </w:r>
      <w:r>
        <w:rPr>
          <w:sz w:val="28"/>
        </w:rPr>
        <w:t xml:space="preserve"> от длины волны возбуждающего излучения λ</w:t>
      </w:r>
      <w:proofErr w:type="gramStart"/>
      <w:r>
        <w:rPr>
          <w:sz w:val="28"/>
          <w:vertAlign w:val="subscript"/>
        </w:rPr>
        <w:t>в</w:t>
      </w:r>
      <w:proofErr w:type="gramEnd"/>
      <w:r>
        <w:rPr>
          <w:sz w:val="28"/>
        </w:rPr>
        <w:t>:</w:t>
      </w:r>
    </w:p>
    <w:p w:rsidR="001F6FCC" w:rsidRDefault="001F6FCC">
      <w:pPr>
        <w:ind w:firstLine="709"/>
        <w:jc w:val="center"/>
        <w:rPr>
          <w:i/>
          <w:sz w:val="28"/>
        </w:rPr>
      </w:pPr>
      <w:proofErr w:type="gramStart"/>
      <w:r>
        <w:rPr>
          <w:i/>
          <w:sz w:val="28"/>
          <w:lang w:val="en-US"/>
        </w:rPr>
        <w:t>I</w:t>
      </w:r>
      <w:proofErr w:type="spellStart"/>
      <w:r>
        <w:rPr>
          <w:i/>
          <w:sz w:val="28"/>
          <w:vertAlign w:val="subscript"/>
        </w:rPr>
        <w:t>ф</w:t>
      </w:r>
      <w:proofErr w:type="spellEnd"/>
      <w:r>
        <w:rPr>
          <w:i/>
          <w:sz w:val="28"/>
        </w:rPr>
        <w:t>(</w:t>
      </w:r>
      <w:proofErr w:type="gramEnd"/>
      <w:r>
        <w:rPr>
          <w:i/>
          <w:sz w:val="28"/>
        </w:rPr>
        <w:t>λ</w:t>
      </w:r>
      <w:r>
        <w:rPr>
          <w:i/>
          <w:sz w:val="28"/>
          <w:vertAlign w:val="subscript"/>
        </w:rPr>
        <w:t>в</w:t>
      </w:r>
      <w:r>
        <w:rPr>
          <w:i/>
          <w:sz w:val="28"/>
        </w:rPr>
        <w:t xml:space="preserve">)= </w:t>
      </w:r>
      <w:proofErr w:type="spellStart"/>
      <w:r>
        <w:rPr>
          <w:i/>
          <w:sz w:val="28"/>
          <w:lang w:val="en-US"/>
        </w:rPr>
        <w:t>dN</w:t>
      </w:r>
      <w:r>
        <w:rPr>
          <w:i/>
          <w:sz w:val="28"/>
          <w:vertAlign w:val="subscript"/>
        </w:rPr>
        <w:t>ф</w:t>
      </w:r>
      <w:proofErr w:type="spellEnd"/>
      <w:r>
        <w:rPr>
          <w:i/>
          <w:sz w:val="28"/>
        </w:rPr>
        <w:t xml:space="preserve"> / </w:t>
      </w:r>
      <w:proofErr w:type="spellStart"/>
      <w:r>
        <w:rPr>
          <w:i/>
          <w:sz w:val="28"/>
          <w:lang w:val="en-US"/>
        </w:rPr>
        <w:t>dλ</w:t>
      </w:r>
      <w:proofErr w:type="spellEnd"/>
      <w:r>
        <w:rPr>
          <w:i/>
          <w:sz w:val="28"/>
          <w:vertAlign w:val="subscript"/>
        </w:rPr>
        <w:t>в</w:t>
      </w:r>
      <w:r>
        <w:rPr>
          <w:i/>
          <w:sz w:val="28"/>
        </w:rPr>
        <w:t>, λ</w:t>
      </w:r>
      <w:r>
        <w:rPr>
          <w:i/>
          <w:sz w:val="28"/>
          <w:vertAlign w:val="subscript"/>
        </w:rPr>
        <w:t>ф</w:t>
      </w:r>
      <w:r>
        <w:rPr>
          <w:i/>
          <w:sz w:val="28"/>
        </w:rPr>
        <w:t>=</w:t>
      </w:r>
      <w:r>
        <w:rPr>
          <w:i/>
          <w:sz w:val="28"/>
          <w:lang w:val="en-US"/>
        </w:rPr>
        <w:t>const</w:t>
      </w:r>
      <w:r>
        <w:rPr>
          <w:i/>
          <w:sz w:val="28"/>
        </w:rPr>
        <w:t>;</w:t>
      </w:r>
    </w:p>
    <w:p w:rsidR="001F6FCC" w:rsidRDefault="001F6FCC">
      <w:pPr>
        <w:ind w:firstLine="709"/>
        <w:jc w:val="both"/>
        <w:rPr>
          <w:sz w:val="28"/>
        </w:rPr>
      </w:pPr>
      <w:r>
        <w:rPr>
          <w:sz w:val="28"/>
        </w:rPr>
        <w:t xml:space="preserve">- спектр флуоресценции - зависимость интенсивности флуоресценции </w:t>
      </w:r>
      <w:r>
        <w:rPr>
          <w:sz w:val="28"/>
          <w:lang w:val="en-US"/>
        </w:rPr>
        <w:t>I</w:t>
      </w:r>
      <w:proofErr w:type="spellStart"/>
      <w:r>
        <w:rPr>
          <w:sz w:val="28"/>
          <w:vertAlign w:val="subscript"/>
        </w:rPr>
        <w:t>ф</w:t>
      </w:r>
      <w:proofErr w:type="spellEnd"/>
      <w:r>
        <w:rPr>
          <w:sz w:val="28"/>
        </w:rPr>
        <w:t xml:space="preserve"> при данной длине волны возбуждения λ</w:t>
      </w:r>
      <w:proofErr w:type="gramStart"/>
      <w:r>
        <w:rPr>
          <w:sz w:val="28"/>
          <w:vertAlign w:val="subscript"/>
        </w:rPr>
        <w:t>в</w:t>
      </w:r>
      <w:proofErr w:type="gramEnd"/>
      <w:r>
        <w:rPr>
          <w:sz w:val="28"/>
        </w:rPr>
        <w:t xml:space="preserve"> </w:t>
      </w:r>
      <w:proofErr w:type="gramStart"/>
      <w:r>
        <w:rPr>
          <w:sz w:val="28"/>
        </w:rPr>
        <w:t>от</w:t>
      </w:r>
      <w:proofErr w:type="gramEnd"/>
      <w:r>
        <w:rPr>
          <w:sz w:val="28"/>
        </w:rPr>
        <w:t xml:space="preserve"> длины волны λ</w:t>
      </w:r>
      <w:r>
        <w:rPr>
          <w:sz w:val="28"/>
          <w:vertAlign w:val="subscript"/>
        </w:rPr>
        <w:t>ф</w:t>
      </w:r>
      <w:r>
        <w:rPr>
          <w:sz w:val="28"/>
        </w:rPr>
        <w:t>:</w:t>
      </w:r>
    </w:p>
    <w:p w:rsidR="001F6FCC" w:rsidRDefault="001F6FCC">
      <w:pPr>
        <w:ind w:firstLine="709"/>
        <w:jc w:val="center"/>
        <w:rPr>
          <w:i/>
          <w:sz w:val="28"/>
        </w:rPr>
      </w:pPr>
      <w:proofErr w:type="gramStart"/>
      <w:r>
        <w:rPr>
          <w:i/>
          <w:sz w:val="28"/>
          <w:lang w:val="en-US"/>
        </w:rPr>
        <w:t>I</w:t>
      </w:r>
      <w:proofErr w:type="spellStart"/>
      <w:r>
        <w:rPr>
          <w:i/>
          <w:sz w:val="28"/>
          <w:vertAlign w:val="subscript"/>
        </w:rPr>
        <w:t>ф</w:t>
      </w:r>
      <w:proofErr w:type="spellEnd"/>
      <w:r>
        <w:rPr>
          <w:i/>
          <w:sz w:val="28"/>
        </w:rPr>
        <w:t>(</w:t>
      </w:r>
      <w:proofErr w:type="gramEnd"/>
      <w:r>
        <w:rPr>
          <w:i/>
          <w:sz w:val="28"/>
        </w:rPr>
        <w:t>λ</w:t>
      </w:r>
      <w:r>
        <w:rPr>
          <w:i/>
          <w:sz w:val="28"/>
          <w:vertAlign w:val="subscript"/>
        </w:rPr>
        <w:t>ф</w:t>
      </w:r>
      <w:r>
        <w:rPr>
          <w:i/>
          <w:sz w:val="28"/>
        </w:rPr>
        <w:t xml:space="preserve">)= </w:t>
      </w:r>
      <w:proofErr w:type="spellStart"/>
      <w:r>
        <w:rPr>
          <w:i/>
          <w:sz w:val="28"/>
          <w:lang w:val="en-US"/>
        </w:rPr>
        <w:t>dN</w:t>
      </w:r>
      <w:r>
        <w:rPr>
          <w:i/>
          <w:sz w:val="28"/>
          <w:vertAlign w:val="subscript"/>
        </w:rPr>
        <w:t>ф</w:t>
      </w:r>
      <w:proofErr w:type="spellEnd"/>
      <w:r>
        <w:rPr>
          <w:i/>
          <w:sz w:val="28"/>
        </w:rPr>
        <w:t>(</w:t>
      </w:r>
      <w:proofErr w:type="spellStart"/>
      <w:r>
        <w:rPr>
          <w:i/>
          <w:sz w:val="28"/>
          <w:lang w:val="en-US"/>
        </w:rPr>
        <w:t>dλ</w:t>
      </w:r>
      <w:r>
        <w:rPr>
          <w:i/>
          <w:sz w:val="28"/>
          <w:vertAlign w:val="subscript"/>
        </w:rPr>
        <w:t>ф</w:t>
      </w:r>
      <w:proofErr w:type="spellEnd"/>
      <w:r>
        <w:rPr>
          <w:i/>
          <w:sz w:val="28"/>
        </w:rPr>
        <w:t>), λ</w:t>
      </w:r>
      <w:r>
        <w:rPr>
          <w:i/>
          <w:sz w:val="28"/>
          <w:vertAlign w:val="subscript"/>
        </w:rPr>
        <w:t>в</w:t>
      </w:r>
      <w:r>
        <w:rPr>
          <w:i/>
          <w:sz w:val="28"/>
        </w:rPr>
        <w:t>=</w:t>
      </w:r>
      <w:r>
        <w:rPr>
          <w:i/>
          <w:sz w:val="28"/>
          <w:lang w:val="en-US"/>
        </w:rPr>
        <w:t>const</w:t>
      </w:r>
      <w:r>
        <w:rPr>
          <w:i/>
          <w:sz w:val="28"/>
        </w:rPr>
        <w:t>;</w:t>
      </w:r>
    </w:p>
    <w:p w:rsidR="001F6FCC" w:rsidRDefault="001F6FCC">
      <w:pPr>
        <w:ind w:firstLine="709"/>
        <w:jc w:val="both"/>
        <w:rPr>
          <w:sz w:val="28"/>
        </w:rPr>
      </w:pPr>
      <w:r>
        <w:rPr>
          <w:sz w:val="28"/>
        </w:rPr>
        <w:t xml:space="preserve">- квантовый выход флуоресценции </w:t>
      </w:r>
      <w:proofErr w:type="spellStart"/>
      <w:r>
        <w:rPr>
          <w:sz w:val="28"/>
        </w:rPr>
        <w:t>К</w:t>
      </w:r>
      <w:r>
        <w:rPr>
          <w:sz w:val="28"/>
          <w:vertAlign w:val="subscript"/>
        </w:rPr>
        <w:t>ф</w:t>
      </w:r>
      <w:proofErr w:type="spellEnd"/>
      <w:r>
        <w:rPr>
          <w:sz w:val="28"/>
        </w:rPr>
        <w:t xml:space="preserve"> - отношение числа излучаемых за секунду квантов </w:t>
      </w:r>
      <w:proofErr w:type="gramStart"/>
      <w:r>
        <w:rPr>
          <w:smallCaps/>
          <w:sz w:val="28"/>
          <w:lang w:val="en-US"/>
        </w:rPr>
        <w:t>n</w:t>
      </w:r>
      <w:proofErr w:type="gramEnd"/>
      <w:r>
        <w:rPr>
          <w:smallCaps/>
          <w:sz w:val="28"/>
          <w:vertAlign w:val="subscript"/>
        </w:rPr>
        <w:t>ф</w:t>
      </w:r>
      <w:r>
        <w:rPr>
          <w:smallCaps/>
          <w:sz w:val="28"/>
        </w:rPr>
        <w:t xml:space="preserve"> </w:t>
      </w:r>
      <w:r>
        <w:rPr>
          <w:sz w:val="28"/>
        </w:rPr>
        <w:t xml:space="preserve">к числу поглощенных за секунду квантов </w:t>
      </w:r>
      <w:r>
        <w:rPr>
          <w:sz w:val="28"/>
          <w:lang w:val="en-US"/>
        </w:rPr>
        <w:t>N</w:t>
      </w:r>
      <w:r>
        <w:rPr>
          <w:sz w:val="28"/>
          <w:vertAlign w:val="subscript"/>
        </w:rPr>
        <w:t>п</w:t>
      </w:r>
      <w:r>
        <w:rPr>
          <w:sz w:val="28"/>
        </w:rPr>
        <w:t>:</w:t>
      </w:r>
    </w:p>
    <w:p w:rsidR="001F6FCC" w:rsidRDefault="001F6FCC">
      <w:pPr>
        <w:ind w:firstLine="709"/>
        <w:jc w:val="center"/>
        <w:rPr>
          <w:i/>
          <w:sz w:val="28"/>
        </w:rPr>
      </w:pPr>
      <w:proofErr w:type="spellStart"/>
      <w:r>
        <w:rPr>
          <w:i/>
          <w:sz w:val="28"/>
        </w:rPr>
        <w:t>К</w:t>
      </w:r>
      <w:r>
        <w:rPr>
          <w:i/>
          <w:sz w:val="28"/>
          <w:vertAlign w:val="subscript"/>
        </w:rPr>
        <w:t>ф</w:t>
      </w:r>
      <w:r>
        <w:rPr>
          <w:i/>
          <w:sz w:val="28"/>
        </w:rPr>
        <w:t>=</w:t>
      </w:r>
      <w:proofErr w:type="spellEnd"/>
      <w:proofErr w:type="gramStart"/>
      <w:r>
        <w:rPr>
          <w:i/>
          <w:sz w:val="28"/>
          <w:lang w:val="en-US"/>
        </w:rPr>
        <w:t>N</w:t>
      </w:r>
      <w:proofErr w:type="spellStart"/>
      <w:proofErr w:type="gramEnd"/>
      <w:r>
        <w:rPr>
          <w:i/>
          <w:sz w:val="28"/>
          <w:vertAlign w:val="subscript"/>
        </w:rPr>
        <w:t>ф</w:t>
      </w:r>
      <w:proofErr w:type="spellEnd"/>
      <w:r>
        <w:rPr>
          <w:i/>
          <w:sz w:val="28"/>
        </w:rPr>
        <w:t>/</w:t>
      </w:r>
      <w:r>
        <w:rPr>
          <w:i/>
          <w:sz w:val="28"/>
          <w:lang w:val="en-US"/>
        </w:rPr>
        <w:t>N</w:t>
      </w:r>
      <w:proofErr w:type="spellStart"/>
      <w:r>
        <w:rPr>
          <w:i/>
          <w:sz w:val="28"/>
          <w:vertAlign w:val="subscript"/>
        </w:rPr>
        <w:t>п</w:t>
      </w:r>
      <w:proofErr w:type="spellEnd"/>
      <w:r>
        <w:rPr>
          <w:i/>
          <w:sz w:val="28"/>
        </w:rPr>
        <w:t>;</w:t>
      </w:r>
    </w:p>
    <w:p w:rsidR="001F6FCC" w:rsidRDefault="001F6FCC">
      <w:pPr>
        <w:ind w:firstLine="709"/>
        <w:jc w:val="both"/>
        <w:rPr>
          <w:sz w:val="28"/>
        </w:rPr>
      </w:pPr>
      <w:r>
        <w:rPr>
          <w:sz w:val="28"/>
        </w:rPr>
        <w:t>- время жизни (затухания) флуоресценции - время, в течение которого и</w:t>
      </w:r>
      <w:r>
        <w:rPr>
          <w:sz w:val="28"/>
        </w:rPr>
        <w:t>н</w:t>
      </w:r>
      <w:r>
        <w:rPr>
          <w:sz w:val="28"/>
        </w:rPr>
        <w:t xml:space="preserve">тенсивность флуоресценции уменьшается до уровня 1/е начальной величины; связь между интенсивностью флуоресценции </w:t>
      </w:r>
      <w:proofErr w:type="gramStart"/>
      <w:r>
        <w:rPr>
          <w:sz w:val="28"/>
          <w:lang w:val="en-US"/>
        </w:rPr>
        <w:t>I</w:t>
      </w:r>
      <w:proofErr w:type="spellStart"/>
      <w:proofErr w:type="gramEnd"/>
      <w:r>
        <w:rPr>
          <w:sz w:val="28"/>
          <w:vertAlign w:val="subscript"/>
        </w:rPr>
        <w:t>ф</w:t>
      </w:r>
      <w:proofErr w:type="spellEnd"/>
      <w:r>
        <w:rPr>
          <w:sz w:val="28"/>
        </w:rPr>
        <w:t xml:space="preserve"> и временем жизни τ определ</w:t>
      </w:r>
      <w:r>
        <w:rPr>
          <w:sz w:val="28"/>
        </w:rPr>
        <w:t>я</w:t>
      </w:r>
      <w:r>
        <w:rPr>
          <w:sz w:val="28"/>
        </w:rPr>
        <w:t>ется выражением:</w:t>
      </w:r>
    </w:p>
    <w:p w:rsidR="001F6FCC" w:rsidRDefault="001F6FCC">
      <w:pPr>
        <w:ind w:firstLine="709"/>
        <w:jc w:val="center"/>
        <w:rPr>
          <w:sz w:val="28"/>
        </w:rPr>
      </w:pPr>
      <w:r>
        <w:rPr>
          <w:i/>
          <w:sz w:val="28"/>
          <w:lang w:val="en-US"/>
        </w:rPr>
        <w:t>I</w:t>
      </w:r>
      <w:proofErr w:type="spellStart"/>
      <w:r>
        <w:rPr>
          <w:i/>
          <w:sz w:val="28"/>
          <w:vertAlign w:val="subscript"/>
        </w:rPr>
        <w:t>ф</w:t>
      </w:r>
      <w:r>
        <w:rPr>
          <w:i/>
          <w:sz w:val="28"/>
        </w:rPr>
        <w:t>=</w:t>
      </w:r>
      <w:proofErr w:type="spellEnd"/>
      <w:proofErr w:type="gramStart"/>
      <w:r>
        <w:rPr>
          <w:i/>
          <w:sz w:val="28"/>
          <w:lang w:val="en-US"/>
        </w:rPr>
        <w:t>I</w:t>
      </w:r>
      <w:r>
        <w:rPr>
          <w:i/>
          <w:sz w:val="28"/>
          <w:vertAlign w:val="subscript"/>
        </w:rPr>
        <w:t>ф0</w:t>
      </w:r>
      <w:r>
        <w:rPr>
          <w:i/>
          <w:sz w:val="28"/>
          <w:lang w:val="en-US"/>
        </w:rPr>
        <w:t>exp</w:t>
      </w:r>
      <w:r>
        <w:rPr>
          <w:i/>
          <w:sz w:val="28"/>
        </w:rPr>
        <w:t>(</w:t>
      </w:r>
      <w:proofErr w:type="gramEnd"/>
      <w:r>
        <w:rPr>
          <w:i/>
          <w:sz w:val="28"/>
        </w:rPr>
        <w:t>-</w:t>
      </w:r>
      <w:r>
        <w:rPr>
          <w:i/>
          <w:sz w:val="28"/>
          <w:lang w:val="en-US"/>
        </w:rPr>
        <w:t>t</w:t>
      </w:r>
      <w:r>
        <w:rPr>
          <w:i/>
          <w:sz w:val="28"/>
        </w:rPr>
        <w:t>/τ)</w:t>
      </w:r>
      <w:r>
        <w:rPr>
          <w:sz w:val="28"/>
        </w:rPr>
        <w:t xml:space="preserve"> или </w:t>
      </w:r>
      <w:proofErr w:type="spellStart"/>
      <w:r>
        <w:rPr>
          <w:i/>
          <w:sz w:val="28"/>
          <w:lang w:val="en-US"/>
        </w:rPr>
        <w:t>ln</w:t>
      </w:r>
      <w:proofErr w:type="spellEnd"/>
      <w:r>
        <w:rPr>
          <w:i/>
          <w:sz w:val="28"/>
        </w:rPr>
        <w:t xml:space="preserve"> </w:t>
      </w:r>
      <w:r>
        <w:rPr>
          <w:i/>
          <w:sz w:val="28"/>
          <w:lang w:val="en-US"/>
        </w:rPr>
        <w:t>I</w:t>
      </w:r>
      <w:proofErr w:type="spellStart"/>
      <w:r>
        <w:rPr>
          <w:i/>
          <w:sz w:val="28"/>
          <w:vertAlign w:val="subscript"/>
        </w:rPr>
        <w:t>ф</w:t>
      </w:r>
      <w:proofErr w:type="spellEnd"/>
      <w:r>
        <w:rPr>
          <w:i/>
          <w:sz w:val="28"/>
          <w:vertAlign w:val="subscript"/>
        </w:rPr>
        <w:t xml:space="preserve"> </w:t>
      </w:r>
      <w:r>
        <w:rPr>
          <w:i/>
          <w:sz w:val="28"/>
        </w:rPr>
        <w:t xml:space="preserve">= </w:t>
      </w:r>
      <w:proofErr w:type="spellStart"/>
      <w:r>
        <w:rPr>
          <w:i/>
          <w:sz w:val="28"/>
          <w:lang w:val="en-US"/>
        </w:rPr>
        <w:t>ln</w:t>
      </w:r>
      <w:proofErr w:type="spellEnd"/>
      <w:r>
        <w:rPr>
          <w:i/>
          <w:sz w:val="28"/>
        </w:rPr>
        <w:t xml:space="preserve"> </w:t>
      </w:r>
      <w:r>
        <w:rPr>
          <w:i/>
          <w:sz w:val="28"/>
          <w:lang w:val="en-US"/>
        </w:rPr>
        <w:t>I</w:t>
      </w:r>
      <w:r>
        <w:rPr>
          <w:i/>
          <w:sz w:val="28"/>
          <w:vertAlign w:val="subscript"/>
        </w:rPr>
        <w:t xml:space="preserve">ф0 </w:t>
      </w:r>
      <w:r>
        <w:rPr>
          <w:i/>
          <w:sz w:val="28"/>
        </w:rPr>
        <w:t>- (</w:t>
      </w:r>
      <w:r>
        <w:rPr>
          <w:i/>
          <w:sz w:val="28"/>
          <w:lang w:val="en-US"/>
        </w:rPr>
        <w:t>t</w:t>
      </w:r>
      <w:r>
        <w:rPr>
          <w:i/>
          <w:sz w:val="28"/>
        </w:rPr>
        <w:t>/τ),</w:t>
      </w:r>
      <w:r>
        <w:rPr>
          <w:sz w:val="28"/>
        </w:rPr>
        <w:t xml:space="preserve"> </w:t>
      </w:r>
    </w:p>
    <w:p w:rsidR="001F6FCC" w:rsidRDefault="001F6FCC">
      <w:pPr>
        <w:ind w:firstLine="709"/>
        <w:jc w:val="both"/>
        <w:rPr>
          <w:sz w:val="28"/>
        </w:rPr>
      </w:pPr>
      <w:r>
        <w:rPr>
          <w:sz w:val="28"/>
        </w:rPr>
        <w:t xml:space="preserve">где </w:t>
      </w:r>
      <w:r>
        <w:rPr>
          <w:sz w:val="28"/>
          <w:lang w:val="en-US"/>
        </w:rPr>
        <w:t>I</w:t>
      </w:r>
      <w:r>
        <w:rPr>
          <w:sz w:val="28"/>
          <w:vertAlign w:val="subscript"/>
        </w:rPr>
        <w:t>ф0</w:t>
      </w:r>
      <w:r>
        <w:rPr>
          <w:sz w:val="28"/>
        </w:rPr>
        <w:t xml:space="preserve"> - максимальная интенсивность флуоресценции во время возбужд</w:t>
      </w:r>
      <w:r>
        <w:rPr>
          <w:sz w:val="28"/>
        </w:rPr>
        <w:t>е</w:t>
      </w:r>
      <w:r>
        <w:rPr>
          <w:sz w:val="28"/>
        </w:rPr>
        <w:t>ния.</w:t>
      </w:r>
    </w:p>
    <w:p w:rsidR="001F6FCC" w:rsidRDefault="001F6FCC">
      <w:pPr>
        <w:ind w:firstLine="709"/>
        <w:jc w:val="both"/>
        <w:rPr>
          <w:sz w:val="28"/>
        </w:rPr>
      </w:pPr>
      <w:r>
        <w:rPr>
          <w:sz w:val="28"/>
        </w:rPr>
        <w:t>Интенсивность флуоресценции пропорциональна концентрации флуоре</w:t>
      </w:r>
      <w:r>
        <w:rPr>
          <w:sz w:val="28"/>
        </w:rPr>
        <w:t>с</w:t>
      </w:r>
      <w:r>
        <w:rPr>
          <w:sz w:val="28"/>
        </w:rPr>
        <w:t>цирующего вещества. Поэтому измерения флуоресценции можно использовать для определения концентраций. Минимальные измеряемые концентрации с</w:t>
      </w:r>
      <w:r>
        <w:rPr>
          <w:sz w:val="28"/>
        </w:rPr>
        <w:t>о</w:t>
      </w:r>
      <w:r>
        <w:rPr>
          <w:sz w:val="28"/>
        </w:rPr>
        <w:t>ставляют около 10</w:t>
      </w:r>
      <w:r>
        <w:rPr>
          <w:sz w:val="28"/>
          <w:vertAlign w:val="superscript"/>
        </w:rPr>
        <w:t>-9</w:t>
      </w:r>
      <w:r>
        <w:rPr>
          <w:sz w:val="28"/>
        </w:rPr>
        <w:t xml:space="preserve"> г/мл [2].</w:t>
      </w:r>
    </w:p>
    <w:p w:rsidR="001F6FCC" w:rsidRDefault="001F6FCC">
      <w:pPr>
        <w:ind w:right="-7" w:firstLine="741"/>
        <w:jc w:val="both"/>
        <w:rPr>
          <w:sz w:val="28"/>
        </w:rPr>
      </w:pPr>
      <w:proofErr w:type="gramStart"/>
      <w:r>
        <w:rPr>
          <w:sz w:val="28"/>
        </w:rPr>
        <w:t>Значительно высокая</w:t>
      </w:r>
      <w:proofErr w:type="gramEnd"/>
      <w:r>
        <w:rPr>
          <w:sz w:val="28"/>
        </w:rPr>
        <w:t xml:space="preserve"> чувствительность флуоресцентного метода к вну</w:t>
      </w:r>
      <w:r>
        <w:rPr>
          <w:sz w:val="28"/>
        </w:rPr>
        <w:t>т</w:t>
      </w:r>
      <w:r>
        <w:rPr>
          <w:sz w:val="28"/>
        </w:rPr>
        <w:t>римолекулярным и межмолекулярным изменениям позволяет выявлять взаим</w:t>
      </w:r>
      <w:r>
        <w:rPr>
          <w:sz w:val="28"/>
        </w:rPr>
        <w:t>о</w:t>
      </w:r>
      <w:r>
        <w:rPr>
          <w:sz w:val="28"/>
        </w:rPr>
        <w:t xml:space="preserve">действия молекул, не обнаруживаемые другими методами [3]. </w:t>
      </w:r>
    </w:p>
    <w:p w:rsidR="001F6FCC" w:rsidRDefault="001F6FCC">
      <w:pPr>
        <w:numPr>
          <w:ilvl w:val="1"/>
          <w:numId w:val="10"/>
        </w:numPr>
        <w:spacing w:before="240" w:after="240"/>
        <w:ind w:right="-6"/>
        <w:jc w:val="center"/>
        <w:rPr>
          <w:sz w:val="28"/>
        </w:rPr>
      </w:pPr>
      <w:r>
        <w:rPr>
          <w:sz w:val="28"/>
        </w:rPr>
        <w:t xml:space="preserve">Основные клеточные </w:t>
      </w:r>
      <w:proofErr w:type="spellStart"/>
      <w:r>
        <w:rPr>
          <w:sz w:val="28"/>
        </w:rPr>
        <w:t>флуорофоры</w:t>
      </w:r>
      <w:proofErr w:type="spellEnd"/>
    </w:p>
    <w:p w:rsidR="001F6FCC" w:rsidRDefault="001F6FCC">
      <w:pPr>
        <w:pStyle w:val="a3"/>
        <w:spacing w:line="240" w:lineRule="auto"/>
      </w:pPr>
      <w:proofErr w:type="gramStart"/>
      <w:r>
        <w:t>Методическим основанием использования флуоресцентного анализа в оптической биопсии является наличие собственной флуоресценция кле</w:t>
      </w:r>
      <w:r>
        <w:softHyphen/>
        <w:t>ток и тканей при их облучении ультрафиолетовым и видимым светом, которая реагирует на минимальные изменения их функционального состояния, причем зачастую динамику интенсивности излучения удается зарегистрировать даже тогда, когда никакие другие методы не улавливают каких-либо структурных и функциональных изменений в тканях [4].</w:t>
      </w:r>
      <w:proofErr w:type="gramEnd"/>
      <w:r>
        <w:t xml:space="preserve"> Это обстоятельство дает возможность применения флуоресцентной спектроскопии для диагн</w:t>
      </w:r>
      <w:r>
        <w:t>о</w:t>
      </w:r>
      <w:r>
        <w:t xml:space="preserve">стики патологических состояний биологических тканей. В процессе соответствующих биохимических </w:t>
      </w:r>
      <w:r>
        <w:lastRenderedPageBreak/>
        <w:t>реакций в ткани меняется относ</w:t>
      </w:r>
      <w:r>
        <w:t>и</w:t>
      </w:r>
      <w:r>
        <w:t xml:space="preserve">тельное содержание основных </w:t>
      </w:r>
      <w:proofErr w:type="spellStart"/>
      <w:r>
        <w:t>флуорофоров</w:t>
      </w:r>
      <w:proofErr w:type="spellEnd"/>
      <w:r>
        <w:t xml:space="preserve"> биологических объектов, характ</w:t>
      </w:r>
      <w:r>
        <w:t>е</w:t>
      </w:r>
      <w:r>
        <w:t>ризующихся собственной флуоресценцией, или имеющих флуоресцирующие компоненты</w:t>
      </w:r>
      <w:r>
        <w:rPr>
          <w:i/>
        </w:rPr>
        <w:t>.</w:t>
      </w:r>
      <w:r>
        <w:rPr>
          <w:b/>
        </w:rPr>
        <w:t xml:space="preserve"> </w:t>
      </w:r>
      <w:r>
        <w:t xml:space="preserve">Были обнаружены наиболее важные тканевые </w:t>
      </w:r>
      <w:proofErr w:type="spellStart"/>
      <w:r>
        <w:t>флуорофоры</w:t>
      </w:r>
      <w:proofErr w:type="spellEnd"/>
      <w:r>
        <w:t xml:space="preserve">, такие как: триптофан; коллаген и эластин; восстановленный </w:t>
      </w:r>
      <w:proofErr w:type="spellStart"/>
      <w:r>
        <w:t>никотинамидаденинд</w:t>
      </w:r>
      <w:r>
        <w:t>и</w:t>
      </w:r>
      <w:r>
        <w:t>нуклеотид</w:t>
      </w:r>
      <w:proofErr w:type="spellEnd"/>
      <w:r>
        <w:t xml:space="preserve"> (НАДН) и его фосфат (НАДФН); </w:t>
      </w:r>
      <w:proofErr w:type="spellStart"/>
      <w:r>
        <w:t>флавины</w:t>
      </w:r>
      <w:proofErr w:type="spellEnd"/>
      <w:r>
        <w:t xml:space="preserve"> и </w:t>
      </w:r>
      <w:proofErr w:type="spellStart"/>
      <w:r>
        <w:t>флавопроте</w:t>
      </w:r>
      <w:r>
        <w:t>и</w:t>
      </w:r>
      <w:r>
        <w:t>ны</w:t>
      </w:r>
      <w:proofErr w:type="spellEnd"/>
      <w:r>
        <w:t xml:space="preserve">; бета-каротин; </w:t>
      </w:r>
      <w:proofErr w:type="spellStart"/>
      <w:r>
        <w:t>порфирины</w:t>
      </w:r>
      <w:proofErr w:type="spellEnd"/>
      <w:r>
        <w:t xml:space="preserve">. Длины волн пиков возбуждения и люминесценции для некоторых основных тканевых </w:t>
      </w:r>
      <w:proofErr w:type="spellStart"/>
      <w:r>
        <w:t>флуороф</w:t>
      </w:r>
      <w:r>
        <w:t>о</w:t>
      </w:r>
      <w:r>
        <w:t>ров</w:t>
      </w:r>
      <w:proofErr w:type="spellEnd"/>
      <w:r>
        <w:t xml:space="preserve"> приведены в таблице 1</w:t>
      </w:r>
      <w:r>
        <w:rPr>
          <w:i/>
        </w:rPr>
        <w:t xml:space="preserve"> </w:t>
      </w:r>
      <w:r>
        <w:t xml:space="preserve">[5]. </w:t>
      </w:r>
    </w:p>
    <w:p w:rsidR="001F6FCC" w:rsidRDefault="001F6FCC">
      <w:pPr>
        <w:ind w:firstLine="709"/>
        <w:jc w:val="right"/>
        <w:rPr>
          <w:sz w:val="28"/>
        </w:rPr>
      </w:pPr>
      <w:r>
        <w:rPr>
          <w:sz w:val="28"/>
        </w:rPr>
        <w:t>Таблица 1</w:t>
      </w:r>
    </w:p>
    <w:p w:rsidR="001F6FCC" w:rsidRDefault="001F6FCC">
      <w:pPr>
        <w:pStyle w:val="a4"/>
        <w:jc w:val="center"/>
        <w:rPr>
          <w:sz w:val="28"/>
        </w:rPr>
      </w:pPr>
      <w:r>
        <w:rPr>
          <w:sz w:val="28"/>
        </w:rPr>
        <w:t xml:space="preserve">Наиболее важные </w:t>
      </w:r>
      <w:proofErr w:type="spellStart"/>
      <w:r>
        <w:rPr>
          <w:sz w:val="28"/>
        </w:rPr>
        <w:t>флуорофоры</w:t>
      </w:r>
      <w:proofErr w:type="spellEnd"/>
      <w:r>
        <w:rPr>
          <w:sz w:val="28"/>
        </w:rPr>
        <w:t xml:space="preserve"> в ткани,</w:t>
      </w:r>
      <w:r>
        <w:rPr>
          <w:sz w:val="28"/>
        </w:rPr>
        <w:br/>
        <w:t xml:space="preserve"> их главные длины волн возбу</w:t>
      </w:r>
      <w:r>
        <w:rPr>
          <w:sz w:val="28"/>
        </w:rPr>
        <w:t>ж</w:t>
      </w:r>
      <w:r>
        <w:rPr>
          <w:sz w:val="28"/>
        </w:rPr>
        <w:t>дения и испускания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73"/>
        <w:gridCol w:w="1175"/>
        <w:gridCol w:w="1150"/>
      </w:tblGrid>
      <w:tr w:rsidR="001F6FCC">
        <w:tblPrEx>
          <w:tblCellMar>
            <w:top w:w="0" w:type="dxa"/>
            <w:bottom w:w="0" w:type="dxa"/>
          </w:tblCellMar>
        </w:tblPrEx>
        <w:trPr>
          <w:jc w:val="center"/>
        </w:trPr>
        <w:tc>
          <w:tcPr>
            <w:tcW w:w="2173"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proofErr w:type="spellStart"/>
            <w:r>
              <w:t>Флу</w:t>
            </w:r>
            <w:r>
              <w:t>о</w:t>
            </w:r>
            <w:r>
              <w:t>рофор</w:t>
            </w:r>
            <w:proofErr w:type="spellEnd"/>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sym w:font="Symbol" w:char="006C"/>
            </w:r>
            <w:proofErr w:type="spellStart"/>
            <w:r>
              <w:rPr>
                <w:vertAlign w:val="subscript"/>
              </w:rPr>
              <w:t>возб</w:t>
            </w:r>
            <w:proofErr w:type="spellEnd"/>
            <w:r>
              <w:t>, нм</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sym w:font="Symbol" w:char="006C"/>
            </w:r>
            <w:proofErr w:type="spellStart"/>
            <w:proofErr w:type="gramStart"/>
            <w:r>
              <w:rPr>
                <w:vertAlign w:val="subscript"/>
              </w:rPr>
              <w:t>исп</w:t>
            </w:r>
            <w:proofErr w:type="spellEnd"/>
            <w:proofErr w:type="gramEnd"/>
            <w:r>
              <w:t>, нм</w:t>
            </w:r>
          </w:p>
        </w:tc>
      </w:tr>
      <w:tr w:rsidR="001F6FCC">
        <w:tblPrEx>
          <w:tblCellMar>
            <w:top w:w="0" w:type="dxa"/>
            <w:bottom w:w="0" w:type="dxa"/>
          </w:tblCellMar>
        </w:tblPrEx>
        <w:trPr>
          <w:jc w:val="center"/>
        </w:trPr>
        <w:tc>
          <w:tcPr>
            <w:tcW w:w="2173"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Триптофан</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275</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350</w:t>
            </w:r>
          </w:p>
        </w:tc>
      </w:tr>
      <w:tr w:rsidR="001F6FCC">
        <w:tblPrEx>
          <w:tblCellMar>
            <w:top w:w="0" w:type="dxa"/>
            <w:bottom w:w="0" w:type="dxa"/>
          </w:tblCellMar>
        </w:tblPrEx>
        <w:trPr>
          <w:jc w:val="center"/>
        </w:trPr>
        <w:tc>
          <w:tcPr>
            <w:tcW w:w="2173"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Колл</w:t>
            </w:r>
            <w:r>
              <w:t>а</w:t>
            </w:r>
            <w:r>
              <w:t>ген</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340</w:t>
            </w:r>
          </w:p>
          <w:p w:rsidR="001F6FCC" w:rsidRDefault="001F6FCC">
            <w:pPr>
              <w:pStyle w:val="a3"/>
              <w:spacing w:line="240" w:lineRule="auto"/>
              <w:ind w:right="0" w:firstLine="0"/>
            </w:pPr>
            <w:r>
              <w:t>270</w:t>
            </w:r>
          </w:p>
          <w:p w:rsidR="001F6FCC" w:rsidRDefault="001F6FCC">
            <w:pPr>
              <w:pStyle w:val="a3"/>
              <w:spacing w:line="240" w:lineRule="auto"/>
              <w:ind w:right="0" w:firstLine="0"/>
            </w:pPr>
            <w:r>
              <w:t>285</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395</w:t>
            </w:r>
          </w:p>
          <w:p w:rsidR="001F6FCC" w:rsidRDefault="001F6FCC">
            <w:pPr>
              <w:pStyle w:val="a3"/>
              <w:spacing w:line="240" w:lineRule="auto"/>
              <w:ind w:right="0" w:firstLine="0"/>
            </w:pPr>
            <w:r>
              <w:t>395</w:t>
            </w:r>
          </w:p>
          <w:p w:rsidR="001F6FCC" w:rsidRDefault="001F6FCC">
            <w:pPr>
              <w:pStyle w:val="a3"/>
              <w:spacing w:line="240" w:lineRule="auto"/>
              <w:ind w:right="0" w:firstLine="0"/>
            </w:pPr>
            <w:r>
              <w:t>310</w:t>
            </w:r>
          </w:p>
        </w:tc>
      </w:tr>
      <w:tr w:rsidR="001F6FCC">
        <w:tblPrEx>
          <w:tblCellMar>
            <w:top w:w="0" w:type="dxa"/>
            <w:bottom w:w="0" w:type="dxa"/>
          </w:tblCellMar>
        </w:tblPrEx>
        <w:trPr>
          <w:jc w:val="center"/>
        </w:trPr>
        <w:tc>
          <w:tcPr>
            <w:tcW w:w="2173"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Эластин</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overflowPunct/>
              <w:textAlignment w:val="auto"/>
              <w:rPr>
                <w:sz w:val="28"/>
              </w:rPr>
            </w:pPr>
            <w:r>
              <w:rPr>
                <w:sz w:val="28"/>
              </w:rPr>
              <w:t>460</w:t>
            </w:r>
          </w:p>
          <w:p w:rsidR="001F6FCC" w:rsidRDefault="001F6FCC">
            <w:pPr>
              <w:overflowPunct/>
              <w:textAlignment w:val="auto"/>
              <w:rPr>
                <w:sz w:val="28"/>
              </w:rPr>
            </w:pPr>
            <w:r>
              <w:rPr>
                <w:sz w:val="28"/>
              </w:rPr>
              <w:t>360</w:t>
            </w:r>
          </w:p>
          <w:p w:rsidR="001F6FCC" w:rsidRDefault="001F6FCC">
            <w:pPr>
              <w:overflowPunct/>
              <w:textAlignment w:val="auto"/>
              <w:rPr>
                <w:sz w:val="28"/>
              </w:rPr>
            </w:pPr>
            <w:r>
              <w:rPr>
                <w:sz w:val="28"/>
              </w:rPr>
              <w:t>425</w:t>
            </w:r>
          </w:p>
          <w:p w:rsidR="001F6FCC" w:rsidRDefault="001F6FCC">
            <w:pPr>
              <w:overflowPunct/>
              <w:textAlignment w:val="auto"/>
              <w:rPr>
                <w:sz w:val="28"/>
              </w:rPr>
            </w:pPr>
            <w:r>
              <w:rPr>
                <w:sz w:val="28"/>
              </w:rPr>
              <w:t>260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overflowPunct/>
              <w:textAlignment w:val="auto"/>
              <w:rPr>
                <w:sz w:val="28"/>
              </w:rPr>
            </w:pPr>
            <w:r>
              <w:rPr>
                <w:sz w:val="28"/>
              </w:rPr>
              <w:t>520</w:t>
            </w:r>
          </w:p>
          <w:p w:rsidR="001F6FCC" w:rsidRDefault="001F6FCC">
            <w:pPr>
              <w:overflowPunct/>
              <w:textAlignment w:val="auto"/>
              <w:rPr>
                <w:sz w:val="28"/>
              </w:rPr>
            </w:pPr>
            <w:r>
              <w:rPr>
                <w:sz w:val="28"/>
              </w:rPr>
              <w:t>410</w:t>
            </w:r>
          </w:p>
          <w:p w:rsidR="001F6FCC" w:rsidRDefault="001F6FCC">
            <w:pPr>
              <w:overflowPunct/>
              <w:textAlignment w:val="auto"/>
              <w:rPr>
                <w:sz w:val="28"/>
              </w:rPr>
            </w:pPr>
            <w:r>
              <w:rPr>
                <w:sz w:val="28"/>
              </w:rPr>
              <w:t>490</w:t>
            </w:r>
          </w:p>
          <w:p w:rsidR="001F6FCC" w:rsidRDefault="001F6FCC">
            <w:pPr>
              <w:pStyle w:val="a3"/>
              <w:spacing w:line="240" w:lineRule="auto"/>
              <w:ind w:right="0" w:firstLine="0"/>
            </w:pPr>
            <w:r>
              <w:t>410</w:t>
            </w:r>
          </w:p>
        </w:tc>
      </w:tr>
      <w:tr w:rsidR="001F6FCC">
        <w:tblPrEx>
          <w:tblCellMar>
            <w:top w:w="0" w:type="dxa"/>
            <w:bottom w:w="0" w:type="dxa"/>
          </w:tblCellMar>
        </w:tblPrEx>
        <w:trPr>
          <w:jc w:val="center"/>
        </w:trPr>
        <w:tc>
          <w:tcPr>
            <w:tcW w:w="2173"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НАДН, НАДФН</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340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470</w:t>
            </w:r>
          </w:p>
        </w:tc>
      </w:tr>
      <w:tr w:rsidR="001F6FCC">
        <w:tblPrEx>
          <w:tblCellMar>
            <w:top w:w="0" w:type="dxa"/>
            <w:bottom w:w="0" w:type="dxa"/>
          </w:tblCellMar>
        </w:tblPrEx>
        <w:trPr>
          <w:jc w:val="center"/>
        </w:trPr>
        <w:tc>
          <w:tcPr>
            <w:tcW w:w="2173"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proofErr w:type="spellStart"/>
            <w:r>
              <w:t>Флавины</w:t>
            </w:r>
            <w:proofErr w:type="spellEnd"/>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460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520-530</w:t>
            </w:r>
          </w:p>
        </w:tc>
      </w:tr>
    </w:tbl>
    <w:p w:rsidR="001F6FCC" w:rsidRDefault="001F6FCC">
      <w:pPr>
        <w:ind w:right="-7" w:firstLine="741"/>
        <w:jc w:val="both"/>
        <w:rPr>
          <w:sz w:val="28"/>
        </w:rPr>
      </w:pPr>
    </w:p>
    <w:p w:rsidR="001F6FCC" w:rsidRDefault="001F6FCC">
      <w:pPr>
        <w:ind w:right="-7" w:firstLine="741"/>
        <w:jc w:val="both"/>
        <w:rPr>
          <w:sz w:val="28"/>
        </w:rPr>
      </w:pPr>
      <w:r>
        <w:rPr>
          <w:sz w:val="28"/>
        </w:rPr>
        <w:t>Собственная ультрафиолетовая флуоресценция живых тканей</w:t>
      </w:r>
      <w:r>
        <w:rPr>
          <w:i/>
          <w:sz w:val="28"/>
        </w:rPr>
        <w:t xml:space="preserve"> </w:t>
      </w:r>
      <w:r>
        <w:rPr>
          <w:sz w:val="28"/>
        </w:rPr>
        <w:t>определяется главным образом свечением белков, причем этот процесс в различных ультраструктурах клетки имеет характерные отличия в разных органах и тканях [6].</w:t>
      </w:r>
    </w:p>
    <w:p w:rsidR="001F6FCC" w:rsidRDefault="001F6FCC">
      <w:pPr>
        <w:ind w:right="-7" w:firstLine="567"/>
        <w:jc w:val="both"/>
        <w:rPr>
          <w:sz w:val="28"/>
        </w:rPr>
      </w:pPr>
      <w:r>
        <w:rPr>
          <w:sz w:val="28"/>
        </w:rPr>
        <w:t xml:space="preserve">Выяснилось, что ультрафиолетовая флуоресценция белков, как и </w:t>
      </w:r>
      <w:proofErr w:type="gramStart"/>
      <w:r>
        <w:rPr>
          <w:sz w:val="28"/>
        </w:rPr>
        <w:t>поглощение</w:t>
      </w:r>
      <w:proofErr w:type="gramEnd"/>
      <w:r>
        <w:rPr>
          <w:sz w:val="28"/>
        </w:rPr>
        <w:t xml:space="preserve"> ими излучения в области 240–300 нм, обуслов</w:t>
      </w:r>
      <w:r>
        <w:rPr>
          <w:sz w:val="28"/>
        </w:rPr>
        <w:softHyphen/>
        <w:t xml:space="preserve">лена главным образом ароматическими аминокислотами – триптофаном, тирозином и </w:t>
      </w:r>
      <w:proofErr w:type="spellStart"/>
      <w:r>
        <w:rPr>
          <w:sz w:val="28"/>
        </w:rPr>
        <w:t>фенилаланином</w:t>
      </w:r>
      <w:proofErr w:type="spellEnd"/>
      <w:r>
        <w:rPr>
          <w:sz w:val="28"/>
        </w:rPr>
        <w:t xml:space="preserve"> (рис. 2).</w:t>
      </w:r>
    </w:p>
    <w:p w:rsidR="001F6FCC" w:rsidRDefault="001F6FCC">
      <w:pPr>
        <w:pStyle w:val="3"/>
        <w:spacing w:line="240" w:lineRule="auto"/>
        <w:ind w:left="686" w:firstLine="0"/>
        <w:rPr>
          <w:b w:val="0"/>
        </w:rPr>
      </w:pPr>
      <w:bookmarkStart w:id="0" w:name="_Toc29805573"/>
      <w:bookmarkStart w:id="1" w:name="_Toc29805893"/>
      <w:bookmarkStart w:id="2" w:name="_Toc29806128"/>
      <w:bookmarkStart w:id="3" w:name="_Toc29806266"/>
      <w:bookmarkStart w:id="4" w:name="_Toc29806288"/>
      <w:bookmarkStart w:id="5" w:name="_Toc29806390"/>
      <w:bookmarkStart w:id="6" w:name="_Toc29806957"/>
      <w:bookmarkStart w:id="7" w:name="_Toc41214756"/>
      <w:bookmarkStart w:id="8" w:name="_Toc41215179"/>
      <w:bookmarkStart w:id="9" w:name="_Toc41215333"/>
      <w:bookmarkStart w:id="10" w:name="_Toc41992730"/>
      <w:r>
        <w:rPr>
          <w:b w:val="0"/>
        </w:rPr>
        <w:t xml:space="preserve">Триптофан, тирозин и </w:t>
      </w:r>
      <w:proofErr w:type="spellStart"/>
      <w:r>
        <w:rPr>
          <w:b w:val="0"/>
        </w:rPr>
        <w:t>фенилаланин</w:t>
      </w:r>
      <w:bookmarkEnd w:id="0"/>
      <w:bookmarkEnd w:id="1"/>
      <w:bookmarkEnd w:id="2"/>
      <w:bookmarkEnd w:id="3"/>
      <w:bookmarkEnd w:id="4"/>
      <w:bookmarkEnd w:id="5"/>
      <w:bookmarkEnd w:id="6"/>
      <w:bookmarkEnd w:id="7"/>
      <w:bookmarkEnd w:id="8"/>
      <w:bookmarkEnd w:id="9"/>
      <w:bookmarkEnd w:id="10"/>
      <w:proofErr w:type="spellEnd"/>
    </w:p>
    <w:p w:rsidR="001F6FCC" w:rsidRDefault="001F6FCC">
      <w:pPr>
        <w:ind w:right="-7" w:firstLine="741"/>
        <w:jc w:val="both"/>
        <w:rPr>
          <w:sz w:val="28"/>
        </w:rPr>
      </w:pPr>
      <w:r>
        <w:rPr>
          <w:sz w:val="28"/>
        </w:rPr>
        <w:t xml:space="preserve">Триптофан – ароматическая аминокислота. Спектральные свойства триптофана определяются его </w:t>
      </w:r>
      <w:proofErr w:type="spellStart"/>
      <w:r>
        <w:rPr>
          <w:sz w:val="28"/>
        </w:rPr>
        <w:t>индольным</w:t>
      </w:r>
      <w:proofErr w:type="spellEnd"/>
      <w:r>
        <w:rPr>
          <w:sz w:val="28"/>
        </w:rPr>
        <w:t xml:space="preserve"> кольцом. Этой аминокислоте присущи две полосы поглоще</w:t>
      </w:r>
      <w:r>
        <w:rPr>
          <w:sz w:val="28"/>
        </w:rPr>
        <w:softHyphen/>
        <w:t xml:space="preserve">ния: первая – с максимумом в области 280 нм, вторая – при 218 нм. Даже малое содержание триптофана в белке существенно влияет на характер его спектров, так как молярный коэффициент поглощения этой аминокислоты в 4 раза больше, чем тирозина, и почти в 30 раз больше, чем </w:t>
      </w:r>
      <w:proofErr w:type="spellStart"/>
      <w:r>
        <w:rPr>
          <w:sz w:val="28"/>
        </w:rPr>
        <w:t>фенилаланина</w:t>
      </w:r>
      <w:proofErr w:type="spellEnd"/>
      <w:r>
        <w:rPr>
          <w:sz w:val="28"/>
        </w:rPr>
        <w:t>.</w:t>
      </w:r>
    </w:p>
    <w:p w:rsidR="001F6FCC" w:rsidRDefault="001F6FCC">
      <w:pPr>
        <w:ind w:right="-7" w:firstLine="741"/>
        <w:jc w:val="both"/>
        <w:rPr>
          <w:sz w:val="28"/>
        </w:rPr>
      </w:pPr>
      <w:r>
        <w:rPr>
          <w:sz w:val="28"/>
        </w:rPr>
        <w:lastRenderedPageBreak/>
        <w:t xml:space="preserve">При возбуждении раствора триптофана ультрафиолетом (при </w:t>
      </w:r>
      <w:r>
        <w:rPr>
          <w:sz w:val="28"/>
        </w:rPr>
        <w:sym w:font="Symbol" w:char="F06C"/>
      </w:r>
      <w:r>
        <w:rPr>
          <w:sz w:val="28"/>
        </w:rPr>
        <w:t xml:space="preserve"> короче 300 нм) возникает его флуоресценция, максимум которой приходится на </w:t>
      </w:r>
      <w:r>
        <w:rPr>
          <w:sz w:val="28"/>
        </w:rPr>
        <w:sym w:font="Symbol" w:char="F06C"/>
      </w:r>
      <w:r>
        <w:rPr>
          <w:sz w:val="28"/>
        </w:rPr>
        <w:t xml:space="preserve"> около 350 нм [6]. Квантовый выход флуоресценции триптофана в нейтральном водном растворе при комнатной тем</w:t>
      </w:r>
      <w:r>
        <w:rPr>
          <w:sz w:val="28"/>
        </w:rPr>
        <w:softHyphen/>
        <w:t xml:space="preserve">пературе достигает 0,2. Триптофан оказывает влияние на </w:t>
      </w:r>
      <w:proofErr w:type="spellStart"/>
      <w:r>
        <w:rPr>
          <w:sz w:val="28"/>
        </w:rPr>
        <w:t>аутофлуоресценцию</w:t>
      </w:r>
      <w:proofErr w:type="spellEnd"/>
      <w:r>
        <w:rPr>
          <w:sz w:val="28"/>
        </w:rPr>
        <w:t xml:space="preserve"> клеток, когда длина волны возбуждения короче 300 нм. Для </w:t>
      </w:r>
      <w:proofErr w:type="gramStart"/>
      <w:r>
        <w:rPr>
          <w:sz w:val="28"/>
        </w:rPr>
        <w:t>больших</w:t>
      </w:r>
      <w:proofErr w:type="gramEnd"/>
      <w:r>
        <w:rPr>
          <w:sz w:val="28"/>
        </w:rPr>
        <w:t xml:space="preserve"> </w:t>
      </w:r>
      <w:r>
        <w:rPr>
          <w:sz w:val="28"/>
        </w:rPr>
        <w:sym w:font="Symbol" w:char="F06C"/>
      </w:r>
      <w:r>
        <w:rPr>
          <w:sz w:val="28"/>
        </w:rPr>
        <w:t xml:space="preserve"> вклад в </w:t>
      </w:r>
      <w:proofErr w:type="spellStart"/>
      <w:r>
        <w:rPr>
          <w:sz w:val="28"/>
        </w:rPr>
        <w:t>аутофлуоресценцию</w:t>
      </w:r>
      <w:proofErr w:type="spellEnd"/>
      <w:r>
        <w:rPr>
          <w:sz w:val="28"/>
        </w:rPr>
        <w:t xml:space="preserve"> меньший [</w:t>
      </w:r>
      <w:r>
        <w:rPr>
          <w:sz w:val="28"/>
          <w:lang w:val="en-US"/>
        </w:rPr>
        <w:t>4</w:t>
      </w:r>
      <w:r>
        <w:rPr>
          <w:sz w:val="28"/>
        </w:rPr>
        <w:t>].</w:t>
      </w:r>
    </w:p>
    <w:p w:rsidR="001F6FCC" w:rsidRDefault="00F46D98">
      <w:pPr>
        <w:ind w:right="-7" w:firstLine="741"/>
        <w:jc w:val="center"/>
        <w:rPr>
          <w:sz w:val="28"/>
        </w:rPr>
      </w:pPr>
      <w:r>
        <w:rPr>
          <w:noProof/>
          <w:sz w:val="28"/>
        </w:rPr>
        <w:drawing>
          <wp:inline distT="0" distB="0" distL="0" distR="0">
            <wp:extent cx="4460875" cy="19583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60875" cy="1958340"/>
                    </a:xfrm>
                    <a:prstGeom prst="rect">
                      <a:avLst/>
                    </a:prstGeom>
                    <a:noFill/>
                    <a:ln w="9525">
                      <a:noFill/>
                      <a:miter lim="800000"/>
                      <a:headEnd/>
                      <a:tailEnd/>
                    </a:ln>
                  </pic:spPr>
                </pic:pic>
              </a:graphicData>
            </a:graphic>
          </wp:inline>
        </w:drawing>
      </w:r>
    </w:p>
    <w:p w:rsidR="001F6FCC" w:rsidRDefault="001F6FCC">
      <w:pPr>
        <w:ind w:right="-7"/>
        <w:jc w:val="center"/>
        <w:rPr>
          <w:sz w:val="28"/>
        </w:rPr>
      </w:pPr>
      <w:r>
        <w:rPr>
          <w:sz w:val="28"/>
        </w:rPr>
        <w:t>Рис. 2.</w:t>
      </w:r>
      <w:r>
        <w:rPr>
          <w:b/>
          <w:sz w:val="28"/>
        </w:rPr>
        <w:t xml:space="preserve"> </w:t>
      </w:r>
      <w:r>
        <w:rPr>
          <w:sz w:val="28"/>
        </w:rPr>
        <w:t xml:space="preserve">Спектры поглощения (а) и люминесценции (б) триптофана (1), тирозина (2) и </w:t>
      </w:r>
      <w:proofErr w:type="spellStart"/>
      <w:r>
        <w:rPr>
          <w:sz w:val="28"/>
        </w:rPr>
        <w:t>фенилаланина</w:t>
      </w:r>
      <w:proofErr w:type="spellEnd"/>
      <w:r>
        <w:rPr>
          <w:sz w:val="28"/>
        </w:rPr>
        <w:t xml:space="preserve"> (3).</w:t>
      </w:r>
    </w:p>
    <w:p w:rsidR="001F6FCC" w:rsidRDefault="001F6FCC">
      <w:pPr>
        <w:pStyle w:val="30"/>
        <w:overflowPunct w:val="0"/>
        <w:autoSpaceDE w:val="0"/>
        <w:autoSpaceDN w:val="0"/>
        <w:adjustRightInd w:val="0"/>
        <w:spacing w:line="240" w:lineRule="auto"/>
        <w:textAlignment w:val="baseline"/>
      </w:pPr>
      <w:r>
        <w:t>Спектральные свойства тирозина обусловлены его фенольным кольцом. Максимум в спектре поглощения приходится на 222 и 275 нм. В нейтральном водном растворе при комнатной темпера</w:t>
      </w:r>
      <w:r>
        <w:softHyphen/>
        <w:t>туре тирозин флуоресцирует, причем максимум излучения соот</w:t>
      </w:r>
      <w:r>
        <w:softHyphen/>
        <w:t xml:space="preserve">ветствует </w:t>
      </w:r>
      <w:r>
        <w:sym w:font="Symbol" w:char="F06C"/>
      </w:r>
      <w:r>
        <w:t>=303–304 нм, а квантовый выход равен 0,21 [6].</w:t>
      </w:r>
    </w:p>
    <w:p w:rsidR="001F6FCC" w:rsidRDefault="001F6FCC">
      <w:pPr>
        <w:ind w:right="-7" w:firstLine="741"/>
        <w:jc w:val="both"/>
        <w:rPr>
          <w:sz w:val="28"/>
        </w:rPr>
      </w:pPr>
      <w:r>
        <w:rPr>
          <w:sz w:val="28"/>
        </w:rPr>
        <w:t xml:space="preserve">Спектры поглощения и флуоресценции </w:t>
      </w:r>
      <w:proofErr w:type="spellStart"/>
      <w:r>
        <w:rPr>
          <w:sz w:val="28"/>
        </w:rPr>
        <w:t>фенилаланина</w:t>
      </w:r>
      <w:proofErr w:type="spellEnd"/>
      <w:r>
        <w:rPr>
          <w:sz w:val="28"/>
        </w:rPr>
        <w:t xml:space="preserve"> связаны с его </w:t>
      </w:r>
      <w:proofErr w:type="spellStart"/>
      <w:r>
        <w:rPr>
          <w:sz w:val="28"/>
        </w:rPr>
        <w:t>бензольным</w:t>
      </w:r>
      <w:proofErr w:type="spellEnd"/>
      <w:r>
        <w:rPr>
          <w:sz w:val="28"/>
        </w:rPr>
        <w:t xml:space="preserve"> кольцом. Максимум в спектре поглощения при</w:t>
      </w:r>
      <w:r>
        <w:rPr>
          <w:sz w:val="28"/>
        </w:rPr>
        <w:softHyphen/>
        <w:t xml:space="preserve">ходится на </w:t>
      </w:r>
      <w:r>
        <w:rPr>
          <w:sz w:val="28"/>
        </w:rPr>
        <w:sym w:font="Symbol" w:char="F06C"/>
      </w:r>
      <w:r>
        <w:rPr>
          <w:sz w:val="28"/>
        </w:rPr>
        <w:t>=257 нм, а главный максимум в спектре флуоресцен</w:t>
      </w:r>
      <w:r>
        <w:rPr>
          <w:sz w:val="28"/>
        </w:rPr>
        <w:softHyphen/>
        <w:t xml:space="preserve">ции раствора </w:t>
      </w:r>
      <w:proofErr w:type="spellStart"/>
      <w:r>
        <w:rPr>
          <w:sz w:val="28"/>
        </w:rPr>
        <w:t>фенилаланина</w:t>
      </w:r>
      <w:proofErr w:type="spellEnd"/>
      <w:r>
        <w:rPr>
          <w:sz w:val="28"/>
        </w:rPr>
        <w:t xml:space="preserve"> соответствует излучению на </w:t>
      </w:r>
      <w:r>
        <w:rPr>
          <w:sz w:val="28"/>
        </w:rPr>
        <w:sym w:font="Symbol" w:char="F06C"/>
      </w:r>
      <w:r>
        <w:rPr>
          <w:sz w:val="28"/>
        </w:rPr>
        <w:t>=282 нм; квантовый выход невелик – 0,038 – 0,045 [</w:t>
      </w:r>
      <w:r w:rsidRPr="00AE67F6">
        <w:rPr>
          <w:sz w:val="28"/>
        </w:rPr>
        <w:t>7</w:t>
      </w:r>
      <w:r>
        <w:rPr>
          <w:sz w:val="28"/>
        </w:rPr>
        <w:t>].</w:t>
      </w:r>
    </w:p>
    <w:p w:rsidR="001F6FCC" w:rsidRDefault="001F6FCC">
      <w:pPr>
        <w:pStyle w:val="30"/>
        <w:spacing w:line="240" w:lineRule="auto"/>
      </w:pPr>
      <w:r>
        <w:t>Если белок содержит все три перечисленные аминокислоты, то в суммарном спектре флуоресценции белковой молекулы преоб</w:t>
      </w:r>
      <w:r>
        <w:softHyphen/>
        <w:t xml:space="preserve">ладает </w:t>
      </w:r>
      <w:proofErr w:type="spellStart"/>
      <w:r>
        <w:t>триптофановая</w:t>
      </w:r>
      <w:proofErr w:type="spellEnd"/>
      <w:r>
        <w:t xml:space="preserve"> люминесценция. При отсутствии в белке триптофана спектры флуоресценции белковой молекулы и тирозина почти совпадают. Свечение </w:t>
      </w:r>
      <w:proofErr w:type="spellStart"/>
      <w:r>
        <w:t>фенилаланина</w:t>
      </w:r>
      <w:proofErr w:type="spellEnd"/>
      <w:r>
        <w:t xml:space="preserve"> выявляется только в нескольких уникальных белках, содержащих его в значитель</w:t>
      </w:r>
      <w:r>
        <w:softHyphen/>
        <w:t>ных количествах при отсутствии других ароматических амино</w:t>
      </w:r>
      <w:r>
        <w:softHyphen/>
        <w:t>кислот [</w:t>
      </w:r>
      <w:r w:rsidRPr="00AE67F6">
        <w:t>8</w:t>
      </w:r>
      <w:r>
        <w:t xml:space="preserve">]. </w:t>
      </w:r>
    </w:p>
    <w:p w:rsidR="001F6FCC" w:rsidRDefault="001F6FCC">
      <w:pPr>
        <w:pStyle w:val="20"/>
        <w:spacing w:line="240" w:lineRule="auto"/>
        <w:ind w:firstLine="741"/>
      </w:pPr>
      <w:r>
        <w:t xml:space="preserve">В клетках человека и животных содержится много белков, в состав которых входят триптофан, тирозин и </w:t>
      </w:r>
      <w:proofErr w:type="spellStart"/>
      <w:r>
        <w:t>фенилаланин</w:t>
      </w:r>
      <w:proofErr w:type="spellEnd"/>
      <w:r>
        <w:t xml:space="preserve">. </w:t>
      </w:r>
      <w:proofErr w:type="gramStart"/>
      <w:r>
        <w:t xml:space="preserve">Это актин, миозин, </w:t>
      </w:r>
      <w:proofErr w:type="spellStart"/>
      <w:r>
        <w:t>тропонин</w:t>
      </w:r>
      <w:proofErr w:type="spellEnd"/>
      <w:r>
        <w:t xml:space="preserve">, ферменты типа </w:t>
      </w:r>
      <w:proofErr w:type="spellStart"/>
      <w:r>
        <w:t>дегидрогеназ</w:t>
      </w:r>
      <w:proofErr w:type="spellEnd"/>
      <w:r>
        <w:t>, фосфатаз, оксидаз, некоторые гормоны, такие ферменты пищеварительной системы, как пепсин, трипсин, химотрипсин, а кроме того, альбумины и глобулины плазмы крови, лизоцим и другие вещества.</w:t>
      </w:r>
      <w:proofErr w:type="gramEnd"/>
    </w:p>
    <w:p w:rsidR="001F6FCC" w:rsidRDefault="001F6FCC">
      <w:pPr>
        <w:ind w:right="-7" w:firstLine="741"/>
        <w:jc w:val="both"/>
        <w:rPr>
          <w:sz w:val="28"/>
        </w:rPr>
      </w:pPr>
      <w:r>
        <w:rPr>
          <w:sz w:val="28"/>
        </w:rPr>
        <w:lastRenderedPageBreak/>
        <w:t>Собственная ультрафиолетовая флуоресценция этих белков оп</w:t>
      </w:r>
      <w:r>
        <w:rPr>
          <w:sz w:val="28"/>
        </w:rPr>
        <w:softHyphen/>
        <w:t>ределяется главным образом триптофаном, причем их спектры из</w:t>
      </w:r>
      <w:r>
        <w:rPr>
          <w:sz w:val="28"/>
        </w:rPr>
        <w:softHyphen/>
        <w:t>лучения сдвинуты в коротковол</w:t>
      </w:r>
      <w:r>
        <w:rPr>
          <w:sz w:val="28"/>
        </w:rPr>
        <w:softHyphen/>
        <w:t>новую область на 10–25 нм относительно спектров люминесцен</w:t>
      </w:r>
      <w:r>
        <w:rPr>
          <w:sz w:val="28"/>
        </w:rPr>
        <w:softHyphen/>
        <w:t>ции раствора триптофана [</w:t>
      </w:r>
      <w:r w:rsidRPr="00AE67F6">
        <w:rPr>
          <w:sz w:val="28"/>
        </w:rPr>
        <w:t>7</w:t>
      </w:r>
      <w:r>
        <w:rPr>
          <w:sz w:val="28"/>
        </w:rPr>
        <w:t xml:space="preserve">]. </w:t>
      </w:r>
    </w:p>
    <w:p w:rsidR="001F6FCC" w:rsidRDefault="001F6FCC">
      <w:pPr>
        <w:spacing w:before="240" w:after="240"/>
        <w:ind w:firstLine="743"/>
        <w:rPr>
          <w:sz w:val="28"/>
        </w:rPr>
      </w:pPr>
      <w:r>
        <w:rPr>
          <w:i/>
          <w:sz w:val="28"/>
        </w:rPr>
        <w:t xml:space="preserve">Коллаген и эластин </w:t>
      </w:r>
    </w:p>
    <w:p w:rsidR="001F6FCC" w:rsidRDefault="001F6FCC">
      <w:pPr>
        <w:ind w:firstLine="741"/>
        <w:jc w:val="both"/>
        <w:rPr>
          <w:sz w:val="28"/>
        </w:rPr>
      </w:pPr>
      <w:r>
        <w:rPr>
          <w:sz w:val="28"/>
        </w:rPr>
        <w:t>Коллаген и эластин</w:t>
      </w:r>
      <w:r>
        <w:rPr>
          <w:i/>
          <w:sz w:val="28"/>
        </w:rPr>
        <w:t xml:space="preserve"> </w:t>
      </w:r>
      <w:proofErr w:type="gramStart"/>
      <w:r>
        <w:rPr>
          <w:sz w:val="28"/>
        </w:rPr>
        <w:t>связаны</w:t>
      </w:r>
      <w:proofErr w:type="gramEnd"/>
      <w:r>
        <w:rPr>
          <w:sz w:val="28"/>
        </w:rPr>
        <w:t xml:space="preserve"> со структурной матрицей тканей. Они присутствуют, например, в сухожилиях и тканевой строме. Эпителий же содержит меньше коллагена, чем окружающая строма [9]. Максимум в спектрах поглощения коллагена и эластина находится в области 320 – 340 нм, а в спектрах флуоресценции – на 400 нм [</w:t>
      </w:r>
      <w:r w:rsidRPr="00AE67F6">
        <w:rPr>
          <w:sz w:val="28"/>
        </w:rPr>
        <w:t>4</w:t>
      </w:r>
      <w:r>
        <w:rPr>
          <w:sz w:val="28"/>
        </w:rPr>
        <w:t xml:space="preserve">]. </w:t>
      </w:r>
    </w:p>
    <w:p w:rsidR="001F6FCC" w:rsidRDefault="001F6FCC">
      <w:pPr>
        <w:pStyle w:val="3"/>
        <w:spacing w:line="240" w:lineRule="auto"/>
        <w:rPr>
          <w:b w:val="0"/>
        </w:rPr>
      </w:pPr>
      <w:bookmarkStart w:id="11" w:name="_Toc29805574"/>
      <w:bookmarkStart w:id="12" w:name="_Toc29805894"/>
      <w:bookmarkStart w:id="13" w:name="_Toc29806129"/>
      <w:bookmarkStart w:id="14" w:name="_Toc29806267"/>
      <w:bookmarkStart w:id="15" w:name="_Toc29806289"/>
      <w:bookmarkStart w:id="16" w:name="_Toc29806391"/>
      <w:bookmarkStart w:id="17" w:name="_Toc29806958"/>
      <w:bookmarkStart w:id="18" w:name="_Toc41214757"/>
      <w:bookmarkStart w:id="19" w:name="_Toc41215180"/>
      <w:bookmarkStart w:id="20" w:name="_Toc41215334"/>
      <w:bookmarkStart w:id="21" w:name="_Toc41992731"/>
      <w:bookmarkStart w:id="22" w:name="_Toc29805575"/>
      <w:bookmarkStart w:id="23" w:name="_Toc29805895"/>
      <w:bookmarkStart w:id="24" w:name="_Toc29806130"/>
      <w:bookmarkStart w:id="25" w:name="_Toc29806268"/>
      <w:bookmarkStart w:id="26" w:name="_Toc29806290"/>
      <w:bookmarkStart w:id="27" w:name="_Toc29806392"/>
      <w:bookmarkStart w:id="28" w:name="_Toc29806959"/>
      <w:bookmarkStart w:id="29" w:name="_Toc41214758"/>
      <w:bookmarkStart w:id="30" w:name="_Toc41215181"/>
      <w:bookmarkStart w:id="31" w:name="_Toc41215335"/>
      <w:bookmarkStart w:id="32" w:name="_Toc41992732"/>
      <w:proofErr w:type="spellStart"/>
      <w:r>
        <w:rPr>
          <w:b w:val="0"/>
        </w:rPr>
        <w:t>Пиридиннуклеотиды</w:t>
      </w:r>
      <w:proofErr w:type="spellEnd"/>
      <w:r>
        <w:rPr>
          <w:b w:val="0"/>
        </w:rPr>
        <w:t xml:space="preserve"> и </w:t>
      </w:r>
      <w:proofErr w:type="spellStart"/>
      <w:r>
        <w:rPr>
          <w:b w:val="0"/>
        </w:rPr>
        <w:t>флавопротеиды</w:t>
      </w:r>
      <w:bookmarkEnd w:id="22"/>
      <w:bookmarkEnd w:id="23"/>
      <w:bookmarkEnd w:id="24"/>
      <w:bookmarkEnd w:id="25"/>
      <w:bookmarkEnd w:id="26"/>
      <w:bookmarkEnd w:id="27"/>
      <w:bookmarkEnd w:id="28"/>
      <w:bookmarkEnd w:id="29"/>
      <w:bookmarkEnd w:id="30"/>
      <w:bookmarkEnd w:id="31"/>
      <w:bookmarkEnd w:id="32"/>
      <w:proofErr w:type="spellEnd"/>
    </w:p>
    <w:p w:rsidR="001F6FCC" w:rsidRDefault="001F6FCC">
      <w:pPr>
        <w:pStyle w:val="a3"/>
        <w:spacing w:line="240" w:lineRule="auto"/>
      </w:pPr>
      <w:r>
        <w:t xml:space="preserve">При люминесцентном анализе живых клеток наибольший интерес представляют восстановленная форма </w:t>
      </w:r>
      <w:proofErr w:type="spellStart"/>
      <w:r>
        <w:t>никотинамидадениндинуклеотидов</w:t>
      </w:r>
      <w:proofErr w:type="spellEnd"/>
      <w:r>
        <w:t xml:space="preserve"> (НАДН и НАДФН) и окисленные формы </w:t>
      </w:r>
      <w:proofErr w:type="spellStart"/>
      <w:r>
        <w:t>флавиновых</w:t>
      </w:r>
      <w:proofErr w:type="spellEnd"/>
      <w:r>
        <w:t xml:space="preserve"> коферментов. Эти вещества участвуют в таких процессах, как гликолиз, </w:t>
      </w:r>
      <w:proofErr w:type="spellStart"/>
      <w:r>
        <w:t>пентозный</w:t>
      </w:r>
      <w:proofErr w:type="spellEnd"/>
      <w:r>
        <w:t xml:space="preserve"> цикл, цикл Кребса, окисление жирных кислот, а также терминальное окисление – клеточное дыхание. Поэтому практически любые сдвиги в клеточном мета</w:t>
      </w:r>
      <w:r>
        <w:softHyphen/>
        <w:t>болизме отображаются в динамике свойств НАДН и ФП, а она, в свою очередь, может быть выявлена при люминесцентном анализе живых тканей. Усиление клеточного дыхания сопровождается, как правило, изменением соотношения восстановленных и окисленных форм компонентов дыхательной цепи в сторону преобладания вторых. Угнетение дыхания приводит к противоположному эффекту [</w:t>
      </w:r>
      <w:r w:rsidRPr="00AE67F6">
        <w:t>7</w:t>
      </w:r>
      <w:r>
        <w:t>].</w:t>
      </w:r>
    </w:p>
    <w:p w:rsidR="001F6FCC" w:rsidRDefault="001F6FCC">
      <w:pPr>
        <w:pStyle w:val="7"/>
        <w:spacing w:before="240" w:after="240" w:line="240" w:lineRule="auto"/>
        <w:ind w:firstLine="743"/>
        <w:rPr>
          <w:b w:val="0"/>
        </w:rPr>
      </w:pPr>
      <w:proofErr w:type="spellStart"/>
      <w:r>
        <w:rPr>
          <w:b w:val="0"/>
        </w:rPr>
        <w:t>Пиридиннуклеотиды</w:t>
      </w:r>
      <w:proofErr w:type="spellEnd"/>
    </w:p>
    <w:p w:rsidR="001F6FCC" w:rsidRDefault="001F6FCC">
      <w:pPr>
        <w:ind w:right="-7" w:firstLine="741"/>
        <w:jc w:val="both"/>
        <w:rPr>
          <w:sz w:val="28"/>
        </w:rPr>
      </w:pPr>
      <w:r>
        <w:rPr>
          <w:b/>
          <w:sz w:val="28"/>
        </w:rPr>
        <w:t>НА</w:t>
      </w:r>
      <w:proofErr w:type="gramStart"/>
      <w:r>
        <w:rPr>
          <w:b/>
          <w:sz w:val="28"/>
        </w:rPr>
        <w:t>Д(</w:t>
      </w:r>
      <w:proofErr w:type="gramEnd"/>
      <w:r>
        <w:rPr>
          <w:b/>
          <w:sz w:val="28"/>
        </w:rPr>
        <w:t>Ф)Н</w:t>
      </w:r>
      <w:r>
        <w:rPr>
          <w:sz w:val="28"/>
        </w:rPr>
        <w:t xml:space="preserve"> является сильным </w:t>
      </w:r>
      <w:proofErr w:type="spellStart"/>
      <w:r>
        <w:rPr>
          <w:sz w:val="28"/>
        </w:rPr>
        <w:t>флуорофором</w:t>
      </w:r>
      <w:proofErr w:type="spellEnd"/>
      <w:r>
        <w:rPr>
          <w:sz w:val="28"/>
        </w:rPr>
        <w:t xml:space="preserve"> в ткани. НА</w:t>
      </w:r>
      <w:proofErr w:type="gramStart"/>
      <w:r>
        <w:rPr>
          <w:sz w:val="28"/>
        </w:rPr>
        <w:t>Д(</w:t>
      </w:r>
      <w:proofErr w:type="gramEnd"/>
      <w:r>
        <w:rPr>
          <w:sz w:val="28"/>
        </w:rPr>
        <w:t>Ф)Н присутствует в цитоплазме и митохондриях клеток, действуя как кофермент в окислительных и синтетических процессах. НА</w:t>
      </w:r>
      <w:proofErr w:type="gramStart"/>
      <w:r>
        <w:rPr>
          <w:sz w:val="28"/>
        </w:rPr>
        <w:t>Д(</w:t>
      </w:r>
      <w:proofErr w:type="gramEnd"/>
      <w:r>
        <w:rPr>
          <w:sz w:val="28"/>
        </w:rPr>
        <w:t>Ф)Н обладает характерными спектрами поглощения, вклю</w:t>
      </w:r>
      <w:r>
        <w:rPr>
          <w:sz w:val="28"/>
        </w:rPr>
        <w:softHyphen/>
        <w:t xml:space="preserve">чающими две полосы в ультрафиолетовой области (при </w:t>
      </w:r>
      <w:r>
        <w:rPr>
          <w:sz w:val="28"/>
        </w:rPr>
        <w:sym w:font="Symbol" w:char="F06C"/>
      </w:r>
      <w:r>
        <w:rPr>
          <w:sz w:val="28"/>
        </w:rPr>
        <w:t xml:space="preserve">=260 нм и </w:t>
      </w:r>
      <w:r>
        <w:rPr>
          <w:sz w:val="28"/>
        </w:rPr>
        <w:sym w:font="Symbol" w:char="F06C"/>
      </w:r>
      <w:r>
        <w:rPr>
          <w:sz w:val="28"/>
        </w:rPr>
        <w:t>=340 нм), а также типичным спектром собственной флуорес</w:t>
      </w:r>
      <w:r>
        <w:rPr>
          <w:sz w:val="28"/>
        </w:rPr>
        <w:softHyphen/>
        <w:t xml:space="preserve">ценции с максимумом, приходящимся на интервал от 455 до 480 нм. В водном растворе НАДН при возбуждении ртутной линией 365 нм флуоресцирует в голубой области с </w:t>
      </w:r>
      <w:r>
        <w:rPr>
          <w:sz w:val="28"/>
        </w:rPr>
        <w:sym w:font="Symbol" w:char="F06C"/>
      </w:r>
      <w:r>
        <w:rPr>
          <w:sz w:val="28"/>
        </w:rPr>
        <w:t>=468 нм и квантовым выходом 0,02 [7].</w:t>
      </w:r>
    </w:p>
    <w:p w:rsidR="001F6FCC" w:rsidRDefault="00F46D98">
      <w:pPr>
        <w:pStyle w:val="FR1"/>
        <w:ind w:right="-7"/>
        <w:jc w:val="center"/>
        <w:rPr>
          <w:rFonts w:ascii="Times New Roman" w:hAnsi="Times New Roman"/>
          <w:b/>
          <w:i w:val="0"/>
          <w:sz w:val="28"/>
        </w:rPr>
      </w:pPr>
      <w:r>
        <w:rPr>
          <w:i w:val="0"/>
          <w:noProof/>
          <w:sz w:val="28"/>
        </w:rPr>
        <w:lastRenderedPageBreak/>
        <w:drawing>
          <wp:inline distT="0" distB="0" distL="0" distR="0">
            <wp:extent cx="4275455" cy="1840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75455" cy="1840865"/>
                    </a:xfrm>
                    <a:prstGeom prst="rect">
                      <a:avLst/>
                    </a:prstGeom>
                    <a:noFill/>
                    <a:ln w="9525">
                      <a:noFill/>
                      <a:miter lim="800000"/>
                      <a:headEnd/>
                      <a:tailEnd/>
                    </a:ln>
                  </pic:spPr>
                </pic:pic>
              </a:graphicData>
            </a:graphic>
          </wp:inline>
        </w:drawing>
      </w:r>
    </w:p>
    <w:p w:rsidR="001F6FCC" w:rsidRDefault="001F6FCC">
      <w:pPr>
        <w:pStyle w:val="FR1"/>
        <w:ind w:right="-7"/>
        <w:jc w:val="center"/>
        <w:rPr>
          <w:rFonts w:ascii="Times New Roman" w:hAnsi="Times New Roman"/>
          <w:i w:val="0"/>
          <w:sz w:val="28"/>
        </w:rPr>
      </w:pPr>
      <w:r>
        <w:rPr>
          <w:rFonts w:ascii="Times New Roman" w:hAnsi="Times New Roman"/>
          <w:b/>
          <w:i w:val="0"/>
          <w:sz w:val="28"/>
        </w:rPr>
        <w:t>Рис. 3.</w:t>
      </w:r>
      <w:r>
        <w:rPr>
          <w:rFonts w:ascii="Times New Roman" w:hAnsi="Times New Roman"/>
          <w:i w:val="0"/>
          <w:sz w:val="28"/>
        </w:rPr>
        <w:t xml:space="preserve"> Спектры поглощения (а) и люминесценции (б) </w:t>
      </w:r>
      <w:proofErr w:type="gramStart"/>
      <w:r>
        <w:rPr>
          <w:rFonts w:ascii="Times New Roman" w:hAnsi="Times New Roman"/>
          <w:i w:val="0"/>
          <w:sz w:val="28"/>
        </w:rPr>
        <w:t>НАД</w:t>
      </w:r>
      <w:proofErr w:type="gramEnd"/>
      <w:r>
        <w:rPr>
          <w:rFonts w:ascii="Times New Roman" w:hAnsi="Times New Roman"/>
          <w:i w:val="0"/>
          <w:sz w:val="28"/>
        </w:rPr>
        <w:t>.</w:t>
      </w:r>
    </w:p>
    <w:p w:rsidR="001F6FCC" w:rsidRDefault="001F6FCC">
      <w:pPr>
        <w:pStyle w:val="FR1"/>
        <w:ind w:right="-7"/>
        <w:jc w:val="center"/>
        <w:rPr>
          <w:rFonts w:ascii="Times New Roman" w:hAnsi="Times New Roman"/>
          <w:i w:val="0"/>
          <w:sz w:val="28"/>
        </w:rPr>
      </w:pPr>
      <w:r>
        <w:rPr>
          <w:rFonts w:ascii="Times New Roman" w:hAnsi="Times New Roman"/>
          <w:b/>
          <w:i w:val="0"/>
          <w:sz w:val="28"/>
        </w:rPr>
        <w:t>1</w:t>
      </w:r>
      <w:r>
        <w:rPr>
          <w:rFonts w:ascii="Times New Roman" w:hAnsi="Times New Roman"/>
          <w:i w:val="0"/>
          <w:sz w:val="28"/>
        </w:rPr>
        <w:t xml:space="preserve"> – окисленная форма, </w:t>
      </w:r>
      <w:r>
        <w:rPr>
          <w:rFonts w:ascii="Times New Roman" w:hAnsi="Times New Roman"/>
          <w:b/>
          <w:i w:val="0"/>
          <w:sz w:val="28"/>
        </w:rPr>
        <w:t>2</w:t>
      </w:r>
      <w:r>
        <w:rPr>
          <w:rFonts w:ascii="Times New Roman" w:hAnsi="Times New Roman"/>
          <w:i w:val="0"/>
          <w:sz w:val="28"/>
        </w:rPr>
        <w:t xml:space="preserve"> – восстановленная.</w:t>
      </w:r>
    </w:p>
    <w:p w:rsidR="001F6FCC" w:rsidRDefault="001F6FCC">
      <w:pPr>
        <w:pStyle w:val="FR1"/>
        <w:ind w:right="-7"/>
        <w:jc w:val="center"/>
        <w:rPr>
          <w:rFonts w:ascii="Times New Roman" w:hAnsi="Times New Roman"/>
          <w:i w:val="0"/>
          <w:sz w:val="28"/>
        </w:rPr>
      </w:pPr>
    </w:p>
    <w:p w:rsidR="001F6FCC" w:rsidRDefault="001F6FCC">
      <w:pPr>
        <w:ind w:right="-7" w:firstLine="741"/>
        <w:jc w:val="both"/>
        <w:rPr>
          <w:sz w:val="28"/>
        </w:rPr>
      </w:pPr>
      <w:r>
        <w:rPr>
          <w:sz w:val="28"/>
        </w:rPr>
        <w:t xml:space="preserve">Было установлено, что переход НАДН в окисленное состояние сопровождается потерей одной из полос поглощения (при </w:t>
      </w:r>
      <w:r>
        <w:rPr>
          <w:sz w:val="28"/>
        </w:rPr>
        <w:sym w:font="Symbol" w:char="F06C"/>
      </w:r>
      <w:r>
        <w:rPr>
          <w:sz w:val="28"/>
        </w:rPr>
        <w:t>=340 нм) и утратой способности люминесцировать (рис. 3). Напротив, при связывании НАДН апоферментом интенсивность голубого свечения нарастает, причем макси</w:t>
      </w:r>
      <w:r>
        <w:rPr>
          <w:sz w:val="28"/>
        </w:rPr>
        <w:softHyphen/>
        <w:t>мум этой собственной флуоресценции сдвигается в коротковолно</w:t>
      </w:r>
      <w:r>
        <w:rPr>
          <w:sz w:val="28"/>
        </w:rPr>
        <w:softHyphen/>
        <w:t xml:space="preserve">вую область видимой части электромагнитного спектра </w:t>
      </w:r>
      <w:r>
        <w:rPr>
          <w:sz w:val="28"/>
        </w:rPr>
        <w:sym w:font="Symbol" w:char="006C"/>
      </w:r>
      <w:r>
        <w:rPr>
          <w:sz w:val="28"/>
        </w:rPr>
        <w:t>=440 нм.</w:t>
      </w:r>
    </w:p>
    <w:p w:rsidR="001F6FCC" w:rsidRDefault="001F6FCC">
      <w:pPr>
        <w:pStyle w:val="7"/>
        <w:spacing w:before="240" w:after="240" w:line="240" w:lineRule="auto"/>
        <w:ind w:firstLine="743"/>
        <w:rPr>
          <w:b w:val="0"/>
        </w:rPr>
      </w:pPr>
      <w:bookmarkStart w:id="33" w:name="_Toc29804050"/>
      <w:bookmarkStart w:id="34" w:name="_Toc41215182"/>
      <w:bookmarkStart w:id="35" w:name="_Toc41215336"/>
      <w:proofErr w:type="spellStart"/>
      <w:r>
        <w:rPr>
          <w:b w:val="0"/>
        </w:rPr>
        <w:t>Флавины</w:t>
      </w:r>
      <w:bookmarkEnd w:id="33"/>
      <w:bookmarkEnd w:id="34"/>
      <w:bookmarkEnd w:id="35"/>
      <w:proofErr w:type="spellEnd"/>
    </w:p>
    <w:p w:rsidR="001F6FCC" w:rsidRDefault="001F6FCC">
      <w:pPr>
        <w:ind w:right="-7" w:firstLine="741"/>
        <w:jc w:val="both"/>
        <w:rPr>
          <w:sz w:val="28"/>
        </w:rPr>
      </w:pPr>
      <w:r>
        <w:rPr>
          <w:sz w:val="28"/>
        </w:rPr>
        <w:t xml:space="preserve">Среди </w:t>
      </w:r>
      <w:proofErr w:type="spellStart"/>
      <w:r>
        <w:rPr>
          <w:sz w:val="28"/>
        </w:rPr>
        <w:t>флавинов</w:t>
      </w:r>
      <w:proofErr w:type="spellEnd"/>
      <w:r>
        <w:rPr>
          <w:sz w:val="28"/>
        </w:rPr>
        <w:t xml:space="preserve"> имеются в </w:t>
      </w:r>
      <w:proofErr w:type="gramStart"/>
      <w:r>
        <w:rPr>
          <w:sz w:val="28"/>
        </w:rPr>
        <w:t>виду</w:t>
      </w:r>
      <w:proofErr w:type="gramEnd"/>
      <w:r>
        <w:rPr>
          <w:sz w:val="28"/>
        </w:rPr>
        <w:t xml:space="preserve"> прежде всего производные рибо</w:t>
      </w:r>
      <w:r>
        <w:rPr>
          <w:sz w:val="28"/>
        </w:rPr>
        <w:softHyphen/>
        <w:t xml:space="preserve">флавина: </w:t>
      </w:r>
      <w:proofErr w:type="spellStart"/>
      <w:r>
        <w:rPr>
          <w:sz w:val="28"/>
        </w:rPr>
        <w:t>флавинмононуклеотид</w:t>
      </w:r>
      <w:proofErr w:type="spellEnd"/>
      <w:r>
        <w:rPr>
          <w:sz w:val="28"/>
        </w:rPr>
        <w:t xml:space="preserve"> (</w:t>
      </w:r>
      <w:r>
        <w:rPr>
          <w:b/>
          <w:sz w:val="28"/>
        </w:rPr>
        <w:t>ФМН</w:t>
      </w:r>
      <w:r>
        <w:rPr>
          <w:sz w:val="28"/>
        </w:rPr>
        <w:t xml:space="preserve">) и </w:t>
      </w:r>
      <w:proofErr w:type="spellStart"/>
      <w:r>
        <w:rPr>
          <w:sz w:val="28"/>
        </w:rPr>
        <w:t>флавинадениндинуклеотид</w:t>
      </w:r>
      <w:proofErr w:type="spellEnd"/>
      <w:r>
        <w:rPr>
          <w:sz w:val="28"/>
        </w:rPr>
        <w:t xml:space="preserve"> (</w:t>
      </w:r>
      <w:r>
        <w:rPr>
          <w:b/>
          <w:sz w:val="28"/>
        </w:rPr>
        <w:t>ФАД</w:t>
      </w:r>
      <w:r>
        <w:rPr>
          <w:sz w:val="28"/>
        </w:rPr>
        <w:t xml:space="preserve">). В противоположность </w:t>
      </w:r>
      <w:proofErr w:type="spellStart"/>
      <w:r>
        <w:rPr>
          <w:sz w:val="28"/>
        </w:rPr>
        <w:t>пиридиннуклеотидам</w:t>
      </w:r>
      <w:proofErr w:type="spellEnd"/>
      <w:r>
        <w:rPr>
          <w:sz w:val="28"/>
        </w:rPr>
        <w:t xml:space="preserve">, которые легко отщепляются от белковой части фермента, оба </w:t>
      </w:r>
      <w:proofErr w:type="spellStart"/>
      <w:r>
        <w:rPr>
          <w:sz w:val="28"/>
        </w:rPr>
        <w:t>флавиновых</w:t>
      </w:r>
      <w:proofErr w:type="spellEnd"/>
      <w:r>
        <w:rPr>
          <w:sz w:val="28"/>
        </w:rPr>
        <w:t xml:space="preserve"> нуклеотида всегда прочно связаны с белком, в некоторых случаях </w:t>
      </w:r>
      <w:proofErr w:type="spellStart"/>
      <w:r>
        <w:rPr>
          <w:sz w:val="28"/>
        </w:rPr>
        <w:t>ковалентно</w:t>
      </w:r>
      <w:proofErr w:type="spellEnd"/>
      <w:r>
        <w:rPr>
          <w:sz w:val="28"/>
        </w:rPr>
        <w:t xml:space="preserve">. </w:t>
      </w:r>
      <w:proofErr w:type="spellStart"/>
      <w:r>
        <w:rPr>
          <w:sz w:val="28"/>
        </w:rPr>
        <w:t>Флавопротеиды</w:t>
      </w:r>
      <w:proofErr w:type="spellEnd"/>
      <w:r>
        <w:rPr>
          <w:sz w:val="28"/>
        </w:rPr>
        <w:t xml:space="preserve"> переносят электроны, как правило, в составе атомов водо</w:t>
      </w:r>
      <w:r>
        <w:rPr>
          <w:sz w:val="28"/>
        </w:rPr>
        <w:softHyphen/>
        <w:t xml:space="preserve">рода, от органического субстрата к </w:t>
      </w:r>
      <w:proofErr w:type="spellStart"/>
      <w:r>
        <w:rPr>
          <w:sz w:val="28"/>
        </w:rPr>
        <w:t>рибофлавиновому</w:t>
      </w:r>
      <w:proofErr w:type="spellEnd"/>
      <w:r>
        <w:rPr>
          <w:sz w:val="28"/>
        </w:rPr>
        <w:t xml:space="preserve"> компо</w:t>
      </w:r>
      <w:r>
        <w:rPr>
          <w:sz w:val="28"/>
        </w:rPr>
        <w:softHyphen/>
        <w:t xml:space="preserve">ненту кофермента. Особый интерес представляют два </w:t>
      </w:r>
      <w:proofErr w:type="spellStart"/>
      <w:r>
        <w:rPr>
          <w:sz w:val="28"/>
        </w:rPr>
        <w:t>Флавопротеида</w:t>
      </w:r>
      <w:proofErr w:type="spellEnd"/>
      <w:r>
        <w:rPr>
          <w:sz w:val="28"/>
        </w:rPr>
        <w:t xml:space="preserve"> митохондрий: </w:t>
      </w:r>
      <w:proofErr w:type="spellStart"/>
      <w:r>
        <w:rPr>
          <w:sz w:val="28"/>
        </w:rPr>
        <w:t>сукцинатдегидрогеназа</w:t>
      </w:r>
      <w:proofErr w:type="spellEnd"/>
      <w:r>
        <w:rPr>
          <w:sz w:val="28"/>
        </w:rPr>
        <w:t xml:space="preserve"> и </w:t>
      </w:r>
      <w:proofErr w:type="spellStart"/>
      <w:r>
        <w:rPr>
          <w:sz w:val="28"/>
        </w:rPr>
        <w:t>НАДН-дегидрогеназа</w:t>
      </w:r>
      <w:proofErr w:type="spellEnd"/>
      <w:r>
        <w:rPr>
          <w:sz w:val="28"/>
        </w:rPr>
        <w:t xml:space="preserve">. </w:t>
      </w:r>
      <w:proofErr w:type="gramStart"/>
      <w:r>
        <w:rPr>
          <w:sz w:val="28"/>
        </w:rPr>
        <w:t xml:space="preserve">Последний из них катализирует восстановление своего </w:t>
      </w:r>
      <w:proofErr w:type="spellStart"/>
      <w:r>
        <w:rPr>
          <w:sz w:val="28"/>
        </w:rPr>
        <w:t>флавинового</w:t>
      </w:r>
      <w:proofErr w:type="spellEnd"/>
      <w:r>
        <w:rPr>
          <w:sz w:val="28"/>
        </w:rPr>
        <w:t xml:space="preserve"> кофермента восстановленным </w:t>
      </w:r>
      <w:proofErr w:type="spellStart"/>
      <w:r>
        <w:rPr>
          <w:sz w:val="28"/>
        </w:rPr>
        <w:t>пиридиннуклеотидом</w:t>
      </w:r>
      <w:proofErr w:type="spellEnd"/>
      <w:r>
        <w:rPr>
          <w:sz w:val="28"/>
        </w:rPr>
        <w:t>.</w:t>
      </w:r>
      <w:proofErr w:type="gramEnd"/>
    </w:p>
    <w:p w:rsidR="001F6FCC" w:rsidRDefault="00F46D98">
      <w:pPr>
        <w:pStyle w:val="FR1"/>
        <w:tabs>
          <w:tab w:val="left" w:pos="660"/>
        </w:tabs>
        <w:ind w:right="-7" w:firstLine="567"/>
        <w:jc w:val="center"/>
        <w:rPr>
          <w:rFonts w:ascii="Times New Roman" w:hAnsi="Times New Roman"/>
          <w:i w:val="0"/>
          <w:sz w:val="28"/>
        </w:rPr>
      </w:pPr>
      <w:r>
        <w:rPr>
          <w:noProof/>
        </w:rPr>
        <w:lastRenderedPageBreak/>
        <w:drawing>
          <wp:anchor distT="360045" distB="0" distL="114300" distR="114300" simplePos="0" relativeHeight="251656704" behindDoc="0" locked="0" layoutInCell="0" allowOverlap="1">
            <wp:simplePos x="0" y="0"/>
            <wp:positionH relativeFrom="column">
              <wp:posOffset>965200</wp:posOffset>
            </wp:positionH>
            <wp:positionV relativeFrom="paragraph">
              <wp:posOffset>3810</wp:posOffset>
            </wp:positionV>
            <wp:extent cx="4584700" cy="1955800"/>
            <wp:effectExtent l="19050" t="0" r="635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84700" cy="1955800"/>
                    </a:xfrm>
                    <a:prstGeom prst="rect">
                      <a:avLst/>
                    </a:prstGeom>
                    <a:noFill/>
                    <a:ln w="9525">
                      <a:noFill/>
                      <a:miter lim="800000"/>
                      <a:headEnd/>
                      <a:tailEnd/>
                    </a:ln>
                  </pic:spPr>
                </pic:pic>
              </a:graphicData>
            </a:graphic>
          </wp:anchor>
        </w:drawing>
      </w:r>
    </w:p>
    <w:p w:rsidR="001F6FCC" w:rsidRDefault="001F6FCC">
      <w:pPr>
        <w:pStyle w:val="FR1"/>
        <w:ind w:right="-7" w:firstLine="567"/>
        <w:jc w:val="center"/>
        <w:rPr>
          <w:rFonts w:ascii="Times New Roman" w:hAnsi="Times New Roman"/>
          <w:i w:val="0"/>
          <w:sz w:val="28"/>
        </w:rPr>
      </w:pPr>
      <w:r>
        <w:rPr>
          <w:rFonts w:ascii="Times New Roman" w:hAnsi="Times New Roman"/>
          <w:b/>
          <w:i w:val="0"/>
          <w:sz w:val="28"/>
        </w:rPr>
        <w:t>Рис. 4.</w:t>
      </w:r>
      <w:r>
        <w:rPr>
          <w:rFonts w:ascii="Times New Roman" w:hAnsi="Times New Roman"/>
          <w:i w:val="0"/>
          <w:sz w:val="28"/>
        </w:rPr>
        <w:t xml:space="preserve"> Спектры поглощения (а, б) и люминесценции (в) </w:t>
      </w:r>
      <w:proofErr w:type="spellStart"/>
      <w:r>
        <w:rPr>
          <w:rFonts w:ascii="Times New Roman" w:hAnsi="Times New Roman"/>
          <w:i w:val="0"/>
          <w:sz w:val="28"/>
        </w:rPr>
        <w:t>флавинов</w:t>
      </w:r>
      <w:proofErr w:type="spellEnd"/>
      <w:r>
        <w:rPr>
          <w:rFonts w:ascii="Times New Roman" w:hAnsi="Times New Roman"/>
          <w:i w:val="0"/>
          <w:sz w:val="28"/>
        </w:rPr>
        <w:t xml:space="preserve"> и </w:t>
      </w:r>
      <w:proofErr w:type="spellStart"/>
      <w:r>
        <w:rPr>
          <w:rFonts w:ascii="Times New Roman" w:hAnsi="Times New Roman"/>
          <w:i w:val="0"/>
          <w:sz w:val="28"/>
        </w:rPr>
        <w:t>флавопротеидов</w:t>
      </w:r>
      <w:proofErr w:type="spellEnd"/>
      <w:r>
        <w:rPr>
          <w:rFonts w:ascii="Times New Roman" w:hAnsi="Times New Roman"/>
          <w:i w:val="0"/>
          <w:sz w:val="28"/>
        </w:rPr>
        <w:t>.</w:t>
      </w:r>
    </w:p>
    <w:p w:rsidR="001F6FCC" w:rsidRDefault="001F6FCC">
      <w:pPr>
        <w:ind w:right="-7" w:firstLine="567"/>
        <w:jc w:val="center"/>
        <w:rPr>
          <w:sz w:val="28"/>
        </w:rPr>
      </w:pPr>
      <w:r>
        <w:rPr>
          <w:b/>
          <w:sz w:val="28"/>
        </w:rPr>
        <w:t>1, 2</w:t>
      </w:r>
      <w:r>
        <w:rPr>
          <w:sz w:val="28"/>
        </w:rPr>
        <w:t xml:space="preserve"> – окисленная и восстановленная формы ФАД; </w:t>
      </w:r>
    </w:p>
    <w:p w:rsidR="001F6FCC" w:rsidRDefault="001F6FCC">
      <w:pPr>
        <w:ind w:right="-7" w:firstLine="567"/>
        <w:jc w:val="center"/>
        <w:rPr>
          <w:sz w:val="28"/>
        </w:rPr>
      </w:pPr>
      <w:r>
        <w:rPr>
          <w:b/>
          <w:sz w:val="28"/>
        </w:rPr>
        <w:t>3</w:t>
      </w:r>
      <w:r>
        <w:rPr>
          <w:sz w:val="28"/>
        </w:rPr>
        <w:t xml:space="preserve"> – окисленная форма </w:t>
      </w:r>
      <w:proofErr w:type="spellStart"/>
      <w:r>
        <w:rPr>
          <w:sz w:val="28"/>
        </w:rPr>
        <w:t>липоилдегидрогеназы</w:t>
      </w:r>
      <w:proofErr w:type="spellEnd"/>
      <w:r>
        <w:rPr>
          <w:sz w:val="28"/>
        </w:rPr>
        <w:t>.</w:t>
      </w:r>
    </w:p>
    <w:p w:rsidR="001F6FCC" w:rsidRDefault="001F6FCC">
      <w:pPr>
        <w:ind w:right="-7" w:firstLine="741"/>
        <w:jc w:val="both"/>
        <w:rPr>
          <w:sz w:val="28"/>
        </w:rPr>
      </w:pPr>
      <w:r>
        <w:rPr>
          <w:sz w:val="28"/>
        </w:rPr>
        <w:t>В окисленном состоянии ФП обладают характерными спек</w:t>
      </w:r>
      <w:r>
        <w:rPr>
          <w:sz w:val="28"/>
        </w:rPr>
        <w:softHyphen/>
        <w:t>трами поглощения и собственной флуоресценции, представленными на рис. 4. Видно, что им свойственна собствен</w:t>
      </w:r>
      <w:r>
        <w:rPr>
          <w:sz w:val="28"/>
        </w:rPr>
        <w:softHyphen/>
        <w:t>ная люминесценция с λ=530 нм, которая обусловлена рибо</w:t>
      </w:r>
      <w:r>
        <w:rPr>
          <w:sz w:val="28"/>
        </w:rPr>
        <w:softHyphen/>
        <w:t>флавином. Если же ФП восстанавливаются, то утрачивают соб</w:t>
      </w:r>
      <w:r>
        <w:rPr>
          <w:sz w:val="28"/>
        </w:rPr>
        <w:softHyphen/>
        <w:t>ственную флуоресценцию [7].</w:t>
      </w:r>
    </w:p>
    <w:p w:rsidR="001F6FCC" w:rsidRDefault="001F6FCC">
      <w:pPr>
        <w:pStyle w:val="3"/>
        <w:spacing w:line="240" w:lineRule="auto"/>
        <w:rPr>
          <w:b w:val="0"/>
        </w:rPr>
      </w:pPr>
      <w:r>
        <w:rPr>
          <w:b w:val="0"/>
        </w:rPr>
        <w:t xml:space="preserve">Эндогенные </w:t>
      </w:r>
      <w:proofErr w:type="spellStart"/>
      <w:r>
        <w:rPr>
          <w:b w:val="0"/>
        </w:rPr>
        <w:t>порфирины</w:t>
      </w:r>
      <w:bookmarkEnd w:id="11"/>
      <w:bookmarkEnd w:id="12"/>
      <w:bookmarkEnd w:id="13"/>
      <w:bookmarkEnd w:id="14"/>
      <w:bookmarkEnd w:id="15"/>
      <w:bookmarkEnd w:id="16"/>
      <w:bookmarkEnd w:id="17"/>
      <w:bookmarkEnd w:id="18"/>
      <w:bookmarkEnd w:id="19"/>
      <w:bookmarkEnd w:id="20"/>
      <w:bookmarkEnd w:id="21"/>
      <w:proofErr w:type="spellEnd"/>
    </w:p>
    <w:p w:rsidR="001F6FCC" w:rsidRPr="00AE67F6" w:rsidRDefault="001F6FCC">
      <w:pPr>
        <w:ind w:right="-7" w:firstLine="741"/>
        <w:jc w:val="both"/>
        <w:rPr>
          <w:sz w:val="28"/>
        </w:rPr>
      </w:pPr>
      <w:r>
        <w:rPr>
          <w:sz w:val="28"/>
        </w:rPr>
        <w:t xml:space="preserve">Некоторые компоненты клеток обладают красным свечением – </w:t>
      </w:r>
      <w:proofErr w:type="gramStart"/>
      <w:r>
        <w:rPr>
          <w:sz w:val="28"/>
        </w:rPr>
        <w:t>это</w:t>
      </w:r>
      <w:proofErr w:type="gramEnd"/>
      <w:r>
        <w:rPr>
          <w:sz w:val="28"/>
        </w:rPr>
        <w:t xml:space="preserve"> прежде всего </w:t>
      </w:r>
      <w:proofErr w:type="spellStart"/>
      <w:r>
        <w:rPr>
          <w:sz w:val="28"/>
        </w:rPr>
        <w:t>порфирины</w:t>
      </w:r>
      <w:proofErr w:type="spellEnd"/>
      <w:r>
        <w:rPr>
          <w:sz w:val="28"/>
        </w:rPr>
        <w:t xml:space="preserve">. </w:t>
      </w:r>
      <w:proofErr w:type="spellStart"/>
      <w:r>
        <w:rPr>
          <w:sz w:val="28"/>
        </w:rPr>
        <w:t>Порфириновая</w:t>
      </w:r>
      <w:proofErr w:type="spellEnd"/>
      <w:r>
        <w:rPr>
          <w:sz w:val="28"/>
        </w:rPr>
        <w:t xml:space="preserve"> структура присуща </w:t>
      </w:r>
      <w:proofErr w:type="spellStart"/>
      <w:r>
        <w:rPr>
          <w:sz w:val="28"/>
        </w:rPr>
        <w:t>цитохромам</w:t>
      </w:r>
      <w:proofErr w:type="spellEnd"/>
      <w:r>
        <w:rPr>
          <w:sz w:val="28"/>
        </w:rPr>
        <w:t xml:space="preserve">, </w:t>
      </w:r>
      <w:proofErr w:type="spellStart"/>
      <w:r>
        <w:rPr>
          <w:sz w:val="28"/>
        </w:rPr>
        <w:t>пероксидазе</w:t>
      </w:r>
      <w:proofErr w:type="spellEnd"/>
      <w:r>
        <w:rPr>
          <w:sz w:val="28"/>
        </w:rPr>
        <w:t xml:space="preserve">, каталазе, гемоглобину, миоглобину. Однако в </w:t>
      </w:r>
      <w:proofErr w:type="spellStart"/>
      <w:r>
        <w:rPr>
          <w:sz w:val="28"/>
        </w:rPr>
        <w:t>гемопорфиринах</w:t>
      </w:r>
      <w:proofErr w:type="spellEnd"/>
      <w:r>
        <w:rPr>
          <w:sz w:val="28"/>
        </w:rPr>
        <w:t xml:space="preserve"> флуоресценция «потушена» атомами железа, что ограничивает возможности ее исследования в живых тканях. При обработке их некоторыми веществами атом железа отрывается от </w:t>
      </w:r>
      <w:proofErr w:type="spellStart"/>
      <w:r>
        <w:rPr>
          <w:sz w:val="28"/>
        </w:rPr>
        <w:t>простетической</w:t>
      </w:r>
      <w:proofErr w:type="spellEnd"/>
      <w:r>
        <w:rPr>
          <w:sz w:val="28"/>
        </w:rPr>
        <w:t xml:space="preserve"> группы внутриклеточных </w:t>
      </w:r>
      <w:proofErr w:type="spellStart"/>
      <w:r>
        <w:rPr>
          <w:sz w:val="28"/>
        </w:rPr>
        <w:t>гемопорфиринов</w:t>
      </w:r>
      <w:proofErr w:type="spellEnd"/>
      <w:r>
        <w:rPr>
          <w:sz w:val="28"/>
        </w:rPr>
        <w:t xml:space="preserve">, и тогда выявляется характерная красная флуоресценция </w:t>
      </w:r>
      <w:proofErr w:type="spellStart"/>
      <w:r>
        <w:rPr>
          <w:sz w:val="28"/>
        </w:rPr>
        <w:t>порфиринов</w:t>
      </w:r>
      <w:proofErr w:type="spellEnd"/>
      <w:r>
        <w:rPr>
          <w:sz w:val="28"/>
        </w:rPr>
        <w:t xml:space="preserve"> [7].</w:t>
      </w:r>
    </w:p>
    <w:p w:rsidR="001F6FCC" w:rsidRDefault="001F6FCC">
      <w:pPr>
        <w:spacing w:before="240" w:after="240"/>
        <w:ind w:right="-6" w:firstLine="743"/>
        <w:jc w:val="both"/>
        <w:rPr>
          <w:i/>
          <w:sz w:val="28"/>
        </w:rPr>
      </w:pPr>
      <w:r>
        <w:rPr>
          <w:i/>
          <w:sz w:val="28"/>
        </w:rPr>
        <w:t>Витамины</w:t>
      </w:r>
    </w:p>
    <w:p w:rsidR="001F6FCC" w:rsidRDefault="001F6FCC">
      <w:pPr>
        <w:ind w:right="-6" w:firstLine="743"/>
        <w:jc w:val="both"/>
        <w:rPr>
          <w:sz w:val="28"/>
        </w:rPr>
      </w:pPr>
      <w:r>
        <w:rPr>
          <w:sz w:val="28"/>
        </w:rPr>
        <w:t xml:space="preserve">Витамины также обладают собственной люминесценцией благодаря </w:t>
      </w:r>
      <w:proofErr w:type="spellStart"/>
      <w:r>
        <w:rPr>
          <w:sz w:val="28"/>
        </w:rPr>
        <w:t>делокализации</w:t>
      </w:r>
      <w:proofErr w:type="spellEnd"/>
      <w:r>
        <w:rPr>
          <w:sz w:val="28"/>
        </w:rPr>
        <w:t xml:space="preserve"> кольцевой структуры. </w:t>
      </w:r>
      <w:proofErr w:type="spellStart"/>
      <w:proofErr w:type="gramStart"/>
      <w:r>
        <w:rPr>
          <w:sz w:val="28"/>
        </w:rPr>
        <w:t>Табл</w:t>
      </w:r>
      <w:proofErr w:type="spellEnd"/>
      <w:proofErr w:type="gramEnd"/>
      <w:r>
        <w:rPr>
          <w:sz w:val="28"/>
        </w:rPr>
        <w:t xml:space="preserve"> 2 иллюстрирует примеры флуоресценции витаминов и их спектральных свойств. Условия среды могут в значительной степени изменять их спектральные свойства [</w:t>
      </w:r>
      <w:r w:rsidRPr="00AE67F6">
        <w:rPr>
          <w:sz w:val="28"/>
        </w:rPr>
        <w:t>5</w:t>
      </w:r>
      <w:r>
        <w:rPr>
          <w:sz w:val="28"/>
        </w:rPr>
        <w:t>].</w:t>
      </w:r>
    </w:p>
    <w:p w:rsidR="001F6FCC" w:rsidRDefault="001F6FCC">
      <w:pPr>
        <w:tabs>
          <w:tab w:val="left" w:pos="7088"/>
        </w:tabs>
        <w:ind w:right="-6" w:firstLine="743"/>
        <w:jc w:val="both"/>
        <w:rPr>
          <w:sz w:val="28"/>
        </w:rPr>
      </w:pPr>
      <w:r>
        <w:rPr>
          <w:sz w:val="28"/>
        </w:rPr>
        <w:br w:type="page"/>
      </w:r>
      <w:r>
        <w:rPr>
          <w:sz w:val="28"/>
        </w:rPr>
        <w:lastRenderedPageBreak/>
        <w:tab/>
        <w:t>Таблица 2</w:t>
      </w:r>
    </w:p>
    <w:p w:rsidR="001F6FCC" w:rsidRDefault="001F6FCC">
      <w:pPr>
        <w:tabs>
          <w:tab w:val="left" w:pos="7088"/>
        </w:tabs>
        <w:ind w:right="-6"/>
        <w:jc w:val="center"/>
        <w:rPr>
          <w:sz w:val="28"/>
        </w:rPr>
      </w:pPr>
      <w:r>
        <w:rPr>
          <w:i/>
          <w:sz w:val="28"/>
        </w:rPr>
        <w:t xml:space="preserve">Эндогенные </w:t>
      </w:r>
      <w:proofErr w:type="spellStart"/>
      <w:r>
        <w:rPr>
          <w:i/>
          <w:sz w:val="28"/>
        </w:rPr>
        <w:t>флуорофоры</w:t>
      </w:r>
      <w:proofErr w:type="spellEnd"/>
      <w:r>
        <w:rPr>
          <w:i/>
          <w:sz w:val="28"/>
        </w:rPr>
        <w:t xml:space="preserve"> группы витаминов, </w:t>
      </w:r>
      <w:r>
        <w:rPr>
          <w:i/>
          <w:sz w:val="28"/>
        </w:rPr>
        <w:br/>
        <w:t>их главные длины волн возбу</w:t>
      </w:r>
      <w:r>
        <w:rPr>
          <w:i/>
          <w:sz w:val="28"/>
        </w:rPr>
        <w:t>ж</w:t>
      </w:r>
      <w:r>
        <w:rPr>
          <w:i/>
          <w:sz w:val="28"/>
        </w:rPr>
        <w:t>дения и испускания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452"/>
        <w:gridCol w:w="1175"/>
        <w:gridCol w:w="1150"/>
      </w:tblGrid>
      <w:tr w:rsidR="001F6FCC">
        <w:tblPrEx>
          <w:tblCellMar>
            <w:top w:w="0" w:type="dxa"/>
            <w:bottom w:w="0" w:type="dxa"/>
          </w:tblCellMar>
        </w:tblPrEx>
        <w:trPr>
          <w:jc w:val="center"/>
        </w:trPr>
        <w:tc>
          <w:tcPr>
            <w:tcW w:w="4452"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Витамин</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sym w:font="Symbol" w:char="006C"/>
            </w:r>
            <w:proofErr w:type="spellStart"/>
            <w:r>
              <w:rPr>
                <w:vertAlign w:val="subscript"/>
              </w:rPr>
              <w:t>возб</w:t>
            </w:r>
            <w:proofErr w:type="spellEnd"/>
            <w:r>
              <w:t>, нм</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sym w:font="Symbol" w:char="006C"/>
            </w:r>
            <w:proofErr w:type="spellStart"/>
            <w:proofErr w:type="gramStart"/>
            <w:r>
              <w:rPr>
                <w:vertAlign w:val="subscript"/>
              </w:rPr>
              <w:t>исп</w:t>
            </w:r>
            <w:proofErr w:type="spellEnd"/>
            <w:proofErr w:type="gramEnd"/>
            <w:r>
              <w:t>, нм</w:t>
            </w:r>
          </w:p>
        </w:tc>
      </w:tr>
      <w:tr w:rsidR="001F6FCC">
        <w:tblPrEx>
          <w:tblCellMar>
            <w:top w:w="0" w:type="dxa"/>
            <w:bottom w:w="0" w:type="dxa"/>
          </w:tblCellMar>
        </w:tblPrEx>
        <w:trPr>
          <w:jc w:val="center"/>
        </w:trPr>
        <w:tc>
          <w:tcPr>
            <w:tcW w:w="4452"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Токоферол (витамин Е)</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295</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340</w:t>
            </w:r>
          </w:p>
        </w:tc>
      </w:tr>
      <w:tr w:rsidR="001F6FCC">
        <w:tblPrEx>
          <w:tblCellMar>
            <w:top w:w="0" w:type="dxa"/>
            <w:bottom w:w="0" w:type="dxa"/>
          </w:tblCellMar>
        </w:tblPrEx>
        <w:trPr>
          <w:jc w:val="center"/>
        </w:trPr>
        <w:tc>
          <w:tcPr>
            <w:tcW w:w="4452"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Пиридоксин (витамин В</w:t>
            </w:r>
            <w:proofErr w:type="gramStart"/>
            <w:r>
              <w:rPr>
                <w:vertAlign w:val="subscript"/>
              </w:rPr>
              <w:t>6</w:t>
            </w:r>
            <w:proofErr w:type="gramEnd"/>
            <w:r>
              <w:t>)</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300-340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350-400</w:t>
            </w:r>
          </w:p>
        </w:tc>
      </w:tr>
      <w:tr w:rsidR="001F6FCC">
        <w:tblPrEx>
          <w:tblCellMar>
            <w:top w:w="0" w:type="dxa"/>
            <w:bottom w:w="0" w:type="dxa"/>
          </w:tblCellMar>
        </w:tblPrEx>
        <w:trPr>
          <w:jc w:val="center"/>
        </w:trPr>
        <w:tc>
          <w:tcPr>
            <w:tcW w:w="4452"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Аскорбиновая кислота (витамин С)</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350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430</w:t>
            </w:r>
          </w:p>
        </w:tc>
      </w:tr>
      <w:tr w:rsidR="001F6FCC">
        <w:tblPrEx>
          <w:tblCellMar>
            <w:top w:w="0" w:type="dxa"/>
            <w:bottom w:w="0" w:type="dxa"/>
          </w:tblCellMar>
        </w:tblPrEx>
        <w:trPr>
          <w:jc w:val="center"/>
        </w:trPr>
        <w:tc>
          <w:tcPr>
            <w:tcW w:w="4452"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proofErr w:type="spellStart"/>
            <w:r>
              <w:t>Никотинамид</w:t>
            </w:r>
            <w:proofErr w:type="spellEnd"/>
            <w:r>
              <w:t xml:space="preserve"> </w:t>
            </w:r>
            <w:proofErr w:type="gramStart"/>
            <w:r>
              <w:t xml:space="preserve">( </w:t>
            </w:r>
            <w:proofErr w:type="gramEnd"/>
            <w:r>
              <w:t>витамин РР)</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overflowPunct/>
              <w:textAlignment w:val="auto"/>
              <w:rPr>
                <w:sz w:val="28"/>
              </w:rPr>
            </w:pPr>
            <w:r>
              <w:rPr>
                <w:sz w:val="28"/>
              </w:rPr>
              <w:t>360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460</w:t>
            </w:r>
          </w:p>
        </w:tc>
      </w:tr>
      <w:tr w:rsidR="001F6FCC">
        <w:tblPrEx>
          <w:tblCellMar>
            <w:top w:w="0" w:type="dxa"/>
            <w:bottom w:w="0" w:type="dxa"/>
          </w:tblCellMar>
        </w:tblPrEx>
        <w:trPr>
          <w:jc w:val="center"/>
        </w:trPr>
        <w:tc>
          <w:tcPr>
            <w:tcW w:w="4452"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 xml:space="preserve">Витамин </w:t>
            </w:r>
            <w:r>
              <w:rPr>
                <w:lang w:val="en-US"/>
              </w:rPr>
              <w:t>D</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w:t>
            </w:r>
            <w:r>
              <w:rPr>
                <w:lang w:val="en-US"/>
              </w:rPr>
              <w:t>9</w:t>
            </w:r>
            <w:r>
              <w:t>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470</w:t>
            </w:r>
          </w:p>
        </w:tc>
      </w:tr>
      <w:tr w:rsidR="001F6FCC">
        <w:tblPrEx>
          <w:tblCellMar>
            <w:top w:w="0" w:type="dxa"/>
            <w:bottom w:w="0" w:type="dxa"/>
          </w:tblCellMar>
        </w:tblPrEx>
        <w:trPr>
          <w:jc w:val="center"/>
        </w:trPr>
        <w:tc>
          <w:tcPr>
            <w:tcW w:w="4452"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Витамин</w:t>
            </w:r>
            <w:proofErr w:type="gramStart"/>
            <w:r>
              <w:t xml:space="preserve"> А</w:t>
            </w:r>
            <w:proofErr w:type="gramEnd"/>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340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490</w:t>
            </w:r>
          </w:p>
        </w:tc>
      </w:tr>
      <w:tr w:rsidR="001F6FCC">
        <w:tblPrEx>
          <w:tblCellMar>
            <w:top w:w="0" w:type="dxa"/>
            <w:bottom w:w="0" w:type="dxa"/>
          </w:tblCellMar>
        </w:tblPrEx>
        <w:trPr>
          <w:jc w:val="center"/>
        </w:trPr>
        <w:tc>
          <w:tcPr>
            <w:tcW w:w="4452"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jc w:val="center"/>
            </w:pPr>
            <w:r>
              <w:t>Рибофлавин</w:t>
            </w:r>
            <w:r>
              <w:rPr>
                <w:lang w:val="en-US"/>
              </w:rPr>
              <w:t xml:space="preserve"> (</w:t>
            </w:r>
            <w:r>
              <w:t>витамин В</w:t>
            </w:r>
            <w:proofErr w:type="gramStart"/>
            <w:r>
              <w:rPr>
                <w:vertAlign w:val="subscript"/>
              </w:rPr>
              <w:t>2</w:t>
            </w:r>
            <w:proofErr w:type="gramEnd"/>
            <w:r>
              <w:rPr>
                <w:lang w:val="en-US"/>
              </w:rPr>
              <w:t>)</w:t>
            </w:r>
            <w:r>
              <w:t xml:space="preserve"> </w:t>
            </w:r>
          </w:p>
        </w:tc>
        <w:tc>
          <w:tcPr>
            <w:tcW w:w="1175"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450-490</w:t>
            </w:r>
          </w:p>
        </w:tc>
        <w:tc>
          <w:tcPr>
            <w:tcW w:w="1150" w:type="dxa"/>
            <w:tcBorders>
              <w:top w:val="single" w:sz="4" w:space="0" w:color="auto"/>
              <w:left w:val="single" w:sz="4" w:space="0" w:color="auto"/>
              <w:bottom w:val="single" w:sz="4" w:space="0" w:color="auto"/>
              <w:right w:val="single" w:sz="4" w:space="0" w:color="auto"/>
            </w:tcBorders>
          </w:tcPr>
          <w:p w:rsidR="001F6FCC" w:rsidRDefault="001F6FCC">
            <w:pPr>
              <w:pStyle w:val="a3"/>
              <w:spacing w:line="240" w:lineRule="auto"/>
              <w:ind w:right="0" w:firstLine="0"/>
            </w:pPr>
            <w:r>
              <w:t>500-560</w:t>
            </w:r>
          </w:p>
        </w:tc>
      </w:tr>
    </w:tbl>
    <w:p w:rsidR="001F6FCC" w:rsidRDefault="001F6FCC">
      <w:pPr>
        <w:ind w:right="-6" w:firstLine="743"/>
        <w:jc w:val="both"/>
        <w:rPr>
          <w:sz w:val="28"/>
        </w:rPr>
      </w:pPr>
    </w:p>
    <w:p w:rsidR="001F6FCC" w:rsidRDefault="001F6FCC">
      <w:pPr>
        <w:numPr>
          <w:ilvl w:val="1"/>
          <w:numId w:val="10"/>
        </w:numPr>
        <w:ind w:right="-6"/>
        <w:jc w:val="center"/>
        <w:rPr>
          <w:sz w:val="28"/>
        </w:rPr>
      </w:pPr>
      <w:r>
        <w:rPr>
          <w:rFonts w:ascii="TimesNewRoman,Bold" w:hAnsi="TimesNewRoman,Bold"/>
          <w:sz w:val="28"/>
        </w:rPr>
        <w:t xml:space="preserve">Механизмы формирования спектра </w:t>
      </w:r>
      <w:proofErr w:type="spellStart"/>
      <w:r>
        <w:rPr>
          <w:rFonts w:ascii="TimesNewRoman,Bold" w:hAnsi="TimesNewRoman,Bold"/>
          <w:sz w:val="28"/>
        </w:rPr>
        <w:t>аутофлуоресценции</w:t>
      </w:r>
      <w:proofErr w:type="spellEnd"/>
      <w:r>
        <w:rPr>
          <w:rFonts w:ascii="TimesNewRoman,Bold" w:hAnsi="TimesNewRoman,Bold"/>
          <w:sz w:val="28"/>
        </w:rPr>
        <w:t xml:space="preserve"> живых тканей</w:t>
      </w:r>
    </w:p>
    <w:p w:rsidR="001F6FCC" w:rsidRDefault="001F6FCC">
      <w:pPr>
        <w:ind w:right="-6" w:firstLine="743"/>
        <w:jc w:val="both"/>
        <w:rPr>
          <w:sz w:val="28"/>
        </w:rPr>
      </w:pPr>
    </w:p>
    <w:p w:rsidR="001F6FCC" w:rsidRDefault="001F6FCC">
      <w:pPr>
        <w:ind w:right="-6" w:firstLine="743"/>
        <w:jc w:val="both"/>
        <w:rPr>
          <w:sz w:val="28"/>
        </w:rPr>
      </w:pPr>
      <w:r>
        <w:rPr>
          <w:sz w:val="28"/>
        </w:rPr>
        <w:t xml:space="preserve">Таким образом, спектр </w:t>
      </w:r>
      <w:proofErr w:type="spellStart"/>
      <w:r>
        <w:rPr>
          <w:sz w:val="28"/>
        </w:rPr>
        <w:t>аутофлуоресценции</w:t>
      </w:r>
      <w:proofErr w:type="spellEnd"/>
      <w:r>
        <w:rPr>
          <w:sz w:val="28"/>
        </w:rPr>
        <w:t xml:space="preserve"> ткани является результатом наложения спектров флуоресценции большого количества тканевых </w:t>
      </w:r>
      <w:proofErr w:type="spellStart"/>
      <w:r>
        <w:rPr>
          <w:sz w:val="28"/>
        </w:rPr>
        <w:t>флуорофоров</w:t>
      </w:r>
      <w:proofErr w:type="spellEnd"/>
      <w:r>
        <w:rPr>
          <w:sz w:val="28"/>
        </w:rPr>
        <w:t xml:space="preserve">, имеющих близкорасположенные максимумы. В этих условиях определение концентрации того или иного биохимического компонента по интенсивности флуоресценции на длинах волн, соответствующих максимумам флуоресценции чистых веществ, становится весьма непростой задачей. </w:t>
      </w:r>
    </w:p>
    <w:p w:rsidR="001F6FCC" w:rsidRDefault="001F6FCC">
      <w:pPr>
        <w:ind w:right="-6" w:firstLine="743"/>
        <w:jc w:val="both"/>
        <w:rPr>
          <w:sz w:val="28"/>
        </w:rPr>
      </w:pPr>
      <w:proofErr w:type="gramStart"/>
      <w:r>
        <w:rPr>
          <w:sz w:val="28"/>
        </w:rPr>
        <w:t xml:space="preserve">Наличие в ткани гемоглобина, миоглобина, </w:t>
      </w:r>
      <w:proofErr w:type="spellStart"/>
      <w:r>
        <w:rPr>
          <w:sz w:val="28"/>
        </w:rPr>
        <w:t>цитохромов</w:t>
      </w:r>
      <w:proofErr w:type="spellEnd"/>
      <w:r>
        <w:rPr>
          <w:sz w:val="28"/>
        </w:rPr>
        <w:t>, каталазы, обладающих существенным поглощением в ультрафиолетовой и видимой областях спектра, влияет на форму спектра собственной флуоресценции ткани и должно также учитываться при количественном флуоресцентном анализе.</w:t>
      </w:r>
      <w:proofErr w:type="gramEnd"/>
      <w:r>
        <w:rPr>
          <w:sz w:val="28"/>
        </w:rPr>
        <w:t xml:space="preserve"> Совпадение пиков люминесценции тканевых </w:t>
      </w:r>
      <w:proofErr w:type="spellStart"/>
      <w:r>
        <w:rPr>
          <w:sz w:val="28"/>
        </w:rPr>
        <w:t>флуорофоров</w:t>
      </w:r>
      <w:proofErr w:type="spellEnd"/>
      <w:r>
        <w:rPr>
          <w:sz w:val="28"/>
        </w:rPr>
        <w:t xml:space="preserve"> с максимумами поглощения названных </w:t>
      </w:r>
      <w:proofErr w:type="spellStart"/>
      <w:r>
        <w:rPr>
          <w:sz w:val="28"/>
        </w:rPr>
        <w:t>гемопротеидов</w:t>
      </w:r>
      <w:proofErr w:type="spellEnd"/>
      <w:r>
        <w:rPr>
          <w:sz w:val="28"/>
        </w:rPr>
        <w:t xml:space="preserve">, а также с максимумами поглощения самих </w:t>
      </w:r>
      <w:proofErr w:type="spellStart"/>
      <w:r>
        <w:rPr>
          <w:sz w:val="28"/>
        </w:rPr>
        <w:t>флуорофоров</w:t>
      </w:r>
      <w:proofErr w:type="spellEnd"/>
      <w:r>
        <w:rPr>
          <w:sz w:val="28"/>
        </w:rPr>
        <w:t xml:space="preserve">, высокая оптическая плотность большинства биологических тканей приводит </w:t>
      </w:r>
      <w:proofErr w:type="gramStart"/>
      <w:r>
        <w:rPr>
          <w:sz w:val="28"/>
        </w:rPr>
        <w:t>к</w:t>
      </w:r>
      <w:proofErr w:type="gramEnd"/>
      <w:r>
        <w:rPr>
          <w:sz w:val="28"/>
        </w:rPr>
        <w:t xml:space="preserve"> существенной </w:t>
      </w:r>
      <w:proofErr w:type="spellStart"/>
      <w:r>
        <w:rPr>
          <w:sz w:val="28"/>
        </w:rPr>
        <w:t>реабсорбции</w:t>
      </w:r>
      <w:proofErr w:type="spellEnd"/>
      <w:r>
        <w:rPr>
          <w:sz w:val="28"/>
        </w:rPr>
        <w:t xml:space="preserve">. Учет </w:t>
      </w:r>
      <w:proofErr w:type="spellStart"/>
      <w:r>
        <w:rPr>
          <w:sz w:val="28"/>
        </w:rPr>
        <w:t>реабсорбции</w:t>
      </w:r>
      <w:proofErr w:type="spellEnd"/>
      <w:r>
        <w:rPr>
          <w:sz w:val="28"/>
        </w:rPr>
        <w:t xml:space="preserve"> в оптически неоднородных и рассеивающих средах является одной из наиболее сложных проблем оптической биопсии тканей. Искажения спектров люминесценции, могут быть вызваны также наличием у ряда органов серозных оболочек и </w:t>
      </w:r>
      <w:proofErr w:type="spellStart"/>
      <w:r>
        <w:rPr>
          <w:sz w:val="28"/>
        </w:rPr>
        <w:t>соеденительно-тканных</w:t>
      </w:r>
      <w:proofErr w:type="spellEnd"/>
      <w:r>
        <w:rPr>
          <w:sz w:val="28"/>
        </w:rPr>
        <w:t xml:space="preserve"> капсул, состоящих в основном из коллагена и эластина, биохимические </w:t>
      </w:r>
      <w:proofErr w:type="gramStart"/>
      <w:r>
        <w:rPr>
          <w:sz w:val="28"/>
        </w:rPr>
        <w:t>процессы</w:t>
      </w:r>
      <w:proofErr w:type="gramEnd"/>
      <w:r>
        <w:rPr>
          <w:sz w:val="28"/>
        </w:rPr>
        <w:t xml:space="preserve"> в которых не обязательно совпадают с таковыми в органах, которые они покрывают.</w:t>
      </w:r>
    </w:p>
    <w:p w:rsidR="001F6FCC" w:rsidRDefault="001F6FCC">
      <w:pPr>
        <w:ind w:right="-6" w:firstLine="743"/>
        <w:jc w:val="both"/>
        <w:rPr>
          <w:sz w:val="28"/>
        </w:rPr>
      </w:pPr>
      <w:r>
        <w:rPr>
          <w:sz w:val="28"/>
        </w:rPr>
        <w:t>При проведении анализа в течени</w:t>
      </w:r>
      <w:proofErr w:type="gramStart"/>
      <w:r>
        <w:rPr>
          <w:sz w:val="28"/>
        </w:rPr>
        <w:t>и</w:t>
      </w:r>
      <w:proofErr w:type="gramEnd"/>
      <w:r>
        <w:rPr>
          <w:sz w:val="28"/>
        </w:rPr>
        <w:t xml:space="preserve"> длительного времени, может произойти </w:t>
      </w:r>
      <w:proofErr w:type="spellStart"/>
      <w:r>
        <w:rPr>
          <w:sz w:val="28"/>
        </w:rPr>
        <w:t>фотовыгорание</w:t>
      </w:r>
      <w:proofErr w:type="spellEnd"/>
      <w:r>
        <w:rPr>
          <w:sz w:val="28"/>
        </w:rPr>
        <w:t xml:space="preserve"> </w:t>
      </w:r>
      <w:proofErr w:type="spellStart"/>
      <w:r>
        <w:rPr>
          <w:sz w:val="28"/>
        </w:rPr>
        <w:t>флуорофора</w:t>
      </w:r>
      <w:proofErr w:type="spellEnd"/>
      <w:r>
        <w:rPr>
          <w:sz w:val="28"/>
        </w:rPr>
        <w:t>. Скорость этого процесса зависит как от интенсивности лазерного излучения, падающего на ткань, так и от метаболической активности в клетках ткани. С другой стороны указанный эффект может служить основой флуоресцентных методик оценки скорости метаболических процессов, протекающих в ткани.</w:t>
      </w:r>
    </w:p>
    <w:p w:rsidR="001F6FCC" w:rsidRDefault="001F6FCC">
      <w:pPr>
        <w:ind w:right="-6" w:firstLine="743"/>
        <w:jc w:val="both"/>
        <w:rPr>
          <w:sz w:val="28"/>
        </w:rPr>
      </w:pPr>
      <w:r>
        <w:rPr>
          <w:sz w:val="28"/>
        </w:rPr>
        <w:lastRenderedPageBreak/>
        <w:t>Ишемия ткани приводит к изменению соотношения различных дериватов гемоглобина и миоглобина имеющих, различные спектры поглощения, что также может привести к искажению данных по спектрам флуоресценции, однако позволяет косвенно оценивать степень ишемии ткани.</w:t>
      </w:r>
    </w:p>
    <w:p w:rsidR="001F6FCC" w:rsidRDefault="001F6FCC">
      <w:pPr>
        <w:ind w:right="-6" w:firstLine="743"/>
        <w:jc w:val="both"/>
        <w:rPr>
          <w:sz w:val="28"/>
        </w:rPr>
      </w:pPr>
      <w:r>
        <w:rPr>
          <w:sz w:val="28"/>
        </w:rPr>
        <w:t xml:space="preserve">Несмотря на вышеперечисленные проблемы, метод флуоресцентного анализа в последние десятилетия находит все большее распространение в клинической диагностике. Основная решаемая задача метода флуоресцентной оптической биопсии - получение флуоресцентных автографов различных тканей и органов в норме и </w:t>
      </w:r>
      <w:proofErr w:type="gramStart"/>
      <w:r>
        <w:rPr>
          <w:sz w:val="28"/>
        </w:rPr>
        <w:t>при</w:t>
      </w:r>
      <w:proofErr w:type="gramEnd"/>
      <w:r>
        <w:rPr>
          <w:sz w:val="28"/>
        </w:rPr>
        <w:t xml:space="preserve"> </w:t>
      </w:r>
      <w:proofErr w:type="gramStart"/>
      <w:r>
        <w:rPr>
          <w:sz w:val="28"/>
        </w:rPr>
        <w:t>различного</w:t>
      </w:r>
      <w:proofErr w:type="gramEnd"/>
      <w:r>
        <w:rPr>
          <w:sz w:val="28"/>
        </w:rPr>
        <w:t xml:space="preserve"> рода патологиях, а также получение наиболее достоверных критериев различия в спектрах люминесценции. </w:t>
      </w:r>
    </w:p>
    <w:p w:rsidR="001F6FCC" w:rsidRDefault="001F6FCC">
      <w:pPr>
        <w:ind w:firstLine="709"/>
        <w:jc w:val="center"/>
        <w:rPr>
          <w:b/>
          <w:sz w:val="28"/>
        </w:rPr>
      </w:pPr>
    </w:p>
    <w:p w:rsidR="001F6FCC" w:rsidRDefault="001F6FCC">
      <w:pPr>
        <w:numPr>
          <w:ilvl w:val="0"/>
          <w:numId w:val="11"/>
        </w:numPr>
        <w:jc w:val="center"/>
        <w:rPr>
          <w:b/>
          <w:sz w:val="28"/>
        </w:rPr>
      </w:pPr>
      <w:r>
        <w:rPr>
          <w:b/>
          <w:sz w:val="28"/>
        </w:rPr>
        <w:t>ЭКСПЕРИМЕНТАЛЬНАЯ ЧАСТЬ</w:t>
      </w:r>
    </w:p>
    <w:p w:rsidR="001F6FCC" w:rsidRDefault="001F6FCC">
      <w:pPr>
        <w:ind w:firstLine="709"/>
        <w:jc w:val="both"/>
        <w:rPr>
          <w:sz w:val="28"/>
        </w:rPr>
      </w:pPr>
    </w:p>
    <w:p w:rsidR="001F6FCC" w:rsidRDefault="001F6FCC">
      <w:pPr>
        <w:ind w:firstLine="709"/>
        <w:jc w:val="both"/>
        <w:rPr>
          <w:sz w:val="28"/>
        </w:rPr>
      </w:pPr>
      <w:r>
        <w:rPr>
          <w:sz w:val="28"/>
        </w:rPr>
        <w:t xml:space="preserve">Исследование </w:t>
      </w:r>
      <w:proofErr w:type="spellStart"/>
      <w:r>
        <w:rPr>
          <w:sz w:val="28"/>
        </w:rPr>
        <w:t>аутофлуоресценции</w:t>
      </w:r>
      <w:proofErr w:type="spellEnd"/>
      <w:r>
        <w:rPr>
          <w:sz w:val="28"/>
        </w:rPr>
        <w:t xml:space="preserve"> тканей проводится на экспериментальных животных - крысы, мыши, кролики, содержащихся на обычном рационе в стандартных условиях. Регистрация </w:t>
      </w:r>
      <w:proofErr w:type="spellStart"/>
      <w:r>
        <w:rPr>
          <w:sz w:val="28"/>
        </w:rPr>
        <w:t>аутофлуоресценции</w:t>
      </w:r>
      <w:proofErr w:type="spellEnd"/>
      <w:r>
        <w:rPr>
          <w:sz w:val="28"/>
        </w:rPr>
        <w:t xml:space="preserve"> тканей внутренних органов осуществляется после проведения хирургической операции на животном под общей анестезией, с соблюдением правил гуманного обращения с лабораторными животными. Поверхность ткани промывается физиологическим раствором, раствором </w:t>
      </w:r>
      <w:proofErr w:type="spellStart"/>
      <w:r>
        <w:rPr>
          <w:sz w:val="28"/>
        </w:rPr>
        <w:t>Хенкса</w:t>
      </w:r>
      <w:proofErr w:type="spellEnd"/>
      <w:r>
        <w:rPr>
          <w:sz w:val="28"/>
        </w:rPr>
        <w:t xml:space="preserve"> для удаления остатков крови и тканевой жидкости. </w:t>
      </w:r>
    </w:p>
    <w:p w:rsidR="001F6FCC" w:rsidRDefault="001F6FCC">
      <w:pPr>
        <w:ind w:firstLine="709"/>
        <w:jc w:val="both"/>
        <w:rPr>
          <w:sz w:val="28"/>
        </w:rPr>
      </w:pPr>
    </w:p>
    <w:p w:rsidR="001F6FCC" w:rsidRDefault="001F6FCC">
      <w:pPr>
        <w:numPr>
          <w:ilvl w:val="1"/>
          <w:numId w:val="12"/>
        </w:numPr>
        <w:jc w:val="center"/>
        <w:rPr>
          <w:sz w:val="28"/>
        </w:rPr>
      </w:pPr>
      <w:r>
        <w:rPr>
          <w:rFonts w:ascii="TimesNewRoman,Bold" w:hAnsi="TimesNewRoman,Bold"/>
          <w:sz w:val="28"/>
        </w:rPr>
        <w:t xml:space="preserve">Описание установки для исследования </w:t>
      </w:r>
      <w:r>
        <w:rPr>
          <w:rFonts w:ascii="TimesNewRoman,Bold" w:hAnsi="TimesNewRoman,Bold"/>
          <w:sz w:val="28"/>
        </w:rPr>
        <w:br/>
      </w:r>
      <w:proofErr w:type="spellStart"/>
      <w:r>
        <w:rPr>
          <w:rFonts w:ascii="TimesNewRoman,Bold" w:hAnsi="TimesNewRoman,Bold"/>
          <w:sz w:val="28"/>
        </w:rPr>
        <w:t>аутофлуоресценции</w:t>
      </w:r>
      <w:proofErr w:type="spellEnd"/>
      <w:r>
        <w:rPr>
          <w:rFonts w:ascii="TimesNewRoman,Bold" w:hAnsi="TimesNewRoman,Bold"/>
          <w:sz w:val="28"/>
        </w:rPr>
        <w:t xml:space="preserve"> живых тканей</w:t>
      </w:r>
    </w:p>
    <w:p w:rsidR="001F6FCC" w:rsidRDefault="001F6FCC">
      <w:pPr>
        <w:ind w:firstLine="709"/>
        <w:jc w:val="center"/>
        <w:rPr>
          <w:sz w:val="28"/>
        </w:rPr>
      </w:pPr>
    </w:p>
    <w:p w:rsidR="001F6FCC" w:rsidRDefault="001F6FCC">
      <w:pPr>
        <w:ind w:firstLine="709"/>
        <w:jc w:val="both"/>
        <w:rPr>
          <w:sz w:val="28"/>
        </w:rPr>
      </w:pPr>
      <w:r>
        <w:rPr>
          <w:sz w:val="28"/>
        </w:rPr>
        <w:t xml:space="preserve">Для проведения исследований </w:t>
      </w:r>
      <w:proofErr w:type="spellStart"/>
      <w:r>
        <w:rPr>
          <w:sz w:val="28"/>
        </w:rPr>
        <w:t>аутофлуоресценции</w:t>
      </w:r>
      <w:proofErr w:type="spellEnd"/>
      <w:r>
        <w:rPr>
          <w:sz w:val="28"/>
        </w:rPr>
        <w:t xml:space="preserve"> тканей используется экспериментальный лазерный </w:t>
      </w:r>
      <w:proofErr w:type="spellStart"/>
      <w:r>
        <w:rPr>
          <w:sz w:val="28"/>
        </w:rPr>
        <w:t>спектрофлуориметр</w:t>
      </w:r>
      <w:proofErr w:type="spellEnd"/>
      <w:r>
        <w:rPr>
          <w:sz w:val="28"/>
        </w:rPr>
        <w:t xml:space="preserve"> с оптоволоконной доставкой излучения </w:t>
      </w:r>
      <w:proofErr w:type="gramStart"/>
      <w:r>
        <w:rPr>
          <w:sz w:val="28"/>
        </w:rPr>
        <w:t>схема</w:t>
      </w:r>
      <w:proofErr w:type="gramEnd"/>
      <w:r>
        <w:rPr>
          <w:sz w:val="28"/>
        </w:rPr>
        <w:t xml:space="preserve"> которой приведена на рис. 5. В состав установки входит импульсно-периодический УФ лазер на молекулярном азоте 1, имеющий следующие технические характеристики:</w:t>
      </w:r>
    </w:p>
    <w:p w:rsidR="001F6FCC" w:rsidRDefault="001F6FCC">
      <w:pPr>
        <w:ind w:firstLine="709"/>
        <w:jc w:val="both"/>
        <w:rPr>
          <w:sz w:val="28"/>
        </w:rPr>
      </w:pPr>
      <w:r>
        <w:rPr>
          <w:sz w:val="28"/>
        </w:rPr>
        <w:t>Длины волн излучения 337 нм, 357 нм.</w:t>
      </w:r>
    </w:p>
    <w:p w:rsidR="001F6FCC" w:rsidRDefault="001F6FCC">
      <w:pPr>
        <w:ind w:firstLine="709"/>
        <w:jc w:val="both"/>
        <w:rPr>
          <w:sz w:val="28"/>
        </w:rPr>
      </w:pPr>
      <w:r>
        <w:rPr>
          <w:sz w:val="28"/>
        </w:rPr>
        <w:t>Энергия импульса излучения 50 мкДж</w:t>
      </w:r>
    </w:p>
    <w:p w:rsidR="001F6FCC" w:rsidRDefault="001F6FCC">
      <w:pPr>
        <w:ind w:firstLine="709"/>
        <w:jc w:val="both"/>
        <w:rPr>
          <w:sz w:val="28"/>
        </w:rPr>
      </w:pPr>
      <w:r>
        <w:rPr>
          <w:sz w:val="28"/>
        </w:rPr>
        <w:t>Длительность импульса генерации 2 нс.</w:t>
      </w:r>
    </w:p>
    <w:p w:rsidR="001F6FCC" w:rsidRDefault="001F6FCC">
      <w:pPr>
        <w:ind w:firstLine="709"/>
        <w:jc w:val="both"/>
        <w:rPr>
          <w:sz w:val="28"/>
        </w:rPr>
      </w:pPr>
      <w:r>
        <w:rPr>
          <w:sz w:val="28"/>
        </w:rPr>
        <w:t>Максимальная частота следования импульсов 500 Гц.</w:t>
      </w:r>
    </w:p>
    <w:p w:rsidR="001F6FCC" w:rsidRDefault="001F6FCC">
      <w:pPr>
        <w:jc w:val="both"/>
        <w:rPr>
          <w:sz w:val="28"/>
        </w:rPr>
      </w:pPr>
      <w:r>
        <w:rPr>
          <w:sz w:val="28"/>
        </w:rPr>
        <w:t xml:space="preserve">Лазер снабжен устройством ввода излучения в оптическое волокно 2. Для доставки излучения лазера до оптоволоконного зонда 3 используется </w:t>
      </w:r>
      <w:proofErr w:type="spellStart"/>
      <w:r>
        <w:rPr>
          <w:sz w:val="28"/>
        </w:rPr>
        <w:t>малодисперсионное</w:t>
      </w:r>
      <w:proofErr w:type="spellEnd"/>
      <w:r>
        <w:rPr>
          <w:sz w:val="28"/>
        </w:rPr>
        <w:t xml:space="preserve"> </w:t>
      </w:r>
      <w:proofErr w:type="spellStart"/>
      <w:r>
        <w:rPr>
          <w:sz w:val="28"/>
        </w:rPr>
        <w:t>высокопрозрачное</w:t>
      </w:r>
      <w:proofErr w:type="spellEnd"/>
      <w:r>
        <w:rPr>
          <w:sz w:val="28"/>
        </w:rPr>
        <w:t xml:space="preserve"> в УФ области спектра оптическое волокно диаметром 400 мкм и длиной 1 – 4 м. Оптоволоконный зонд в зависимости от задачи исследования может иметь различную конструкцию:</w:t>
      </w:r>
    </w:p>
    <w:p w:rsidR="001F6FCC" w:rsidRDefault="001F6FCC">
      <w:pPr>
        <w:jc w:val="both"/>
        <w:rPr>
          <w:sz w:val="28"/>
        </w:rPr>
      </w:pPr>
      <w:r>
        <w:rPr>
          <w:sz w:val="28"/>
        </w:rPr>
        <w:br w:type="page"/>
      </w:r>
    </w:p>
    <w:p w:rsidR="001F6FCC" w:rsidRDefault="001F6FCC">
      <w:pPr>
        <w:jc w:val="center"/>
        <w:rPr>
          <w:sz w:val="28"/>
        </w:rPr>
      </w:pPr>
      <w:r>
        <w:rPr>
          <w:b/>
          <w:noProof/>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6.15pt;margin-top:-.8pt;width:308.55pt;height:192.85pt;z-index:251657728" o:allowincell="f" fillcolor="window">
            <v:imagedata r:id="rId11" o:title=""/>
            <w10:wrap type="topAndBottom"/>
          </v:shape>
          <o:OLEObject Type="Embed" ProgID="Word.Picture.8" ShapeID="_x0000_s1030" DrawAspect="Content" ObjectID="_1536743394" r:id="rId12"/>
        </w:pict>
      </w:r>
      <w:r>
        <w:rPr>
          <w:b/>
          <w:sz w:val="28"/>
        </w:rPr>
        <w:t xml:space="preserve">Рис. 5 </w:t>
      </w:r>
      <w:r>
        <w:rPr>
          <w:sz w:val="28"/>
        </w:rPr>
        <w:t xml:space="preserve">Лазерный автоматизированный </w:t>
      </w:r>
      <w:proofErr w:type="spellStart"/>
      <w:r>
        <w:rPr>
          <w:sz w:val="28"/>
        </w:rPr>
        <w:t>спектрофлуориметр</w:t>
      </w:r>
      <w:proofErr w:type="spellEnd"/>
      <w:r>
        <w:rPr>
          <w:sz w:val="28"/>
        </w:rPr>
        <w:t xml:space="preserve"> с волоконной доставкой излучения.</w:t>
      </w:r>
    </w:p>
    <w:p w:rsidR="001F6FCC" w:rsidRDefault="00F46D98">
      <w:pPr>
        <w:jc w:val="center"/>
        <w:rPr>
          <w:b/>
          <w:sz w:val="28"/>
        </w:rPr>
      </w:pPr>
      <w:r>
        <w:rPr>
          <w:noProof/>
          <w:sz w:val="28"/>
          <w:u w:val="single"/>
        </w:rPr>
        <w:drawing>
          <wp:anchor distT="0" distB="0" distL="114300" distR="114300" simplePos="0" relativeHeight="251658752" behindDoc="0" locked="0" layoutInCell="0" allowOverlap="1">
            <wp:simplePos x="0" y="0"/>
            <wp:positionH relativeFrom="column">
              <wp:posOffset>17145</wp:posOffset>
            </wp:positionH>
            <wp:positionV relativeFrom="paragraph">
              <wp:posOffset>46355</wp:posOffset>
            </wp:positionV>
            <wp:extent cx="2371725" cy="2543175"/>
            <wp:effectExtent l="19050" t="0" r="9525" b="0"/>
            <wp:wrapSquare wrapText="r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371725" cy="2543175"/>
                    </a:xfrm>
                    <a:prstGeom prst="rect">
                      <a:avLst/>
                    </a:prstGeom>
                    <a:noFill/>
                  </pic:spPr>
                </pic:pic>
              </a:graphicData>
            </a:graphic>
          </wp:anchor>
        </w:drawing>
      </w:r>
    </w:p>
    <w:p w:rsidR="001F6FCC" w:rsidRDefault="001F6FCC">
      <w:pPr>
        <w:jc w:val="both"/>
        <w:rPr>
          <w:sz w:val="28"/>
          <w:vertAlign w:val="superscript"/>
        </w:rPr>
      </w:pPr>
      <w:r>
        <w:rPr>
          <w:sz w:val="28"/>
          <w:u w:val="single"/>
        </w:rPr>
        <w:t>Зонд 1.</w:t>
      </w:r>
      <w:r>
        <w:rPr>
          <w:sz w:val="28"/>
        </w:rPr>
        <w:t xml:space="preserve"> Схема зонда для </w:t>
      </w:r>
      <w:proofErr w:type="spellStart"/>
      <w:r>
        <w:rPr>
          <w:sz w:val="28"/>
        </w:rPr>
        <w:t>инвазивного</w:t>
      </w:r>
      <w:proofErr w:type="spellEnd"/>
      <w:r>
        <w:rPr>
          <w:sz w:val="28"/>
        </w:rPr>
        <w:t xml:space="preserve"> метода регистрации локальной </w:t>
      </w:r>
      <w:proofErr w:type="spellStart"/>
      <w:r>
        <w:rPr>
          <w:sz w:val="28"/>
        </w:rPr>
        <w:t>аутофлуоресценции</w:t>
      </w:r>
      <w:proofErr w:type="spellEnd"/>
      <w:r>
        <w:rPr>
          <w:sz w:val="28"/>
        </w:rPr>
        <w:t xml:space="preserve"> ткани представлена на рис. 6. Излучение от лазера поступает на объект исследования из волокна 1 через кварцевую пластинку 2, которая фиксирует расстояние между поверхностью ткани и торцом </w:t>
      </w:r>
      <w:proofErr w:type="spellStart"/>
      <w:r>
        <w:rPr>
          <w:sz w:val="28"/>
        </w:rPr>
        <w:t>световода</w:t>
      </w:r>
      <w:proofErr w:type="spellEnd"/>
      <w:r>
        <w:rPr>
          <w:sz w:val="28"/>
        </w:rPr>
        <w:t xml:space="preserve">. Часть излучения флуоресценции ткани попадает во второй </w:t>
      </w:r>
      <w:proofErr w:type="spellStart"/>
      <w:r>
        <w:rPr>
          <w:sz w:val="28"/>
        </w:rPr>
        <w:t>световод</w:t>
      </w:r>
      <w:proofErr w:type="spellEnd"/>
      <w:r>
        <w:rPr>
          <w:sz w:val="28"/>
        </w:rPr>
        <w:t xml:space="preserve"> 3 и направляется в монохроматор для регистрации. Зонд позволяет снимать спектры люминесценции с площадки поверхности ткани размером 2х2 мм</w:t>
      </w:r>
    </w:p>
    <w:p w:rsidR="001F6FCC" w:rsidRDefault="001F6FCC">
      <w:pPr>
        <w:ind w:left="709" w:firstLine="709"/>
        <w:jc w:val="both"/>
        <w:rPr>
          <w:sz w:val="28"/>
        </w:rPr>
      </w:pPr>
      <w:r>
        <w:rPr>
          <w:sz w:val="28"/>
        </w:rPr>
        <w:t>Рис 6.</w:t>
      </w:r>
    </w:p>
    <w:p w:rsidR="001F6FCC" w:rsidRPr="00AE67F6" w:rsidRDefault="001F6FCC">
      <w:pPr>
        <w:jc w:val="both"/>
        <w:rPr>
          <w:sz w:val="28"/>
          <w:u w:val="single"/>
        </w:rPr>
      </w:pPr>
      <w:r w:rsidRPr="00AE67F6">
        <w:rPr>
          <w:sz w:val="28"/>
          <w:u w:val="single"/>
        </w:rPr>
        <w:br w:type="page"/>
      </w:r>
    </w:p>
    <w:p w:rsidR="001F6FCC" w:rsidRDefault="001F6FCC">
      <w:pPr>
        <w:jc w:val="both"/>
        <w:rPr>
          <w:sz w:val="28"/>
        </w:rPr>
      </w:pPr>
      <w:r>
        <w:rPr>
          <w:noProof/>
        </w:rPr>
        <w:lastRenderedPageBreak/>
        <w:pict>
          <v:shape id="_x0000_s1032" type="#_x0000_t75" style="position:absolute;left:0;text-align:left;margin-left:1.35pt;margin-top:6.4pt;width:215.15pt;height:316.8pt;z-index:251659776" o:allowincell="f" fillcolor="window">
            <v:imagedata r:id="rId14" o:title=""/>
            <w10:wrap type="square" side="right"/>
          </v:shape>
          <o:OLEObject Type="Embed" ProgID="Word.Picture.8" ShapeID="_x0000_s1032" DrawAspect="Content" ObjectID="_1536743395" r:id="rId15"/>
        </w:pict>
      </w:r>
      <w:r>
        <w:rPr>
          <w:sz w:val="28"/>
          <w:u w:val="single"/>
        </w:rPr>
        <w:t>Зонд 2.</w:t>
      </w:r>
      <w:r>
        <w:rPr>
          <w:sz w:val="28"/>
        </w:rPr>
        <w:t xml:space="preserve"> Схема зонда для </w:t>
      </w:r>
      <w:proofErr w:type="spellStart"/>
      <w:r>
        <w:rPr>
          <w:sz w:val="28"/>
        </w:rPr>
        <w:t>неинвазивного</w:t>
      </w:r>
      <w:proofErr w:type="spellEnd"/>
      <w:r>
        <w:rPr>
          <w:sz w:val="28"/>
        </w:rPr>
        <w:t xml:space="preserve"> метода регистрации </w:t>
      </w:r>
      <w:proofErr w:type="spellStart"/>
      <w:r>
        <w:rPr>
          <w:sz w:val="28"/>
        </w:rPr>
        <w:t>аутофлуоресценции</w:t>
      </w:r>
      <w:proofErr w:type="spellEnd"/>
      <w:r>
        <w:rPr>
          <w:sz w:val="28"/>
        </w:rPr>
        <w:t xml:space="preserve"> ткани представлена на рис 7. Излучение от лазера направляется из оптического волокна </w:t>
      </w:r>
      <w:r w:rsidRPr="00AE67F6">
        <w:rPr>
          <w:sz w:val="28"/>
        </w:rPr>
        <w:t xml:space="preserve">1 </w:t>
      </w:r>
      <w:r>
        <w:rPr>
          <w:sz w:val="28"/>
        </w:rPr>
        <w:t>на кварцевую линзу</w:t>
      </w:r>
      <w:r w:rsidRPr="00AE67F6">
        <w:rPr>
          <w:sz w:val="28"/>
        </w:rPr>
        <w:t xml:space="preserve"> 2</w:t>
      </w:r>
      <w:r>
        <w:rPr>
          <w:sz w:val="28"/>
        </w:rPr>
        <w:t xml:space="preserve">, которая формирует пучок диаметром 10 мм. Излучение флуоресценции ткани собирается объективом </w:t>
      </w:r>
      <w:r w:rsidRPr="00AE67F6">
        <w:rPr>
          <w:sz w:val="28"/>
        </w:rPr>
        <w:t xml:space="preserve">3 </w:t>
      </w:r>
      <w:r>
        <w:rPr>
          <w:sz w:val="28"/>
        </w:rPr>
        <w:t>с высокой числовой апертурой в оптоволоконный многожильный жгут</w:t>
      </w:r>
      <w:r w:rsidRPr="00AE67F6">
        <w:rPr>
          <w:sz w:val="28"/>
        </w:rPr>
        <w:t xml:space="preserve"> 4</w:t>
      </w:r>
      <w:r>
        <w:rPr>
          <w:sz w:val="28"/>
        </w:rPr>
        <w:t xml:space="preserve"> и направляется в монохроматор для регистрации. Выходное сечение жгута имеет прямоугольную форму для сопряжения с входной щелью монохроматора. Оптические оси кварцевой линзы и объектива имеют точку пресечения, которая совпадает с поверхностью ткани на расстоянии 30-70 см от зонда. Зонд позволяет снимать спектры люминесценции тканей </w:t>
      </w:r>
      <w:proofErr w:type="spellStart"/>
      <w:r>
        <w:rPr>
          <w:sz w:val="28"/>
        </w:rPr>
        <w:t>неинвазивно</w:t>
      </w:r>
      <w:proofErr w:type="spellEnd"/>
      <w:r>
        <w:rPr>
          <w:sz w:val="28"/>
        </w:rPr>
        <w:t xml:space="preserve"> с площадки диаметром примерно 10 мм.</w:t>
      </w:r>
    </w:p>
    <w:p w:rsidR="001F6FCC" w:rsidRDefault="001F6FCC">
      <w:pPr>
        <w:jc w:val="both"/>
        <w:rPr>
          <w:sz w:val="28"/>
        </w:rPr>
      </w:pPr>
    </w:p>
    <w:p w:rsidR="001F6FCC" w:rsidRDefault="001F6FCC">
      <w:pPr>
        <w:ind w:left="1418" w:firstLine="709"/>
        <w:jc w:val="both"/>
        <w:rPr>
          <w:sz w:val="28"/>
        </w:rPr>
      </w:pPr>
      <w:r>
        <w:rPr>
          <w:sz w:val="28"/>
        </w:rPr>
        <w:t>Рис 7.</w:t>
      </w:r>
    </w:p>
    <w:p w:rsidR="001F6FCC" w:rsidRDefault="001F6FCC">
      <w:pPr>
        <w:ind w:left="1418" w:firstLine="709"/>
        <w:jc w:val="both"/>
        <w:rPr>
          <w:sz w:val="28"/>
        </w:rPr>
      </w:pPr>
    </w:p>
    <w:p w:rsidR="001F6FCC" w:rsidRDefault="001F6FCC">
      <w:pPr>
        <w:ind w:firstLine="709"/>
        <w:jc w:val="both"/>
        <w:rPr>
          <w:sz w:val="28"/>
        </w:rPr>
      </w:pPr>
      <w:r>
        <w:rPr>
          <w:sz w:val="28"/>
        </w:rPr>
        <w:t xml:space="preserve">Для регистрации спектров люминесценции используется автоматизированный дифракционный монохроматор (поз. 4, рис. 5) МСД-2. Монохроматор предназначен для селекции излучения в спектральном интервале 200-780 нм. Для регистрации спектров люминесценции тканей используются три спектральных интервала, выбор которых определяется необходимостью переключения входного светофильтра монохроматора, для селекции порядков дифракции дифракционной решетки. Коротковолновая граница спектрального диапазона определяется длиной волны возбуждения лазера, спектральной селективностью монохроматора и областью пропускания оптического жгута в примере 2. Длинноволновая граница определяется красной границей используемого фотоэлектронного умножителя (поз.5, рис. 5). В установке используется ФЭУ-39 обладающий интервалом чувствительности 200-700 нм. Первый интервал 370-420 нм светофильтр: не используется, второй интервал: 420-560 нм используется светофильтр СЗС, третий интервал: 560-700 нм используется светофильтр ЖС. </w:t>
      </w:r>
    </w:p>
    <w:p w:rsidR="001F6FCC" w:rsidRDefault="001F6FCC">
      <w:pPr>
        <w:ind w:firstLine="709"/>
        <w:jc w:val="both"/>
        <w:rPr>
          <w:sz w:val="28"/>
        </w:rPr>
      </w:pPr>
      <w:r>
        <w:rPr>
          <w:sz w:val="28"/>
        </w:rPr>
        <w:br w:type="page"/>
      </w:r>
      <w:r>
        <w:rPr>
          <w:sz w:val="28"/>
        </w:rPr>
        <w:lastRenderedPageBreak/>
        <w:t xml:space="preserve">Разрешающая способность монохроматора определяется шириной входной и выходной щелей монохроматора. При аппаратной ширине щели </w:t>
      </w:r>
      <w:r>
        <w:rPr>
          <w:sz w:val="28"/>
        </w:rPr>
        <w:br/>
        <w:t>0,01 мм разрешающая способность составляет 0,1 нм. Шаг перестройки длины волны составляет 0,1 нм. Управление положением дифракционной решетки монохроматора осуществляется как с панели блока управления монохроматора (</w:t>
      </w:r>
      <w:proofErr w:type="gramStart"/>
      <w:r>
        <w:rPr>
          <w:sz w:val="28"/>
        </w:rPr>
        <w:t>см</w:t>
      </w:r>
      <w:proofErr w:type="gramEnd"/>
      <w:r>
        <w:rPr>
          <w:sz w:val="28"/>
        </w:rPr>
        <w:t xml:space="preserve"> описание на МСД-2), так и с помощью компьютера, подключение которого к блоку управления может осуществляться через стандартный параллельный порт </w:t>
      </w:r>
      <w:r>
        <w:rPr>
          <w:sz w:val="28"/>
          <w:lang w:val="en-US"/>
        </w:rPr>
        <w:t>IBM</w:t>
      </w:r>
      <w:r w:rsidRPr="00AE67F6">
        <w:rPr>
          <w:sz w:val="28"/>
        </w:rPr>
        <w:t>-</w:t>
      </w:r>
      <w:r>
        <w:rPr>
          <w:sz w:val="28"/>
        </w:rPr>
        <w:t>совместимого компьютера.</w:t>
      </w:r>
    </w:p>
    <w:p w:rsidR="001F6FCC" w:rsidRDefault="001F6FCC">
      <w:pPr>
        <w:ind w:firstLine="709"/>
        <w:jc w:val="both"/>
        <w:rPr>
          <w:sz w:val="28"/>
        </w:rPr>
      </w:pPr>
      <w:r>
        <w:rPr>
          <w:sz w:val="28"/>
        </w:rPr>
        <w:t xml:space="preserve">Интервал линейной зависимости амплитуды выходного напряжения ФЭУ от величины светового потока составляет 0- 1000 мВ. Сигнал с ФЭУ подается на усилитель с регулируемым коэффициентом усиления. Максимальная амплитуда входного сигнала, подаваемого на усилитель, не должна превышать 5 В. Далее сигнал поступает на аналогово-цифровой преобразователь (АЦП) с разрядностью 16 бит, данные с которого передаются на стандартный параллельный порт </w:t>
      </w:r>
      <w:r>
        <w:rPr>
          <w:sz w:val="28"/>
          <w:lang w:val="en-US"/>
        </w:rPr>
        <w:t>IBM</w:t>
      </w:r>
      <w:r>
        <w:rPr>
          <w:sz w:val="28"/>
        </w:rPr>
        <w:t xml:space="preserve">-совместимого компьютера. Считывание данных с АЦП осуществляется синхронно с импульсом лазера. Сигнал запуска лазера подается с одного из выводов стандартного параллельного порта </w:t>
      </w:r>
      <w:r>
        <w:rPr>
          <w:sz w:val="28"/>
          <w:lang w:val="en-US"/>
        </w:rPr>
        <w:t>IBM</w:t>
      </w:r>
      <w:r>
        <w:rPr>
          <w:sz w:val="28"/>
        </w:rPr>
        <w:t xml:space="preserve"> совместимого компьютера через делитель напряжения. Программно осуществляется выбор оптимальной задержки момента считывания данных от момента подачи импульса управления на лазер. Устройство управления комплексом (поз.6, рис 5), выполняющее все перечисленные функции, собрано в едином блоке и подключено к параллельному порту компьютера.</w:t>
      </w:r>
    </w:p>
    <w:p w:rsidR="001F6FCC" w:rsidRDefault="001F6FCC">
      <w:pPr>
        <w:ind w:firstLine="709"/>
        <w:jc w:val="both"/>
        <w:rPr>
          <w:sz w:val="28"/>
        </w:rPr>
      </w:pPr>
      <w:r>
        <w:rPr>
          <w:sz w:val="28"/>
        </w:rPr>
        <w:t xml:space="preserve">Программное обеспечение комплекса обеспечивает управление работой лазера, монохроматора, накопление и анализ данных поступающих с АЦП. Программно реализованы следующие методики: </w:t>
      </w:r>
    </w:p>
    <w:p w:rsidR="001F6FCC" w:rsidRDefault="001F6FCC">
      <w:pPr>
        <w:numPr>
          <w:ilvl w:val="0"/>
          <w:numId w:val="1"/>
        </w:numPr>
        <w:tabs>
          <w:tab w:val="clear" w:pos="1429"/>
          <w:tab w:val="num" w:pos="284"/>
        </w:tabs>
        <w:ind w:left="284" w:hanging="284"/>
        <w:jc w:val="both"/>
        <w:rPr>
          <w:sz w:val="28"/>
        </w:rPr>
      </w:pPr>
      <w:r>
        <w:rPr>
          <w:sz w:val="28"/>
        </w:rPr>
        <w:t xml:space="preserve">Настройка монохроматора по </w:t>
      </w:r>
      <w:proofErr w:type="spellStart"/>
      <w:r>
        <w:rPr>
          <w:sz w:val="28"/>
        </w:rPr>
        <w:t>реперным</w:t>
      </w:r>
      <w:proofErr w:type="spellEnd"/>
      <w:r>
        <w:rPr>
          <w:sz w:val="28"/>
        </w:rPr>
        <w:t xml:space="preserve"> </w:t>
      </w:r>
      <w:proofErr w:type="gramStart"/>
      <w:r>
        <w:rPr>
          <w:sz w:val="28"/>
        </w:rPr>
        <w:t>линиям</w:t>
      </w:r>
      <w:proofErr w:type="gramEnd"/>
      <w:r>
        <w:rPr>
          <w:sz w:val="28"/>
        </w:rPr>
        <w:t xml:space="preserve"> в качестве которых используются линии спектра генерации азотного лазера. </w:t>
      </w:r>
    </w:p>
    <w:p w:rsidR="001F6FCC" w:rsidRDefault="001F6FCC">
      <w:pPr>
        <w:numPr>
          <w:ilvl w:val="0"/>
          <w:numId w:val="1"/>
        </w:numPr>
        <w:tabs>
          <w:tab w:val="clear" w:pos="1429"/>
          <w:tab w:val="num" w:pos="284"/>
        </w:tabs>
        <w:ind w:left="284" w:hanging="284"/>
        <w:jc w:val="both"/>
        <w:rPr>
          <w:sz w:val="28"/>
        </w:rPr>
      </w:pPr>
      <w:r>
        <w:rPr>
          <w:sz w:val="28"/>
        </w:rPr>
        <w:t xml:space="preserve">Выбор времени оптимальной задержки между импульсом запуска лазера и моментом считывания данных. </w:t>
      </w:r>
    </w:p>
    <w:p w:rsidR="001F6FCC" w:rsidRDefault="001F6FCC">
      <w:pPr>
        <w:numPr>
          <w:ilvl w:val="0"/>
          <w:numId w:val="1"/>
        </w:numPr>
        <w:tabs>
          <w:tab w:val="clear" w:pos="1429"/>
          <w:tab w:val="num" w:pos="284"/>
        </w:tabs>
        <w:ind w:left="284" w:hanging="284"/>
        <w:jc w:val="both"/>
        <w:rPr>
          <w:sz w:val="28"/>
        </w:rPr>
      </w:pPr>
      <w:r>
        <w:rPr>
          <w:sz w:val="28"/>
        </w:rPr>
        <w:t xml:space="preserve">Снятие </w:t>
      </w:r>
      <w:proofErr w:type="spellStart"/>
      <w:r>
        <w:rPr>
          <w:sz w:val="28"/>
        </w:rPr>
        <w:t>темнового</w:t>
      </w:r>
      <w:proofErr w:type="spellEnd"/>
      <w:r>
        <w:rPr>
          <w:sz w:val="28"/>
        </w:rPr>
        <w:t xml:space="preserve"> тока ФЭУ.</w:t>
      </w:r>
    </w:p>
    <w:p w:rsidR="001F6FCC" w:rsidRDefault="001F6FCC">
      <w:pPr>
        <w:numPr>
          <w:ilvl w:val="0"/>
          <w:numId w:val="1"/>
        </w:numPr>
        <w:tabs>
          <w:tab w:val="clear" w:pos="1429"/>
          <w:tab w:val="num" w:pos="284"/>
        </w:tabs>
        <w:ind w:left="284" w:hanging="284"/>
        <w:jc w:val="both"/>
        <w:rPr>
          <w:sz w:val="28"/>
        </w:rPr>
      </w:pPr>
      <w:r>
        <w:rPr>
          <w:sz w:val="28"/>
        </w:rPr>
        <w:t xml:space="preserve">Запись спектров холостой пробы, позволяющих учитывать фоновый сигнал, возникающий без исследуемого образца. </w:t>
      </w:r>
    </w:p>
    <w:p w:rsidR="001F6FCC" w:rsidRDefault="001F6FCC">
      <w:pPr>
        <w:numPr>
          <w:ilvl w:val="0"/>
          <w:numId w:val="1"/>
        </w:numPr>
        <w:tabs>
          <w:tab w:val="clear" w:pos="1429"/>
          <w:tab w:val="num" w:pos="284"/>
        </w:tabs>
        <w:ind w:left="284" w:hanging="284"/>
        <w:jc w:val="both"/>
        <w:rPr>
          <w:sz w:val="28"/>
        </w:rPr>
      </w:pPr>
      <w:r>
        <w:rPr>
          <w:sz w:val="28"/>
        </w:rPr>
        <w:t>Запись спектров в режиме сканирования с заданием диапазона сканирования, шага сканирования, скорости сканирования, частоты проведения измерений и количества измерений в каждой точке спектра с усреднением данных и вычислением погрешности измерений и вычитанием спектра холостой пробы.</w:t>
      </w:r>
    </w:p>
    <w:p w:rsidR="001F6FCC" w:rsidRDefault="001F6FCC">
      <w:pPr>
        <w:numPr>
          <w:ilvl w:val="0"/>
          <w:numId w:val="1"/>
        </w:numPr>
        <w:tabs>
          <w:tab w:val="clear" w:pos="1429"/>
          <w:tab w:val="num" w:pos="284"/>
        </w:tabs>
        <w:ind w:left="284" w:hanging="284"/>
        <w:jc w:val="both"/>
        <w:rPr>
          <w:sz w:val="28"/>
        </w:rPr>
      </w:pPr>
      <w:r>
        <w:rPr>
          <w:sz w:val="28"/>
        </w:rPr>
        <w:t>Проведение поточечных измерений флуоресценции.</w:t>
      </w:r>
    </w:p>
    <w:p w:rsidR="001F6FCC" w:rsidRDefault="001F6FCC">
      <w:pPr>
        <w:numPr>
          <w:ilvl w:val="0"/>
          <w:numId w:val="1"/>
        </w:numPr>
        <w:tabs>
          <w:tab w:val="clear" w:pos="1429"/>
          <w:tab w:val="num" w:pos="284"/>
        </w:tabs>
        <w:ind w:left="284" w:hanging="284"/>
        <w:jc w:val="both"/>
        <w:rPr>
          <w:sz w:val="28"/>
        </w:rPr>
      </w:pPr>
      <w:r>
        <w:rPr>
          <w:sz w:val="28"/>
        </w:rPr>
        <w:t xml:space="preserve">Снятие кинетики флуоресценции </w:t>
      </w:r>
      <w:proofErr w:type="spellStart"/>
      <w:r>
        <w:rPr>
          <w:sz w:val="28"/>
        </w:rPr>
        <w:t>поточечно</w:t>
      </w:r>
      <w:proofErr w:type="spellEnd"/>
      <w:r>
        <w:rPr>
          <w:sz w:val="28"/>
        </w:rPr>
        <w:t xml:space="preserve"> и в режиме сканирования спектра.</w:t>
      </w:r>
    </w:p>
    <w:p w:rsidR="001F6FCC" w:rsidRDefault="001F6FCC">
      <w:pPr>
        <w:numPr>
          <w:ilvl w:val="0"/>
          <w:numId w:val="1"/>
        </w:numPr>
        <w:tabs>
          <w:tab w:val="clear" w:pos="1429"/>
          <w:tab w:val="num" w:pos="284"/>
        </w:tabs>
        <w:ind w:left="284" w:hanging="284"/>
        <w:jc w:val="both"/>
        <w:rPr>
          <w:sz w:val="28"/>
        </w:rPr>
      </w:pPr>
      <w:r>
        <w:rPr>
          <w:sz w:val="28"/>
        </w:rPr>
        <w:t>Автоматическое и ручное накопление спектров с последующей их нормировкой, усреднением и вычислением погрешности.</w:t>
      </w:r>
    </w:p>
    <w:p w:rsidR="001F6FCC" w:rsidRDefault="001F6FCC">
      <w:pPr>
        <w:pStyle w:val="1"/>
        <w:numPr>
          <w:ilvl w:val="0"/>
          <w:numId w:val="14"/>
        </w:numPr>
        <w:overflowPunct w:val="0"/>
        <w:spacing w:before="0"/>
        <w:textAlignment w:val="baseline"/>
        <w:rPr>
          <w:rFonts w:ascii="Times New Roman" w:hAnsi="Times New Roman"/>
        </w:rPr>
      </w:pPr>
      <w:r>
        <w:rPr>
          <w:rFonts w:ascii="Times New Roman" w:hAnsi="Times New Roman"/>
        </w:rPr>
        <w:lastRenderedPageBreak/>
        <w:t>ЗАДАНИЯ</w:t>
      </w:r>
    </w:p>
    <w:p w:rsidR="001F6FCC" w:rsidRDefault="001F6FCC">
      <w:pPr>
        <w:numPr>
          <w:ilvl w:val="1"/>
          <w:numId w:val="15"/>
        </w:numPr>
        <w:jc w:val="center"/>
        <w:rPr>
          <w:sz w:val="28"/>
        </w:rPr>
      </w:pPr>
      <w:r>
        <w:rPr>
          <w:sz w:val="28"/>
        </w:rPr>
        <w:t>Задание 1: Сравнение спектров флуоресценции различных тканей:</w:t>
      </w:r>
    </w:p>
    <w:p w:rsidR="001F6FCC" w:rsidRDefault="001F6FCC">
      <w:pPr>
        <w:pStyle w:val="5"/>
      </w:pPr>
      <w:r>
        <w:t xml:space="preserve">А) </w:t>
      </w:r>
      <w:proofErr w:type="spellStart"/>
      <w:r>
        <w:t>инвазивный</w:t>
      </w:r>
      <w:proofErr w:type="spellEnd"/>
      <w:r>
        <w:t xml:space="preserve"> метод</w:t>
      </w:r>
    </w:p>
    <w:p w:rsidR="001F6FCC" w:rsidRDefault="001F6FCC">
      <w:pPr>
        <w:numPr>
          <w:ilvl w:val="0"/>
          <w:numId w:val="2"/>
        </w:numPr>
        <w:jc w:val="both"/>
        <w:rPr>
          <w:sz w:val="28"/>
        </w:rPr>
      </w:pPr>
      <w:r>
        <w:rPr>
          <w:sz w:val="28"/>
        </w:rPr>
        <w:t>Включите лазер, компьютер, монохроматор и блок питания ФЭУ</w:t>
      </w:r>
    </w:p>
    <w:p w:rsidR="001F6FCC" w:rsidRDefault="001F6FCC">
      <w:pPr>
        <w:numPr>
          <w:ilvl w:val="0"/>
          <w:numId w:val="2"/>
        </w:numPr>
        <w:jc w:val="both"/>
        <w:rPr>
          <w:sz w:val="28"/>
        </w:rPr>
      </w:pPr>
      <w:r>
        <w:rPr>
          <w:sz w:val="28"/>
        </w:rPr>
        <w:t>Произведите установку монохроматора на 200 нм.</w:t>
      </w:r>
    </w:p>
    <w:p w:rsidR="001F6FCC" w:rsidRDefault="001F6FCC">
      <w:pPr>
        <w:numPr>
          <w:ilvl w:val="0"/>
          <w:numId w:val="2"/>
        </w:numPr>
        <w:jc w:val="both"/>
        <w:rPr>
          <w:sz w:val="28"/>
        </w:rPr>
      </w:pPr>
      <w:r>
        <w:rPr>
          <w:sz w:val="28"/>
        </w:rPr>
        <w:t>Выберите методику «Спектры флуоресценции».</w:t>
      </w:r>
    </w:p>
    <w:p w:rsidR="001F6FCC" w:rsidRDefault="001F6FCC">
      <w:pPr>
        <w:numPr>
          <w:ilvl w:val="0"/>
          <w:numId w:val="2"/>
        </w:numPr>
        <w:jc w:val="both"/>
        <w:rPr>
          <w:sz w:val="28"/>
        </w:rPr>
      </w:pPr>
      <w:r>
        <w:rPr>
          <w:sz w:val="28"/>
        </w:rPr>
        <w:t>Переведите монохроматор в начальную точку диапазона сканирования спектра.</w:t>
      </w:r>
    </w:p>
    <w:p w:rsidR="001F6FCC" w:rsidRDefault="001F6FCC">
      <w:pPr>
        <w:numPr>
          <w:ilvl w:val="0"/>
          <w:numId w:val="2"/>
        </w:numPr>
        <w:jc w:val="both"/>
        <w:rPr>
          <w:sz w:val="28"/>
        </w:rPr>
      </w:pPr>
      <w:r>
        <w:rPr>
          <w:sz w:val="28"/>
        </w:rPr>
        <w:t>Задайте конечную точку сканирования спектра.</w:t>
      </w:r>
    </w:p>
    <w:p w:rsidR="001F6FCC" w:rsidRDefault="001F6FCC">
      <w:pPr>
        <w:numPr>
          <w:ilvl w:val="0"/>
          <w:numId w:val="2"/>
        </w:numPr>
        <w:jc w:val="both"/>
        <w:rPr>
          <w:sz w:val="28"/>
        </w:rPr>
      </w:pPr>
      <w:r>
        <w:rPr>
          <w:sz w:val="28"/>
        </w:rPr>
        <w:t>Задайте шаг сканирования спектра.</w:t>
      </w:r>
    </w:p>
    <w:p w:rsidR="001F6FCC" w:rsidRDefault="001F6FCC">
      <w:pPr>
        <w:numPr>
          <w:ilvl w:val="0"/>
          <w:numId w:val="2"/>
        </w:numPr>
        <w:jc w:val="both"/>
        <w:rPr>
          <w:sz w:val="28"/>
        </w:rPr>
      </w:pPr>
      <w:r>
        <w:rPr>
          <w:sz w:val="28"/>
        </w:rPr>
        <w:t>Задайте скорость сканирования спектра</w:t>
      </w:r>
    </w:p>
    <w:p w:rsidR="001F6FCC" w:rsidRDefault="001F6FCC">
      <w:pPr>
        <w:numPr>
          <w:ilvl w:val="0"/>
          <w:numId w:val="2"/>
        </w:numPr>
        <w:jc w:val="both"/>
        <w:rPr>
          <w:sz w:val="28"/>
        </w:rPr>
      </w:pPr>
      <w:r>
        <w:rPr>
          <w:sz w:val="28"/>
        </w:rPr>
        <w:t>Задайте количество измерений в каждой точке спектра.</w:t>
      </w:r>
    </w:p>
    <w:p w:rsidR="001F6FCC" w:rsidRDefault="001F6FCC">
      <w:pPr>
        <w:numPr>
          <w:ilvl w:val="0"/>
          <w:numId w:val="2"/>
        </w:numPr>
        <w:jc w:val="both"/>
        <w:rPr>
          <w:sz w:val="28"/>
        </w:rPr>
      </w:pPr>
      <w:r>
        <w:rPr>
          <w:sz w:val="28"/>
        </w:rPr>
        <w:t>Задайте скорость измерений в каждой точке спектра</w:t>
      </w:r>
    </w:p>
    <w:p w:rsidR="001F6FCC" w:rsidRDefault="001F6FCC">
      <w:pPr>
        <w:numPr>
          <w:ilvl w:val="0"/>
          <w:numId w:val="2"/>
        </w:numPr>
        <w:jc w:val="both"/>
        <w:rPr>
          <w:sz w:val="28"/>
        </w:rPr>
      </w:pPr>
      <w:r>
        <w:rPr>
          <w:sz w:val="28"/>
        </w:rPr>
        <w:t>Установите оптимальную ширину входной и выходной щели.</w:t>
      </w:r>
    </w:p>
    <w:p w:rsidR="001F6FCC" w:rsidRDefault="001F6FCC">
      <w:pPr>
        <w:numPr>
          <w:ilvl w:val="0"/>
          <w:numId w:val="2"/>
        </w:numPr>
        <w:jc w:val="both"/>
        <w:rPr>
          <w:sz w:val="28"/>
        </w:rPr>
      </w:pPr>
      <w:r>
        <w:rPr>
          <w:sz w:val="28"/>
        </w:rPr>
        <w:t>Опустите конец оптоволоконного зонда 1 в дистиллированную воду и снимите спектр флуоресценции холостой пробы.</w:t>
      </w:r>
    </w:p>
    <w:p w:rsidR="001F6FCC" w:rsidRDefault="001F6FCC">
      <w:pPr>
        <w:numPr>
          <w:ilvl w:val="0"/>
          <w:numId w:val="2"/>
        </w:numPr>
        <w:jc w:val="both"/>
        <w:rPr>
          <w:sz w:val="28"/>
        </w:rPr>
      </w:pPr>
      <w:r>
        <w:rPr>
          <w:sz w:val="28"/>
        </w:rPr>
        <w:t xml:space="preserve">Закрепите оптоволоконный зонд 1 на участке исследуемой ткани, предварительно промыв его физиологическим раствором (по заданию преподавателя). </w:t>
      </w:r>
    </w:p>
    <w:p w:rsidR="001F6FCC" w:rsidRDefault="001F6FCC">
      <w:pPr>
        <w:numPr>
          <w:ilvl w:val="0"/>
          <w:numId w:val="2"/>
        </w:numPr>
        <w:jc w:val="both"/>
        <w:rPr>
          <w:sz w:val="28"/>
        </w:rPr>
      </w:pPr>
      <w:r>
        <w:rPr>
          <w:sz w:val="28"/>
        </w:rPr>
        <w:t>Снимите спектр флуоресценции участка ткани.</w:t>
      </w:r>
    </w:p>
    <w:p w:rsidR="001F6FCC" w:rsidRDefault="001F6FCC">
      <w:pPr>
        <w:numPr>
          <w:ilvl w:val="0"/>
          <w:numId w:val="2"/>
        </w:numPr>
        <w:jc w:val="both"/>
        <w:rPr>
          <w:sz w:val="28"/>
        </w:rPr>
      </w:pPr>
      <w:r>
        <w:rPr>
          <w:sz w:val="28"/>
        </w:rPr>
        <w:t>Повторите п. 12, 13 не менее 5 раз для различных участков ткани</w:t>
      </w:r>
    </w:p>
    <w:p w:rsidR="001F6FCC" w:rsidRDefault="001F6FCC">
      <w:pPr>
        <w:numPr>
          <w:ilvl w:val="0"/>
          <w:numId w:val="2"/>
        </w:numPr>
        <w:jc w:val="both"/>
        <w:rPr>
          <w:sz w:val="28"/>
        </w:rPr>
      </w:pPr>
      <w:r>
        <w:rPr>
          <w:sz w:val="28"/>
        </w:rPr>
        <w:t>Получите усредненную кривую спектра флуоресценции и погрешность</w:t>
      </w:r>
    </w:p>
    <w:p w:rsidR="001F6FCC" w:rsidRDefault="001F6FCC">
      <w:pPr>
        <w:numPr>
          <w:ilvl w:val="0"/>
          <w:numId w:val="2"/>
        </w:numPr>
        <w:jc w:val="both"/>
        <w:rPr>
          <w:sz w:val="28"/>
        </w:rPr>
      </w:pPr>
      <w:r>
        <w:rPr>
          <w:sz w:val="28"/>
        </w:rPr>
        <w:t>Данные сохраните.</w:t>
      </w:r>
    </w:p>
    <w:p w:rsidR="001F6FCC" w:rsidRDefault="001F6FCC">
      <w:pPr>
        <w:numPr>
          <w:ilvl w:val="0"/>
          <w:numId w:val="2"/>
        </w:numPr>
        <w:jc w:val="both"/>
        <w:rPr>
          <w:sz w:val="28"/>
        </w:rPr>
      </w:pPr>
      <w:r>
        <w:rPr>
          <w:sz w:val="28"/>
        </w:rPr>
        <w:t xml:space="preserve">Повторите пункты 12-15 для другой ткани </w:t>
      </w:r>
      <w:proofErr w:type="gramStart"/>
      <w:r>
        <w:rPr>
          <w:sz w:val="28"/>
        </w:rPr>
        <w:t xml:space="preserve">( </w:t>
      </w:r>
      <w:proofErr w:type="gramEnd"/>
      <w:r>
        <w:rPr>
          <w:sz w:val="28"/>
        </w:rPr>
        <w:t>по заданию преподавателя).</w:t>
      </w:r>
    </w:p>
    <w:p w:rsidR="001F6FCC" w:rsidRDefault="001F6FCC">
      <w:pPr>
        <w:numPr>
          <w:ilvl w:val="0"/>
          <w:numId w:val="2"/>
        </w:numPr>
        <w:jc w:val="both"/>
        <w:rPr>
          <w:sz w:val="28"/>
        </w:rPr>
      </w:pPr>
      <w:r>
        <w:rPr>
          <w:sz w:val="28"/>
        </w:rPr>
        <w:t>Вычислите разностный спектр, и разностный нормированный на суммарную погрешность спектр.</w:t>
      </w:r>
    </w:p>
    <w:p w:rsidR="001F6FCC" w:rsidRDefault="001F6FCC">
      <w:pPr>
        <w:numPr>
          <w:ilvl w:val="0"/>
          <w:numId w:val="2"/>
        </w:numPr>
        <w:jc w:val="both"/>
        <w:rPr>
          <w:sz w:val="28"/>
        </w:rPr>
      </w:pPr>
      <w:r>
        <w:rPr>
          <w:sz w:val="28"/>
        </w:rPr>
        <w:t>Найдите 2 длины волны, для которых наиболее достоверны отличия в отношениях интенсивностей флуоресценции для исследуемых тканей.</w:t>
      </w:r>
    </w:p>
    <w:p w:rsidR="001F6FCC" w:rsidRDefault="001F6FCC">
      <w:pPr>
        <w:numPr>
          <w:ilvl w:val="0"/>
          <w:numId w:val="2"/>
        </w:numPr>
        <w:jc w:val="both"/>
        <w:rPr>
          <w:sz w:val="28"/>
        </w:rPr>
      </w:pPr>
      <w:r>
        <w:rPr>
          <w:sz w:val="28"/>
        </w:rPr>
        <w:t>Рассчитай достоверность различий по Т-тесту.</w:t>
      </w:r>
    </w:p>
    <w:p w:rsidR="001F6FCC" w:rsidRDefault="001F6FCC">
      <w:pPr>
        <w:numPr>
          <w:ilvl w:val="0"/>
          <w:numId w:val="2"/>
        </w:numPr>
        <w:jc w:val="both"/>
        <w:rPr>
          <w:sz w:val="28"/>
        </w:rPr>
      </w:pPr>
      <w:r>
        <w:rPr>
          <w:sz w:val="28"/>
        </w:rPr>
        <w:t>Оформите отчет о проделанной работе в соответствии с общепринятыми рекомендациями [</w:t>
      </w:r>
      <w:r w:rsidRPr="00AE67F6">
        <w:rPr>
          <w:sz w:val="28"/>
        </w:rPr>
        <w:t>10</w:t>
      </w:r>
      <w:r>
        <w:rPr>
          <w:sz w:val="28"/>
        </w:rPr>
        <w:t>].</w:t>
      </w:r>
    </w:p>
    <w:p w:rsidR="001F6FCC" w:rsidRDefault="001F6FCC">
      <w:pPr>
        <w:ind w:left="360"/>
        <w:jc w:val="both"/>
        <w:rPr>
          <w:sz w:val="28"/>
        </w:rPr>
      </w:pPr>
    </w:p>
    <w:p w:rsidR="001F6FCC" w:rsidRDefault="001F6FCC">
      <w:pPr>
        <w:pStyle w:val="6"/>
      </w:pPr>
      <w:r>
        <w:t xml:space="preserve">Б) </w:t>
      </w:r>
      <w:proofErr w:type="spellStart"/>
      <w:r>
        <w:t>неинвазивный</w:t>
      </w:r>
      <w:proofErr w:type="spellEnd"/>
      <w:r>
        <w:t xml:space="preserve"> метод</w:t>
      </w:r>
    </w:p>
    <w:p w:rsidR="001F6FCC" w:rsidRDefault="001F6FCC">
      <w:pPr>
        <w:numPr>
          <w:ilvl w:val="0"/>
          <w:numId w:val="7"/>
        </w:numPr>
        <w:tabs>
          <w:tab w:val="clear" w:pos="360"/>
          <w:tab w:val="left" w:pos="709"/>
        </w:tabs>
        <w:ind w:left="709"/>
        <w:jc w:val="both"/>
        <w:rPr>
          <w:sz w:val="28"/>
        </w:rPr>
      </w:pPr>
      <w:r>
        <w:rPr>
          <w:sz w:val="28"/>
        </w:rPr>
        <w:t>Включите лазер, компьютер, монохроматор и блок питания ФЭУ</w:t>
      </w:r>
    </w:p>
    <w:p w:rsidR="001F6FCC" w:rsidRDefault="001F6FCC">
      <w:pPr>
        <w:numPr>
          <w:ilvl w:val="0"/>
          <w:numId w:val="7"/>
        </w:numPr>
        <w:tabs>
          <w:tab w:val="clear" w:pos="360"/>
          <w:tab w:val="left" w:pos="709"/>
        </w:tabs>
        <w:ind w:left="709"/>
        <w:jc w:val="both"/>
        <w:rPr>
          <w:sz w:val="28"/>
        </w:rPr>
      </w:pPr>
      <w:r>
        <w:rPr>
          <w:sz w:val="28"/>
        </w:rPr>
        <w:t>Произведите установку монохроматора на 200 нм.</w:t>
      </w:r>
    </w:p>
    <w:p w:rsidR="001F6FCC" w:rsidRDefault="001F6FCC">
      <w:pPr>
        <w:numPr>
          <w:ilvl w:val="0"/>
          <w:numId w:val="7"/>
        </w:numPr>
        <w:tabs>
          <w:tab w:val="clear" w:pos="360"/>
          <w:tab w:val="left" w:pos="709"/>
        </w:tabs>
        <w:ind w:left="709"/>
        <w:jc w:val="both"/>
        <w:rPr>
          <w:sz w:val="28"/>
        </w:rPr>
      </w:pPr>
      <w:r>
        <w:rPr>
          <w:sz w:val="28"/>
        </w:rPr>
        <w:t>Выберите методику «Спектры флуоресценции».</w:t>
      </w:r>
    </w:p>
    <w:p w:rsidR="001F6FCC" w:rsidRDefault="001F6FCC">
      <w:pPr>
        <w:numPr>
          <w:ilvl w:val="0"/>
          <w:numId w:val="7"/>
        </w:numPr>
        <w:tabs>
          <w:tab w:val="clear" w:pos="360"/>
          <w:tab w:val="left" w:pos="709"/>
        </w:tabs>
        <w:ind w:left="709"/>
        <w:jc w:val="both"/>
        <w:rPr>
          <w:sz w:val="28"/>
        </w:rPr>
      </w:pPr>
      <w:r>
        <w:rPr>
          <w:sz w:val="28"/>
        </w:rPr>
        <w:t>Переведите монохроматор в начальную точку диапазона сканирования спектра.</w:t>
      </w:r>
    </w:p>
    <w:p w:rsidR="001F6FCC" w:rsidRDefault="001F6FCC">
      <w:pPr>
        <w:numPr>
          <w:ilvl w:val="0"/>
          <w:numId w:val="7"/>
        </w:numPr>
        <w:tabs>
          <w:tab w:val="clear" w:pos="360"/>
          <w:tab w:val="left" w:pos="709"/>
        </w:tabs>
        <w:ind w:left="709"/>
        <w:jc w:val="both"/>
        <w:rPr>
          <w:sz w:val="28"/>
        </w:rPr>
      </w:pPr>
      <w:r>
        <w:rPr>
          <w:sz w:val="28"/>
        </w:rPr>
        <w:t>Задайте конечную точку сканирования спектра.</w:t>
      </w:r>
    </w:p>
    <w:p w:rsidR="001F6FCC" w:rsidRDefault="001F6FCC">
      <w:pPr>
        <w:numPr>
          <w:ilvl w:val="0"/>
          <w:numId w:val="7"/>
        </w:numPr>
        <w:tabs>
          <w:tab w:val="clear" w:pos="360"/>
          <w:tab w:val="left" w:pos="709"/>
        </w:tabs>
        <w:ind w:left="709"/>
        <w:jc w:val="both"/>
        <w:rPr>
          <w:sz w:val="28"/>
        </w:rPr>
      </w:pPr>
      <w:r>
        <w:rPr>
          <w:sz w:val="28"/>
        </w:rPr>
        <w:t>Задайте шаг сканирования спектра.</w:t>
      </w:r>
    </w:p>
    <w:p w:rsidR="001F6FCC" w:rsidRDefault="001F6FCC">
      <w:pPr>
        <w:numPr>
          <w:ilvl w:val="0"/>
          <w:numId w:val="7"/>
        </w:numPr>
        <w:tabs>
          <w:tab w:val="clear" w:pos="360"/>
          <w:tab w:val="left" w:pos="709"/>
        </w:tabs>
        <w:ind w:left="709"/>
        <w:jc w:val="both"/>
        <w:rPr>
          <w:sz w:val="28"/>
        </w:rPr>
      </w:pPr>
      <w:r>
        <w:rPr>
          <w:sz w:val="28"/>
        </w:rPr>
        <w:t>Задайте скорость сканирования спектра</w:t>
      </w:r>
    </w:p>
    <w:p w:rsidR="001F6FCC" w:rsidRDefault="001F6FCC">
      <w:pPr>
        <w:numPr>
          <w:ilvl w:val="0"/>
          <w:numId w:val="7"/>
        </w:numPr>
        <w:tabs>
          <w:tab w:val="clear" w:pos="360"/>
          <w:tab w:val="left" w:pos="709"/>
        </w:tabs>
        <w:ind w:left="709"/>
        <w:jc w:val="both"/>
        <w:rPr>
          <w:sz w:val="28"/>
        </w:rPr>
      </w:pPr>
      <w:r>
        <w:rPr>
          <w:sz w:val="28"/>
        </w:rPr>
        <w:t>Задайте количество измерений в каждой точке спектра.</w:t>
      </w:r>
    </w:p>
    <w:p w:rsidR="001F6FCC" w:rsidRDefault="001F6FCC">
      <w:pPr>
        <w:numPr>
          <w:ilvl w:val="0"/>
          <w:numId w:val="7"/>
        </w:numPr>
        <w:tabs>
          <w:tab w:val="clear" w:pos="360"/>
          <w:tab w:val="left" w:pos="709"/>
        </w:tabs>
        <w:ind w:left="709"/>
        <w:jc w:val="both"/>
        <w:rPr>
          <w:sz w:val="28"/>
        </w:rPr>
      </w:pPr>
      <w:r>
        <w:rPr>
          <w:sz w:val="28"/>
        </w:rPr>
        <w:lastRenderedPageBreak/>
        <w:t>Задайте скорость измерений в каждой точке спектра</w:t>
      </w:r>
    </w:p>
    <w:p w:rsidR="001F6FCC" w:rsidRDefault="001F6FCC">
      <w:pPr>
        <w:numPr>
          <w:ilvl w:val="0"/>
          <w:numId w:val="7"/>
        </w:numPr>
        <w:tabs>
          <w:tab w:val="clear" w:pos="360"/>
          <w:tab w:val="left" w:pos="709"/>
        </w:tabs>
        <w:ind w:left="709"/>
        <w:jc w:val="both"/>
        <w:rPr>
          <w:sz w:val="28"/>
        </w:rPr>
      </w:pPr>
      <w:r>
        <w:rPr>
          <w:sz w:val="28"/>
        </w:rPr>
        <w:t>Установите оптимальную ширину входной и выходной щели.</w:t>
      </w:r>
    </w:p>
    <w:p w:rsidR="001F6FCC" w:rsidRDefault="001F6FCC">
      <w:pPr>
        <w:numPr>
          <w:ilvl w:val="0"/>
          <w:numId w:val="7"/>
        </w:numPr>
        <w:tabs>
          <w:tab w:val="clear" w:pos="360"/>
          <w:tab w:val="left" w:pos="709"/>
        </w:tabs>
        <w:ind w:left="709"/>
        <w:jc w:val="both"/>
        <w:rPr>
          <w:sz w:val="28"/>
        </w:rPr>
      </w:pPr>
      <w:r>
        <w:rPr>
          <w:sz w:val="28"/>
        </w:rPr>
        <w:t>Направьте луч оптоволоконного зонда 2 в открытое пространство и снимите спектр флуоресценции холостой пробы.</w:t>
      </w:r>
    </w:p>
    <w:p w:rsidR="001F6FCC" w:rsidRDefault="001F6FCC">
      <w:pPr>
        <w:numPr>
          <w:ilvl w:val="0"/>
          <w:numId w:val="7"/>
        </w:numPr>
        <w:tabs>
          <w:tab w:val="clear" w:pos="360"/>
          <w:tab w:val="left" w:pos="709"/>
        </w:tabs>
        <w:ind w:left="709"/>
        <w:jc w:val="both"/>
        <w:rPr>
          <w:sz w:val="28"/>
        </w:rPr>
      </w:pPr>
      <w:r>
        <w:rPr>
          <w:sz w:val="28"/>
        </w:rPr>
        <w:t xml:space="preserve">Закрепите оптоволоконный зонд 2 над участком исследуемой ткани (по заданию преподавателя). </w:t>
      </w:r>
    </w:p>
    <w:p w:rsidR="001F6FCC" w:rsidRDefault="001F6FCC">
      <w:pPr>
        <w:numPr>
          <w:ilvl w:val="0"/>
          <w:numId w:val="7"/>
        </w:numPr>
        <w:tabs>
          <w:tab w:val="clear" w:pos="360"/>
          <w:tab w:val="left" w:pos="709"/>
        </w:tabs>
        <w:ind w:left="709"/>
        <w:jc w:val="both"/>
        <w:rPr>
          <w:sz w:val="28"/>
        </w:rPr>
      </w:pPr>
      <w:r>
        <w:rPr>
          <w:sz w:val="28"/>
        </w:rPr>
        <w:t>Снимите спектр флуоресценции участка ткани.</w:t>
      </w:r>
    </w:p>
    <w:p w:rsidR="001F6FCC" w:rsidRDefault="001F6FCC">
      <w:pPr>
        <w:numPr>
          <w:ilvl w:val="0"/>
          <w:numId w:val="7"/>
        </w:numPr>
        <w:tabs>
          <w:tab w:val="clear" w:pos="360"/>
          <w:tab w:val="left" w:pos="709"/>
        </w:tabs>
        <w:ind w:left="709"/>
        <w:jc w:val="both"/>
        <w:rPr>
          <w:sz w:val="28"/>
        </w:rPr>
      </w:pPr>
      <w:r>
        <w:rPr>
          <w:sz w:val="28"/>
        </w:rPr>
        <w:t>Повторите п. 12, 13 не менее 5 раз для различных участков ткани</w:t>
      </w:r>
    </w:p>
    <w:p w:rsidR="001F6FCC" w:rsidRDefault="001F6FCC">
      <w:pPr>
        <w:numPr>
          <w:ilvl w:val="0"/>
          <w:numId w:val="7"/>
        </w:numPr>
        <w:tabs>
          <w:tab w:val="clear" w:pos="360"/>
          <w:tab w:val="left" w:pos="709"/>
        </w:tabs>
        <w:ind w:left="709"/>
        <w:jc w:val="both"/>
        <w:rPr>
          <w:sz w:val="28"/>
        </w:rPr>
      </w:pPr>
      <w:r>
        <w:rPr>
          <w:sz w:val="28"/>
        </w:rPr>
        <w:t>Получите усредненную кривую спектра флуоресценции и погрешность</w:t>
      </w:r>
    </w:p>
    <w:p w:rsidR="001F6FCC" w:rsidRDefault="001F6FCC">
      <w:pPr>
        <w:numPr>
          <w:ilvl w:val="0"/>
          <w:numId w:val="7"/>
        </w:numPr>
        <w:tabs>
          <w:tab w:val="clear" w:pos="360"/>
          <w:tab w:val="left" w:pos="709"/>
        </w:tabs>
        <w:ind w:left="709"/>
        <w:jc w:val="both"/>
        <w:rPr>
          <w:sz w:val="28"/>
        </w:rPr>
      </w:pPr>
      <w:r>
        <w:rPr>
          <w:sz w:val="28"/>
        </w:rPr>
        <w:t>Данные сохраните.</w:t>
      </w:r>
    </w:p>
    <w:p w:rsidR="001F6FCC" w:rsidRDefault="001F6FCC">
      <w:pPr>
        <w:numPr>
          <w:ilvl w:val="0"/>
          <w:numId w:val="7"/>
        </w:numPr>
        <w:tabs>
          <w:tab w:val="clear" w:pos="360"/>
          <w:tab w:val="left" w:pos="709"/>
        </w:tabs>
        <w:ind w:left="709"/>
        <w:jc w:val="both"/>
        <w:rPr>
          <w:sz w:val="28"/>
        </w:rPr>
      </w:pPr>
      <w:r>
        <w:rPr>
          <w:sz w:val="28"/>
        </w:rPr>
        <w:t xml:space="preserve">Повторите пункты 12-15 для другой ткани </w:t>
      </w:r>
      <w:proofErr w:type="gramStart"/>
      <w:r>
        <w:rPr>
          <w:sz w:val="28"/>
        </w:rPr>
        <w:t xml:space="preserve">( </w:t>
      </w:r>
      <w:proofErr w:type="gramEnd"/>
      <w:r>
        <w:rPr>
          <w:sz w:val="28"/>
        </w:rPr>
        <w:t>по заданию преподавателя).</w:t>
      </w:r>
    </w:p>
    <w:p w:rsidR="001F6FCC" w:rsidRDefault="001F6FCC">
      <w:pPr>
        <w:numPr>
          <w:ilvl w:val="0"/>
          <w:numId w:val="7"/>
        </w:numPr>
        <w:tabs>
          <w:tab w:val="clear" w:pos="360"/>
          <w:tab w:val="left" w:pos="709"/>
        </w:tabs>
        <w:ind w:left="709"/>
        <w:jc w:val="both"/>
        <w:rPr>
          <w:sz w:val="28"/>
        </w:rPr>
      </w:pPr>
      <w:r>
        <w:rPr>
          <w:sz w:val="28"/>
        </w:rPr>
        <w:t>Вычислите разностный спектр, и разностный нормированный на суммарную погрешность спектр.</w:t>
      </w:r>
    </w:p>
    <w:p w:rsidR="001F6FCC" w:rsidRDefault="001F6FCC">
      <w:pPr>
        <w:numPr>
          <w:ilvl w:val="0"/>
          <w:numId w:val="7"/>
        </w:numPr>
        <w:tabs>
          <w:tab w:val="clear" w:pos="360"/>
          <w:tab w:val="left" w:pos="709"/>
        </w:tabs>
        <w:ind w:left="709"/>
        <w:jc w:val="both"/>
        <w:rPr>
          <w:sz w:val="28"/>
        </w:rPr>
      </w:pPr>
      <w:r>
        <w:rPr>
          <w:sz w:val="28"/>
        </w:rPr>
        <w:t>Найдите 2 длины волны, для которых наиболее достоверны отличия в отношениях интенсивностей флуоресценции для исследуемых тканей.</w:t>
      </w:r>
    </w:p>
    <w:p w:rsidR="001F6FCC" w:rsidRDefault="001F6FCC">
      <w:pPr>
        <w:numPr>
          <w:ilvl w:val="0"/>
          <w:numId w:val="7"/>
        </w:numPr>
        <w:tabs>
          <w:tab w:val="clear" w:pos="360"/>
          <w:tab w:val="left" w:pos="709"/>
        </w:tabs>
        <w:ind w:left="709"/>
        <w:jc w:val="both"/>
        <w:rPr>
          <w:sz w:val="28"/>
        </w:rPr>
      </w:pPr>
      <w:r>
        <w:rPr>
          <w:sz w:val="28"/>
        </w:rPr>
        <w:t>Рассчитайте достоверность различий по Т-тесту.</w:t>
      </w:r>
    </w:p>
    <w:p w:rsidR="001F6FCC" w:rsidRDefault="001F6FCC">
      <w:pPr>
        <w:numPr>
          <w:ilvl w:val="0"/>
          <w:numId w:val="7"/>
        </w:numPr>
        <w:tabs>
          <w:tab w:val="clear" w:pos="360"/>
          <w:tab w:val="left" w:pos="709"/>
        </w:tabs>
        <w:ind w:left="709"/>
        <w:jc w:val="both"/>
        <w:rPr>
          <w:sz w:val="28"/>
        </w:rPr>
      </w:pPr>
      <w:r>
        <w:rPr>
          <w:sz w:val="28"/>
        </w:rPr>
        <w:t xml:space="preserve">Сравните полученные данные с данными, полученными </w:t>
      </w:r>
      <w:proofErr w:type="spellStart"/>
      <w:r>
        <w:rPr>
          <w:sz w:val="28"/>
        </w:rPr>
        <w:t>инвазивным</w:t>
      </w:r>
      <w:proofErr w:type="spellEnd"/>
      <w:r>
        <w:rPr>
          <w:sz w:val="28"/>
        </w:rPr>
        <w:t xml:space="preserve"> методом, сделайте выводы.</w:t>
      </w:r>
    </w:p>
    <w:p w:rsidR="001F6FCC" w:rsidRDefault="001F6FCC">
      <w:pPr>
        <w:numPr>
          <w:ilvl w:val="0"/>
          <w:numId w:val="7"/>
        </w:numPr>
        <w:tabs>
          <w:tab w:val="clear" w:pos="360"/>
          <w:tab w:val="left" w:pos="709"/>
        </w:tabs>
        <w:ind w:left="709"/>
        <w:jc w:val="both"/>
        <w:rPr>
          <w:sz w:val="28"/>
        </w:rPr>
      </w:pPr>
      <w:r>
        <w:rPr>
          <w:sz w:val="28"/>
        </w:rPr>
        <w:t>Оформите отчет о проделанной работе в соответствии с общепринятыми рекомендациями [</w:t>
      </w:r>
      <w:r w:rsidRPr="00AE67F6">
        <w:rPr>
          <w:sz w:val="28"/>
        </w:rPr>
        <w:t>10</w:t>
      </w:r>
      <w:r>
        <w:rPr>
          <w:sz w:val="28"/>
        </w:rPr>
        <w:t>].</w:t>
      </w:r>
    </w:p>
    <w:p w:rsidR="001F6FCC" w:rsidRDefault="001F6FCC">
      <w:pPr>
        <w:ind w:left="360"/>
        <w:jc w:val="both"/>
        <w:rPr>
          <w:sz w:val="28"/>
        </w:rPr>
      </w:pPr>
    </w:p>
    <w:p w:rsidR="001F6FCC" w:rsidRDefault="001F6FCC">
      <w:pPr>
        <w:numPr>
          <w:ilvl w:val="1"/>
          <w:numId w:val="16"/>
        </w:numPr>
        <w:jc w:val="center"/>
        <w:rPr>
          <w:sz w:val="28"/>
        </w:rPr>
      </w:pPr>
      <w:r>
        <w:rPr>
          <w:sz w:val="28"/>
        </w:rPr>
        <w:t>Задание 2:</w:t>
      </w:r>
      <w:r>
        <w:rPr>
          <w:b/>
          <w:sz w:val="28"/>
        </w:rPr>
        <w:t xml:space="preserve"> </w:t>
      </w:r>
      <w:r>
        <w:rPr>
          <w:sz w:val="28"/>
        </w:rPr>
        <w:t xml:space="preserve">Исследование </w:t>
      </w:r>
      <w:proofErr w:type="spellStart"/>
      <w:r>
        <w:rPr>
          <w:sz w:val="28"/>
        </w:rPr>
        <w:t>фотовыгорания</w:t>
      </w:r>
      <w:proofErr w:type="spellEnd"/>
      <w:r>
        <w:rPr>
          <w:sz w:val="28"/>
        </w:rPr>
        <w:t xml:space="preserve"> </w:t>
      </w:r>
      <w:proofErr w:type="gramStart"/>
      <w:r>
        <w:rPr>
          <w:sz w:val="28"/>
        </w:rPr>
        <w:t>тканевых</w:t>
      </w:r>
      <w:proofErr w:type="gramEnd"/>
      <w:r>
        <w:rPr>
          <w:sz w:val="28"/>
        </w:rPr>
        <w:t xml:space="preserve"> </w:t>
      </w:r>
      <w:proofErr w:type="spellStart"/>
      <w:r>
        <w:rPr>
          <w:sz w:val="28"/>
        </w:rPr>
        <w:t>флуорофоров</w:t>
      </w:r>
      <w:proofErr w:type="spellEnd"/>
      <w:r>
        <w:rPr>
          <w:sz w:val="28"/>
        </w:rPr>
        <w:t xml:space="preserve"> в поле лазерного излучения.</w:t>
      </w:r>
    </w:p>
    <w:p w:rsidR="001F6FCC" w:rsidRDefault="001F6FCC">
      <w:pPr>
        <w:numPr>
          <w:ilvl w:val="0"/>
          <w:numId w:val="4"/>
        </w:numPr>
        <w:jc w:val="both"/>
        <w:rPr>
          <w:sz w:val="28"/>
        </w:rPr>
      </w:pPr>
      <w:r>
        <w:rPr>
          <w:sz w:val="28"/>
        </w:rPr>
        <w:t>Включите лазер, компьютер, монохроматор и блок питания ФЭУ</w:t>
      </w:r>
    </w:p>
    <w:p w:rsidR="001F6FCC" w:rsidRDefault="001F6FCC">
      <w:pPr>
        <w:numPr>
          <w:ilvl w:val="0"/>
          <w:numId w:val="4"/>
        </w:numPr>
        <w:jc w:val="both"/>
        <w:rPr>
          <w:sz w:val="28"/>
        </w:rPr>
      </w:pPr>
      <w:r>
        <w:rPr>
          <w:sz w:val="28"/>
        </w:rPr>
        <w:t>Произведите установку монохроматора на 200 нм.</w:t>
      </w:r>
    </w:p>
    <w:p w:rsidR="001F6FCC" w:rsidRDefault="001F6FCC">
      <w:pPr>
        <w:numPr>
          <w:ilvl w:val="0"/>
          <w:numId w:val="4"/>
        </w:numPr>
        <w:jc w:val="both"/>
        <w:rPr>
          <w:sz w:val="28"/>
        </w:rPr>
      </w:pPr>
      <w:r>
        <w:rPr>
          <w:sz w:val="28"/>
        </w:rPr>
        <w:t>Выберите методику «Кинетика флуоресценции»</w:t>
      </w:r>
    </w:p>
    <w:p w:rsidR="001F6FCC" w:rsidRDefault="001F6FCC">
      <w:pPr>
        <w:numPr>
          <w:ilvl w:val="0"/>
          <w:numId w:val="4"/>
        </w:numPr>
        <w:jc w:val="both"/>
        <w:rPr>
          <w:sz w:val="28"/>
        </w:rPr>
      </w:pPr>
      <w:r>
        <w:rPr>
          <w:sz w:val="28"/>
        </w:rPr>
        <w:t xml:space="preserve">Установите монохроматор в одну из длин волн максимумов спектра флуоресценции эндогенных </w:t>
      </w:r>
      <w:proofErr w:type="spellStart"/>
      <w:r>
        <w:rPr>
          <w:sz w:val="28"/>
        </w:rPr>
        <w:t>флуорофоров</w:t>
      </w:r>
      <w:proofErr w:type="spellEnd"/>
      <w:r>
        <w:rPr>
          <w:sz w:val="28"/>
        </w:rPr>
        <w:t xml:space="preserve"> (по заданию преподавателя).</w:t>
      </w:r>
    </w:p>
    <w:p w:rsidR="001F6FCC" w:rsidRDefault="001F6FCC">
      <w:pPr>
        <w:numPr>
          <w:ilvl w:val="0"/>
          <w:numId w:val="4"/>
        </w:numPr>
        <w:jc w:val="both"/>
        <w:rPr>
          <w:sz w:val="28"/>
        </w:rPr>
      </w:pPr>
      <w:r>
        <w:rPr>
          <w:sz w:val="28"/>
        </w:rPr>
        <w:t>Задайте время измерения по заданию преподавателя.</w:t>
      </w:r>
    </w:p>
    <w:p w:rsidR="001F6FCC" w:rsidRDefault="001F6FCC">
      <w:pPr>
        <w:numPr>
          <w:ilvl w:val="0"/>
          <w:numId w:val="4"/>
        </w:numPr>
        <w:jc w:val="both"/>
        <w:rPr>
          <w:sz w:val="28"/>
        </w:rPr>
      </w:pPr>
      <w:r>
        <w:rPr>
          <w:sz w:val="28"/>
        </w:rPr>
        <w:t>Задайте частоту проведения измерений по заданию преподавателя.</w:t>
      </w:r>
    </w:p>
    <w:p w:rsidR="001F6FCC" w:rsidRDefault="001F6FCC">
      <w:pPr>
        <w:numPr>
          <w:ilvl w:val="0"/>
          <w:numId w:val="4"/>
        </w:numPr>
        <w:jc w:val="both"/>
        <w:rPr>
          <w:sz w:val="28"/>
        </w:rPr>
      </w:pPr>
      <w:r>
        <w:rPr>
          <w:sz w:val="28"/>
        </w:rPr>
        <w:t>Опустите конец оптоволоконного зонда 1 в дистиллированную воду и снимите нулевую линию.</w:t>
      </w:r>
    </w:p>
    <w:p w:rsidR="001F6FCC" w:rsidRDefault="001F6FCC">
      <w:pPr>
        <w:numPr>
          <w:ilvl w:val="0"/>
          <w:numId w:val="4"/>
        </w:numPr>
        <w:jc w:val="both"/>
        <w:rPr>
          <w:sz w:val="28"/>
        </w:rPr>
      </w:pPr>
      <w:r>
        <w:rPr>
          <w:sz w:val="28"/>
        </w:rPr>
        <w:t>Измерьте среднюю мощность лазера в выбранном режиме работы.</w:t>
      </w:r>
    </w:p>
    <w:p w:rsidR="001F6FCC" w:rsidRDefault="001F6FCC">
      <w:pPr>
        <w:numPr>
          <w:ilvl w:val="0"/>
          <w:numId w:val="4"/>
        </w:numPr>
        <w:jc w:val="both"/>
        <w:rPr>
          <w:sz w:val="28"/>
        </w:rPr>
      </w:pPr>
      <w:r>
        <w:rPr>
          <w:sz w:val="28"/>
        </w:rPr>
        <w:t xml:space="preserve">Закрепите оптоволоконный зонд 1 на участке исследуемой ткани, предварительно промыв его физиологическим раствором (по заданию преподавателя). </w:t>
      </w:r>
    </w:p>
    <w:p w:rsidR="001F6FCC" w:rsidRDefault="001F6FCC">
      <w:pPr>
        <w:numPr>
          <w:ilvl w:val="0"/>
          <w:numId w:val="4"/>
        </w:numPr>
        <w:jc w:val="both"/>
        <w:rPr>
          <w:sz w:val="28"/>
        </w:rPr>
      </w:pPr>
      <w:r>
        <w:rPr>
          <w:sz w:val="28"/>
        </w:rPr>
        <w:t>Снимите кинетическую кривую интенсивности флуоресценции.</w:t>
      </w:r>
    </w:p>
    <w:p w:rsidR="001F6FCC" w:rsidRDefault="001F6FCC">
      <w:pPr>
        <w:numPr>
          <w:ilvl w:val="0"/>
          <w:numId w:val="4"/>
        </w:numPr>
        <w:jc w:val="both"/>
        <w:rPr>
          <w:sz w:val="28"/>
        </w:rPr>
      </w:pPr>
      <w:r>
        <w:rPr>
          <w:sz w:val="28"/>
        </w:rPr>
        <w:t xml:space="preserve">Повторите </w:t>
      </w:r>
      <w:proofErr w:type="spellStart"/>
      <w:proofErr w:type="gramStart"/>
      <w:r>
        <w:rPr>
          <w:sz w:val="28"/>
        </w:rPr>
        <w:t>п</w:t>
      </w:r>
      <w:proofErr w:type="spellEnd"/>
      <w:proofErr w:type="gramEnd"/>
      <w:r>
        <w:rPr>
          <w:sz w:val="28"/>
        </w:rPr>
        <w:t xml:space="preserve"> 9,10 для других участков выбранной ткани не менее 5 раз.</w:t>
      </w:r>
    </w:p>
    <w:p w:rsidR="001F6FCC" w:rsidRDefault="001F6FCC">
      <w:pPr>
        <w:numPr>
          <w:ilvl w:val="0"/>
          <w:numId w:val="4"/>
        </w:numPr>
        <w:jc w:val="both"/>
        <w:rPr>
          <w:sz w:val="28"/>
        </w:rPr>
      </w:pPr>
      <w:proofErr w:type="spellStart"/>
      <w:r>
        <w:rPr>
          <w:sz w:val="28"/>
        </w:rPr>
        <w:t>Расчитайте</w:t>
      </w:r>
      <w:proofErr w:type="spellEnd"/>
      <w:r>
        <w:rPr>
          <w:sz w:val="28"/>
        </w:rPr>
        <w:t xml:space="preserve"> кинетические константы выгорания </w:t>
      </w:r>
      <w:proofErr w:type="spellStart"/>
      <w:r>
        <w:rPr>
          <w:sz w:val="28"/>
        </w:rPr>
        <w:t>флуорофора</w:t>
      </w:r>
      <w:proofErr w:type="spellEnd"/>
      <w:r>
        <w:rPr>
          <w:sz w:val="28"/>
        </w:rPr>
        <w:t xml:space="preserve">. Найдите среднее значение константы выгорания. </w:t>
      </w:r>
    </w:p>
    <w:p w:rsidR="001F6FCC" w:rsidRDefault="001F6FCC">
      <w:pPr>
        <w:numPr>
          <w:ilvl w:val="0"/>
          <w:numId w:val="4"/>
        </w:numPr>
        <w:jc w:val="both"/>
        <w:rPr>
          <w:sz w:val="28"/>
        </w:rPr>
      </w:pPr>
      <w:r>
        <w:rPr>
          <w:sz w:val="28"/>
        </w:rPr>
        <w:t>Оформите отчет о проделанной работе в соответствии с общепринятыми рекомендациями [</w:t>
      </w:r>
      <w:r w:rsidRPr="00AE67F6">
        <w:rPr>
          <w:sz w:val="28"/>
        </w:rPr>
        <w:t>10</w:t>
      </w:r>
      <w:r>
        <w:rPr>
          <w:sz w:val="28"/>
        </w:rPr>
        <w:t>].</w:t>
      </w:r>
    </w:p>
    <w:p w:rsidR="001F6FCC" w:rsidRDefault="001F6FCC">
      <w:pPr>
        <w:jc w:val="both"/>
        <w:rPr>
          <w:sz w:val="28"/>
        </w:rPr>
      </w:pPr>
    </w:p>
    <w:p w:rsidR="001F6FCC" w:rsidRDefault="001F6FCC">
      <w:pPr>
        <w:numPr>
          <w:ilvl w:val="1"/>
          <w:numId w:val="17"/>
        </w:numPr>
        <w:jc w:val="center"/>
        <w:rPr>
          <w:sz w:val="28"/>
        </w:rPr>
      </w:pPr>
      <w:r>
        <w:rPr>
          <w:sz w:val="28"/>
        </w:rPr>
        <w:t>Задание 3:</w:t>
      </w:r>
      <w:r>
        <w:rPr>
          <w:b/>
          <w:sz w:val="28"/>
        </w:rPr>
        <w:t xml:space="preserve"> </w:t>
      </w:r>
      <w:r>
        <w:rPr>
          <w:sz w:val="28"/>
        </w:rPr>
        <w:t xml:space="preserve">Исследование ишемии ткани </w:t>
      </w:r>
      <w:r>
        <w:rPr>
          <w:sz w:val="28"/>
        </w:rPr>
        <w:br/>
        <w:t>методом флуоресцентного анализа</w:t>
      </w:r>
    </w:p>
    <w:p w:rsidR="001F6FCC" w:rsidRDefault="001F6FCC">
      <w:pPr>
        <w:numPr>
          <w:ilvl w:val="0"/>
          <w:numId w:val="6"/>
        </w:numPr>
        <w:tabs>
          <w:tab w:val="clear" w:pos="360"/>
          <w:tab w:val="num" w:pos="709"/>
        </w:tabs>
        <w:ind w:left="709"/>
        <w:jc w:val="both"/>
        <w:rPr>
          <w:sz w:val="28"/>
        </w:rPr>
      </w:pPr>
      <w:r>
        <w:rPr>
          <w:sz w:val="28"/>
        </w:rPr>
        <w:t>Включите лазер, компьютер, монохроматор и блок питания ФЭУ</w:t>
      </w:r>
    </w:p>
    <w:p w:rsidR="001F6FCC" w:rsidRDefault="001F6FCC">
      <w:pPr>
        <w:numPr>
          <w:ilvl w:val="0"/>
          <w:numId w:val="6"/>
        </w:numPr>
        <w:tabs>
          <w:tab w:val="clear" w:pos="360"/>
          <w:tab w:val="num" w:pos="709"/>
        </w:tabs>
        <w:ind w:left="709"/>
        <w:jc w:val="both"/>
        <w:rPr>
          <w:sz w:val="28"/>
        </w:rPr>
      </w:pPr>
      <w:r>
        <w:rPr>
          <w:sz w:val="28"/>
        </w:rPr>
        <w:t>Произведите установку монохроматора на 200 нм.</w:t>
      </w:r>
    </w:p>
    <w:p w:rsidR="001F6FCC" w:rsidRDefault="001F6FCC">
      <w:pPr>
        <w:numPr>
          <w:ilvl w:val="0"/>
          <w:numId w:val="6"/>
        </w:numPr>
        <w:tabs>
          <w:tab w:val="clear" w:pos="360"/>
          <w:tab w:val="num" w:pos="709"/>
        </w:tabs>
        <w:ind w:left="709"/>
        <w:jc w:val="both"/>
        <w:rPr>
          <w:sz w:val="28"/>
        </w:rPr>
      </w:pPr>
      <w:r>
        <w:rPr>
          <w:sz w:val="28"/>
        </w:rPr>
        <w:t>Выберите методику «Кинетика флуоресценции»</w:t>
      </w:r>
    </w:p>
    <w:p w:rsidR="001F6FCC" w:rsidRDefault="001F6FCC">
      <w:pPr>
        <w:numPr>
          <w:ilvl w:val="0"/>
          <w:numId w:val="6"/>
        </w:numPr>
        <w:tabs>
          <w:tab w:val="clear" w:pos="360"/>
          <w:tab w:val="num" w:pos="709"/>
        </w:tabs>
        <w:ind w:left="709"/>
        <w:jc w:val="both"/>
        <w:rPr>
          <w:sz w:val="28"/>
        </w:rPr>
      </w:pPr>
      <w:r>
        <w:rPr>
          <w:sz w:val="28"/>
        </w:rPr>
        <w:t>Выберите две длины волны, соответствующие максимумам различных дериватов гемоглобина.</w:t>
      </w:r>
    </w:p>
    <w:p w:rsidR="001F6FCC" w:rsidRDefault="001F6FCC">
      <w:pPr>
        <w:numPr>
          <w:ilvl w:val="0"/>
          <w:numId w:val="6"/>
        </w:numPr>
        <w:tabs>
          <w:tab w:val="clear" w:pos="360"/>
          <w:tab w:val="num" w:pos="709"/>
        </w:tabs>
        <w:ind w:left="709"/>
        <w:jc w:val="both"/>
        <w:rPr>
          <w:sz w:val="28"/>
        </w:rPr>
      </w:pPr>
      <w:r>
        <w:rPr>
          <w:sz w:val="28"/>
        </w:rPr>
        <w:t>Задайте время измерения по заданию преподавателя.</w:t>
      </w:r>
    </w:p>
    <w:p w:rsidR="001F6FCC" w:rsidRDefault="001F6FCC">
      <w:pPr>
        <w:numPr>
          <w:ilvl w:val="0"/>
          <w:numId w:val="6"/>
        </w:numPr>
        <w:tabs>
          <w:tab w:val="clear" w:pos="360"/>
          <w:tab w:val="num" w:pos="709"/>
        </w:tabs>
        <w:ind w:left="709"/>
        <w:jc w:val="both"/>
        <w:rPr>
          <w:sz w:val="28"/>
        </w:rPr>
      </w:pPr>
      <w:r>
        <w:rPr>
          <w:sz w:val="28"/>
        </w:rPr>
        <w:t>Задайте частоту проведения измерений по заданию преподавателя.</w:t>
      </w:r>
    </w:p>
    <w:p w:rsidR="001F6FCC" w:rsidRDefault="001F6FCC">
      <w:pPr>
        <w:numPr>
          <w:ilvl w:val="0"/>
          <w:numId w:val="6"/>
        </w:numPr>
        <w:tabs>
          <w:tab w:val="clear" w:pos="360"/>
          <w:tab w:val="num" w:pos="709"/>
        </w:tabs>
        <w:ind w:left="709"/>
        <w:jc w:val="both"/>
        <w:rPr>
          <w:sz w:val="28"/>
        </w:rPr>
      </w:pPr>
      <w:r>
        <w:rPr>
          <w:sz w:val="28"/>
        </w:rPr>
        <w:t>Направьте луч оптоволоконного зонда 2 в открытое пространство и снимите нулевую линию.</w:t>
      </w:r>
    </w:p>
    <w:p w:rsidR="001F6FCC" w:rsidRDefault="001F6FCC">
      <w:pPr>
        <w:numPr>
          <w:ilvl w:val="0"/>
          <w:numId w:val="6"/>
        </w:numPr>
        <w:tabs>
          <w:tab w:val="clear" w:pos="360"/>
          <w:tab w:val="num" w:pos="709"/>
        </w:tabs>
        <w:ind w:left="709"/>
        <w:jc w:val="both"/>
        <w:rPr>
          <w:sz w:val="28"/>
        </w:rPr>
      </w:pPr>
      <w:r>
        <w:rPr>
          <w:sz w:val="28"/>
        </w:rPr>
        <w:t xml:space="preserve">Закрепите оптоволоконный зонд 2 над участком исследуемой </w:t>
      </w:r>
      <w:proofErr w:type="spellStart"/>
      <w:r>
        <w:rPr>
          <w:sz w:val="28"/>
        </w:rPr>
        <w:t>ишемизированной</w:t>
      </w:r>
      <w:proofErr w:type="spellEnd"/>
      <w:r>
        <w:rPr>
          <w:sz w:val="28"/>
        </w:rPr>
        <w:t xml:space="preserve"> ткани (по заданию преподавателя). </w:t>
      </w:r>
    </w:p>
    <w:p w:rsidR="001F6FCC" w:rsidRDefault="001F6FCC">
      <w:pPr>
        <w:numPr>
          <w:ilvl w:val="0"/>
          <w:numId w:val="6"/>
        </w:numPr>
        <w:tabs>
          <w:tab w:val="clear" w:pos="360"/>
          <w:tab w:val="num" w:pos="709"/>
        </w:tabs>
        <w:ind w:left="709"/>
        <w:jc w:val="both"/>
        <w:rPr>
          <w:sz w:val="28"/>
        </w:rPr>
      </w:pPr>
      <w:r>
        <w:rPr>
          <w:sz w:val="28"/>
        </w:rPr>
        <w:t>Снимите кинетические кривые интенсивности флуоресценции на выбранных двух длинах волн.</w:t>
      </w:r>
    </w:p>
    <w:p w:rsidR="001F6FCC" w:rsidRDefault="001F6FCC">
      <w:pPr>
        <w:numPr>
          <w:ilvl w:val="0"/>
          <w:numId w:val="6"/>
        </w:numPr>
        <w:tabs>
          <w:tab w:val="clear" w:pos="360"/>
          <w:tab w:val="num" w:pos="709"/>
        </w:tabs>
        <w:ind w:left="709"/>
        <w:jc w:val="both"/>
        <w:rPr>
          <w:sz w:val="28"/>
        </w:rPr>
      </w:pPr>
      <w:proofErr w:type="spellStart"/>
      <w:r>
        <w:rPr>
          <w:sz w:val="28"/>
        </w:rPr>
        <w:t>Расчитайте</w:t>
      </w:r>
      <w:proofErr w:type="spellEnd"/>
      <w:r>
        <w:rPr>
          <w:sz w:val="28"/>
        </w:rPr>
        <w:t xml:space="preserve"> разностную кинетическую кривую </w:t>
      </w:r>
    </w:p>
    <w:p w:rsidR="001F6FCC" w:rsidRDefault="001F6FCC">
      <w:pPr>
        <w:numPr>
          <w:ilvl w:val="0"/>
          <w:numId w:val="6"/>
        </w:numPr>
        <w:tabs>
          <w:tab w:val="clear" w:pos="360"/>
          <w:tab w:val="num" w:pos="709"/>
        </w:tabs>
        <w:ind w:left="709"/>
        <w:jc w:val="both"/>
        <w:rPr>
          <w:sz w:val="28"/>
        </w:rPr>
      </w:pPr>
      <w:r>
        <w:rPr>
          <w:sz w:val="28"/>
        </w:rPr>
        <w:t>Оформите отчет о проделанной работе в соответствии с общепринятыми рекомендациями [</w:t>
      </w:r>
      <w:r w:rsidRPr="00AE67F6">
        <w:rPr>
          <w:sz w:val="28"/>
        </w:rPr>
        <w:t>10</w:t>
      </w:r>
      <w:r>
        <w:rPr>
          <w:sz w:val="28"/>
        </w:rPr>
        <w:t>].</w:t>
      </w:r>
    </w:p>
    <w:p w:rsidR="001F6FCC" w:rsidRDefault="001F6FCC">
      <w:pPr>
        <w:rPr>
          <w:sz w:val="28"/>
        </w:rPr>
      </w:pPr>
    </w:p>
    <w:p w:rsidR="001F6FCC" w:rsidRDefault="001F6FCC">
      <w:pPr>
        <w:rPr>
          <w:rFonts w:ascii="TimesNewRoman,Bold" w:hAnsi="TimesNewRoman,Bold"/>
          <w:b/>
          <w:sz w:val="28"/>
        </w:rPr>
      </w:pPr>
      <w:r>
        <w:rPr>
          <w:rFonts w:ascii="TimesNewRoman,Bold" w:hAnsi="TimesNewRoman,Bold"/>
          <w:b/>
          <w:sz w:val="28"/>
        </w:rPr>
        <w:t>Список литературы</w:t>
      </w:r>
    </w:p>
    <w:p w:rsidR="001F6FCC" w:rsidRDefault="001F6FCC">
      <w:pPr>
        <w:numPr>
          <w:ilvl w:val="0"/>
          <w:numId w:val="18"/>
        </w:numPr>
        <w:jc w:val="both"/>
        <w:rPr>
          <w:sz w:val="28"/>
        </w:rPr>
      </w:pPr>
      <w:proofErr w:type="spellStart"/>
      <w:r>
        <w:rPr>
          <w:sz w:val="28"/>
        </w:rPr>
        <w:t>Булычев</w:t>
      </w:r>
      <w:proofErr w:type="spellEnd"/>
      <w:r>
        <w:rPr>
          <w:sz w:val="28"/>
        </w:rPr>
        <w:t xml:space="preserve"> А.А., </w:t>
      </w:r>
      <w:proofErr w:type="spellStart"/>
      <w:r>
        <w:rPr>
          <w:sz w:val="28"/>
        </w:rPr>
        <w:t>Верхотуров</w:t>
      </w:r>
      <w:proofErr w:type="spellEnd"/>
      <w:r>
        <w:rPr>
          <w:sz w:val="28"/>
        </w:rPr>
        <w:t xml:space="preserve"> В.Н., Гуляев Б.А. и др. Современные методы биофизических исследований: Практикум по биофизике: Учебное пособие для биол. спец. вузов. - М.: Высшая школа, 1988.</w:t>
      </w:r>
    </w:p>
    <w:p w:rsidR="001F6FCC" w:rsidRDefault="001F6FCC">
      <w:pPr>
        <w:numPr>
          <w:ilvl w:val="0"/>
          <w:numId w:val="18"/>
        </w:numPr>
        <w:jc w:val="both"/>
        <w:rPr>
          <w:sz w:val="28"/>
        </w:rPr>
      </w:pPr>
      <w:r>
        <w:rPr>
          <w:sz w:val="28"/>
        </w:rPr>
        <w:t>Головина А.П., Левшин Л.В. Химический люминесцентный анализ неорганических веществ. - М.: Химия, 1978.</w:t>
      </w:r>
    </w:p>
    <w:p w:rsidR="001F6FCC" w:rsidRDefault="001F6FCC">
      <w:pPr>
        <w:numPr>
          <w:ilvl w:val="0"/>
          <w:numId w:val="18"/>
        </w:numPr>
        <w:jc w:val="both"/>
        <w:rPr>
          <w:sz w:val="28"/>
        </w:rPr>
      </w:pPr>
      <w:proofErr w:type="spellStart"/>
      <w:r>
        <w:rPr>
          <w:sz w:val="28"/>
        </w:rPr>
        <w:t>Юденфренд</w:t>
      </w:r>
      <w:proofErr w:type="spellEnd"/>
      <w:r>
        <w:rPr>
          <w:sz w:val="28"/>
        </w:rPr>
        <w:t xml:space="preserve"> C. Флуоресцентный анализ в биологии и медицине. /Пер. с англ. под</w:t>
      </w:r>
      <w:proofErr w:type="gramStart"/>
      <w:r>
        <w:rPr>
          <w:sz w:val="28"/>
        </w:rPr>
        <w:t>.</w:t>
      </w:r>
      <w:proofErr w:type="gramEnd"/>
      <w:r>
        <w:rPr>
          <w:sz w:val="28"/>
        </w:rPr>
        <w:t xml:space="preserve"> </w:t>
      </w:r>
      <w:proofErr w:type="gramStart"/>
      <w:r>
        <w:rPr>
          <w:sz w:val="28"/>
        </w:rPr>
        <w:t>р</w:t>
      </w:r>
      <w:proofErr w:type="gramEnd"/>
      <w:r>
        <w:rPr>
          <w:sz w:val="28"/>
        </w:rPr>
        <w:t>ед. Варшавского Я. М. - М.: Мир, 1965.</w:t>
      </w:r>
    </w:p>
    <w:p w:rsidR="001F6FCC" w:rsidRPr="00AE67F6" w:rsidRDefault="001F6FCC">
      <w:pPr>
        <w:numPr>
          <w:ilvl w:val="0"/>
          <w:numId w:val="18"/>
        </w:numPr>
        <w:jc w:val="both"/>
        <w:rPr>
          <w:sz w:val="28"/>
          <w:lang w:val="en-US"/>
        </w:rPr>
      </w:pPr>
      <w:proofErr w:type="spellStart"/>
      <w:r w:rsidRPr="00AE67F6">
        <w:rPr>
          <w:sz w:val="28"/>
          <w:lang w:val="en-US"/>
        </w:rPr>
        <w:t>Ramanujam</w:t>
      </w:r>
      <w:proofErr w:type="spellEnd"/>
      <w:r w:rsidRPr="00AE67F6">
        <w:rPr>
          <w:sz w:val="28"/>
          <w:lang w:val="en-US"/>
        </w:rPr>
        <w:t xml:space="preserve"> N. Fluorescence Spectroscopy </w:t>
      </w:r>
      <w:proofErr w:type="gramStart"/>
      <w:r w:rsidRPr="00AE67F6">
        <w:rPr>
          <w:sz w:val="28"/>
          <w:lang w:val="en-US"/>
        </w:rPr>
        <w:t>In</w:t>
      </w:r>
      <w:proofErr w:type="gramEnd"/>
      <w:r w:rsidRPr="00AE67F6">
        <w:rPr>
          <w:sz w:val="28"/>
          <w:lang w:val="en-US"/>
        </w:rPr>
        <w:t xml:space="preserve"> Vivo. Encyclopedia of Analytical Chemistry. </w:t>
      </w:r>
      <w:proofErr w:type="spellStart"/>
      <w:smartTag w:uri="urn:schemas-microsoft-com:office:smarttags" w:element="place">
        <w:r w:rsidRPr="00AE67F6">
          <w:rPr>
            <w:sz w:val="28"/>
            <w:lang w:val="en-US"/>
          </w:rPr>
          <w:t>Chichester</w:t>
        </w:r>
      </w:smartTag>
      <w:proofErr w:type="spellEnd"/>
      <w:r w:rsidRPr="00AE67F6">
        <w:rPr>
          <w:sz w:val="28"/>
          <w:lang w:val="en-US"/>
        </w:rPr>
        <w:t>, 2000.</w:t>
      </w:r>
    </w:p>
    <w:p w:rsidR="001F6FCC" w:rsidRPr="00AE67F6" w:rsidRDefault="00AE67F6" w:rsidP="00AE67F6">
      <w:pPr>
        <w:numPr>
          <w:ilvl w:val="0"/>
          <w:numId w:val="18"/>
        </w:numPr>
        <w:jc w:val="both"/>
        <w:rPr>
          <w:sz w:val="28"/>
          <w:lang w:val="en-US"/>
        </w:rPr>
      </w:pPr>
      <w:r w:rsidRPr="00AE67F6">
        <w:rPr>
          <w:sz w:val="28"/>
          <w:lang w:val="en-US"/>
        </w:rPr>
        <w:t xml:space="preserve">Nicholas </w:t>
      </w:r>
      <w:proofErr w:type="spellStart"/>
      <w:r w:rsidRPr="00AE67F6">
        <w:rPr>
          <w:sz w:val="28"/>
          <w:lang w:val="en-US"/>
        </w:rPr>
        <w:t>Billinton</w:t>
      </w:r>
      <w:proofErr w:type="spellEnd"/>
      <w:r>
        <w:rPr>
          <w:sz w:val="28"/>
          <w:lang w:val="en-US"/>
        </w:rPr>
        <w:t>,</w:t>
      </w:r>
      <w:r w:rsidRPr="00AE67F6">
        <w:rPr>
          <w:sz w:val="28"/>
          <w:lang w:val="en-US"/>
        </w:rPr>
        <w:t xml:space="preserve"> Andrew W. Knight</w:t>
      </w:r>
      <w:r>
        <w:rPr>
          <w:sz w:val="28"/>
          <w:lang w:val="en-US"/>
        </w:rPr>
        <w:t xml:space="preserve">. </w:t>
      </w:r>
      <w:r w:rsidRPr="00AE67F6">
        <w:rPr>
          <w:sz w:val="28"/>
          <w:lang w:val="en-US"/>
        </w:rPr>
        <w:t>Seeing the Wood through the</w:t>
      </w:r>
      <w:r>
        <w:rPr>
          <w:sz w:val="28"/>
          <w:lang w:val="en-US"/>
        </w:rPr>
        <w:t xml:space="preserve"> </w:t>
      </w:r>
      <w:r w:rsidRPr="00AE67F6">
        <w:rPr>
          <w:sz w:val="28"/>
          <w:lang w:val="en-US"/>
        </w:rPr>
        <w:t>Trees: A Review of Techniques for</w:t>
      </w:r>
      <w:r>
        <w:rPr>
          <w:sz w:val="28"/>
          <w:lang w:val="en-US"/>
        </w:rPr>
        <w:t xml:space="preserve"> </w:t>
      </w:r>
      <w:r w:rsidRPr="00AE67F6">
        <w:rPr>
          <w:sz w:val="28"/>
          <w:lang w:val="en-US"/>
        </w:rPr>
        <w:t>Distinguishing Green Fluorescent</w:t>
      </w:r>
      <w:r>
        <w:rPr>
          <w:sz w:val="28"/>
          <w:lang w:val="en-US"/>
        </w:rPr>
        <w:t xml:space="preserve"> </w:t>
      </w:r>
      <w:r w:rsidRPr="00AE67F6">
        <w:rPr>
          <w:sz w:val="28"/>
          <w:lang w:val="en-US"/>
        </w:rPr>
        <w:t>Protein from Endogenous</w:t>
      </w:r>
      <w:r>
        <w:rPr>
          <w:sz w:val="28"/>
          <w:lang w:val="en-US"/>
        </w:rPr>
        <w:t xml:space="preserve"> </w:t>
      </w:r>
      <w:proofErr w:type="spellStart"/>
      <w:r w:rsidRPr="00AE67F6">
        <w:rPr>
          <w:sz w:val="28"/>
          <w:lang w:val="en-US"/>
        </w:rPr>
        <w:t>Autofluorescence</w:t>
      </w:r>
      <w:proofErr w:type="spellEnd"/>
      <w:r w:rsidRPr="00AE67F6">
        <w:rPr>
          <w:sz w:val="28"/>
          <w:lang w:val="en-US"/>
        </w:rPr>
        <w:t xml:space="preserve"> </w:t>
      </w:r>
      <w:r>
        <w:rPr>
          <w:sz w:val="28"/>
          <w:lang w:val="en-US"/>
        </w:rPr>
        <w:t>//</w:t>
      </w:r>
      <w:r w:rsidRPr="00AE67F6">
        <w:rPr>
          <w:sz w:val="28"/>
          <w:lang w:val="en-US"/>
        </w:rPr>
        <w:t xml:space="preserve">Analytical Biochemistry </w:t>
      </w:r>
      <w:r>
        <w:rPr>
          <w:sz w:val="28"/>
          <w:lang w:val="en-US"/>
        </w:rPr>
        <w:t>v.</w:t>
      </w:r>
      <w:r w:rsidRPr="00AE67F6">
        <w:rPr>
          <w:sz w:val="28"/>
          <w:lang w:val="en-US"/>
        </w:rPr>
        <w:t xml:space="preserve">291, </w:t>
      </w:r>
      <w:r>
        <w:rPr>
          <w:sz w:val="28"/>
          <w:lang w:val="en-US"/>
        </w:rPr>
        <w:t xml:space="preserve">pp. </w:t>
      </w:r>
      <w:r w:rsidRPr="00AE67F6">
        <w:rPr>
          <w:sz w:val="28"/>
          <w:lang w:val="en-US"/>
        </w:rPr>
        <w:t>175–197</w:t>
      </w:r>
      <w:r>
        <w:rPr>
          <w:sz w:val="28"/>
          <w:lang w:val="en-US"/>
        </w:rPr>
        <w:t>,</w:t>
      </w:r>
      <w:r w:rsidRPr="00AE67F6">
        <w:rPr>
          <w:sz w:val="28"/>
          <w:lang w:val="en-US"/>
        </w:rPr>
        <w:t xml:space="preserve"> 2001</w:t>
      </w:r>
    </w:p>
    <w:p w:rsidR="001F6FCC" w:rsidRPr="00AE67F6" w:rsidRDefault="001F6FCC">
      <w:pPr>
        <w:numPr>
          <w:ilvl w:val="0"/>
          <w:numId w:val="18"/>
        </w:numPr>
        <w:jc w:val="both"/>
        <w:rPr>
          <w:sz w:val="28"/>
          <w:lang w:val="en-US"/>
        </w:rPr>
      </w:pPr>
      <w:r w:rsidRPr="00AE67F6">
        <w:rPr>
          <w:sz w:val="28"/>
        </w:rPr>
        <w:t>Конев</w:t>
      </w:r>
      <w:r w:rsidRPr="00AE67F6">
        <w:rPr>
          <w:sz w:val="28"/>
          <w:lang w:val="en-US"/>
        </w:rPr>
        <w:t xml:space="preserve"> </w:t>
      </w:r>
      <w:r w:rsidRPr="00AE67F6">
        <w:rPr>
          <w:sz w:val="28"/>
        </w:rPr>
        <w:t>С</w:t>
      </w:r>
      <w:r w:rsidRPr="00AE67F6">
        <w:rPr>
          <w:sz w:val="28"/>
          <w:lang w:val="en-US"/>
        </w:rPr>
        <w:t>.</w:t>
      </w:r>
      <w:r w:rsidRPr="00AE67F6">
        <w:rPr>
          <w:sz w:val="28"/>
        </w:rPr>
        <w:t>В</w:t>
      </w:r>
      <w:r w:rsidRPr="00AE67F6">
        <w:rPr>
          <w:sz w:val="28"/>
          <w:lang w:val="en-US"/>
        </w:rPr>
        <w:t xml:space="preserve">., </w:t>
      </w:r>
      <w:proofErr w:type="spellStart"/>
      <w:r w:rsidRPr="00AE67F6">
        <w:rPr>
          <w:sz w:val="28"/>
        </w:rPr>
        <w:t>Волотовский</w:t>
      </w:r>
      <w:proofErr w:type="spellEnd"/>
      <w:r w:rsidRPr="00AE67F6">
        <w:rPr>
          <w:sz w:val="28"/>
          <w:lang w:val="en-US"/>
        </w:rPr>
        <w:t xml:space="preserve"> </w:t>
      </w:r>
      <w:r w:rsidRPr="00AE67F6">
        <w:rPr>
          <w:sz w:val="28"/>
        </w:rPr>
        <w:t>И</w:t>
      </w:r>
      <w:r w:rsidRPr="00AE67F6">
        <w:rPr>
          <w:sz w:val="28"/>
          <w:lang w:val="en-US"/>
        </w:rPr>
        <w:t>.</w:t>
      </w:r>
      <w:r w:rsidRPr="00AE67F6">
        <w:rPr>
          <w:sz w:val="28"/>
        </w:rPr>
        <w:t>Д</w:t>
      </w:r>
      <w:r w:rsidRPr="00AE67F6">
        <w:rPr>
          <w:sz w:val="28"/>
          <w:lang w:val="en-US"/>
        </w:rPr>
        <w:t xml:space="preserve">. </w:t>
      </w:r>
      <w:r w:rsidRPr="00AE67F6">
        <w:rPr>
          <w:sz w:val="28"/>
        </w:rPr>
        <w:t>Молекулярная</w:t>
      </w:r>
      <w:r w:rsidRPr="00AE67F6">
        <w:rPr>
          <w:sz w:val="28"/>
          <w:lang w:val="en-US"/>
        </w:rPr>
        <w:t xml:space="preserve"> </w:t>
      </w:r>
      <w:r w:rsidRPr="00AE67F6">
        <w:rPr>
          <w:sz w:val="28"/>
        </w:rPr>
        <w:t>фотобиология</w:t>
      </w:r>
      <w:r w:rsidRPr="00AE67F6">
        <w:rPr>
          <w:sz w:val="28"/>
          <w:lang w:val="en-US"/>
        </w:rPr>
        <w:t xml:space="preserve">. - </w:t>
      </w:r>
      <w:r w:rsidRPr="00AE67F6">
        <w:rPr>
          <w:sz w:val="28"/>
        </w:rPr>
        <w:t>Минск</w:t>
      </w:r>
      <w:r w:rsidRPr="00AE67F6">
        <w:rPr>
          <w:sz w:val="28"/>
          <w:lang w:val="en-US"/>
        </w:rPr>
        <w:t xml:space="preserve">: </w:t>
      </w:r>
      <w:r w:rsidRPr="00AE67F6">
        <w:rPr>
          <w:sz w:val="28"/>
        </w:rPr>
        <w:t>БГУ</w:t>
      </w:r>
      <w:r w:rsidRPr="00AE67F6">
        <w:rPr>
          <w:sz w:val="28"/>
          <w:lang w:val="en-US"/>
        </w:rPr>
        <w:t xml:space="preserve"> </w:t>
      </w:r>
      <w:proofErr w:type="spellStart"/>
      <w:r w:rsidRPr="00AE67F6">
        <w:rPr>
          <w:sz w:val="28"/>
        </w:rPr>
        <w:t>издат</w:t>
      </w:r>
      <w:proofErr w:type="spellEnd"/>
      <w:r w:rsidRPr="00AE67F6">
        <w:rPr>
          <w:sz w:val="28"/>
          <w:lang w:val="en-US"/>
        </w:rPr>
        <w:t>., 1979.</w:t>
      </w:r>
    </w:p>
    <w:p w:rsidR="001F6FCC" w:rsidRDefault="001F6FCC">
      <w:pPr>
        <w:numPr>
          <w:ilvl w:val="0"/>
          <w:numId w:val="18"/>
        </w:numPr>
        <w:jc w:val="both"/>
        <w:rPr>
          <w:sz w:val="28"/>
        </w:rPr>
      </w:pPr>
      <w:r>
        <w:rPr>
          <w:sz w:val="28"/>
        </w:rPr>
        <w:t>Лисовский</w:t>
      </w:r>
      <w:r w:rsidRPr="00AE67F6">
        <w:rPr>
          <w:sz w:val="28"/>
          <w:lang w:val="en-US"/>
        </w:rPr>
        <w:t xml:space="preserve"> </w:t>
      </w:r>
      <w:r>
        <w:rPr>
          <w:sz w:val="28"/>
        </w:rPr>
        <w:t>В</w:t>
      </w:r>
      <w:r w:rsidRPr="00AE67F6">
        <w:rPr>
          <w:sz w:val="28"/>
          <w:lang w:val="en-US"/>
        </w:rPr>
        <w:t>.</w:t>
      </w:r>
      <w:r>
        <w:rPr>
          <w:sz w:val="28"/>
        </w:rPr>
        <w:t>А</w:t>
      </w:r>
      <w:r w:rsidRPr="00AE67F6">
        <w:rPr>
          <w:sz w:val="28"/>
          <w:lang w:val="en-US"/>
        </w:rPr>
        <w:t xml:space="preserve">., </w:t>
      </w:r>
      <w:proofErr w:type="spellStart"/>
      <w:r>
        <w:rPr>
          <w:sz w:val="28"/>
        </w:rPr>
        <w:t>Щедрунов</w:t>
      </w:r>
      <w:proofErr w:type="spellEnd"/>
      <w:r w:rsidRPr="00AE67F6">
        <w:rPr>
          <w:sz w:val="28"/>
          <w:lang w:val="en-US"/>
        </w:rPr>
        <w:t xml:space="preserve"> </w:t>
      </w:r>
      <w:r>
        <w:rPr>
          <w:sz w:val="28"/>
        </w:rPr>
        <w:t>В</w:t>
      </w:r>
      <w:r w:rsidRPr="00AE67F6">
        <w:rPr>
          <w:sz w:val="28"/>
          <w:lang w:val="en-US"/>
        </w:rPr>
        <w:t>.</w:t>
      </w:r>
      <w:r>
        <w:rPr>
          <w:sz w:val="28"/>
        </w:rPr>
        <w:t>В</w:t>
      </w:r>
      <w:r w:rsidRPr="00AE67F6">
        <w:rPr>
          <w:sz w:val="28"/>
          <w:lang w:val="en-US"/>
        </w:rPr>
        <w:t xml:space="preserve">., </w:t>
      </w:r>
      <w:r>
        <w:rPr>
          <w:sz w:val="28"/>
        </w:rPr>
        <w:t>Барский</w:t>
      </w:r>
      <w:r w:rsidRPr="00AE67F6">
        <w:rPr>
          <w:sz w:val="28"/>
          <w:lang w:val="en-US"/>
        </w:rPr>
        <w:t xml:space="preserve"> </w:t>
      </w:r>
      <w:r>
        <w:rPr>
          <w:sz w:val="28"/>
        </w:rPr>
        <w:t>И</w:t>
      </w:r>
      <w:r w:rsidRPr="00AE67F6">
        <w:rPr>
          <w:sz w:val="28"/>
          <w:lang w:val="en-US"/>
        </w:rPr>
        <w:t>.</w:t>
      </w:r>
      <w:r>
        <w:rPr>
          <w:sz w:val="28"/>
        </w:rPr>
        <w:t>Я</w:t>
      </w:r>
      <w:r w:rsidRPr="00AE67F6">
        <w:rPr>
          <w:sz w:val="28"/>
          <w:lang w:val="en-US"/>
        </w:rPr>
        <w:t xml:space="preserve">. </w:t>
      </w:r>
      <w:r>
        <w:rPr>
          <w:sz w:val="28"/>
        </w:rPr>
        <w:t xml:space="preserve">и др. Люминесцентный анализ в гастроэнтерологии. </w:t>
      </w:r>
      <w:r w:rsidRPr="00AE67F6">
        <w:rPr>
          <w:sz w:val="28"/>
        </w:rPr>
        <w:t xml:space="preserve">- </w:t>
      </w:r>
      <w:r>
        <w:rPr>
          <w:sz w:val="28"/>
        </w:rPr>
        <w:t>Л.: Наука, 1984.</w:t>
      </w:r>
    </w:p>
    <w:p w:rsidR="001F6FCC" w:rsidRDefault="001F6FCC">
      <w:pPr>
        <w:numPr>
          <w:ilvl w:val="0"/>
          <w:numId w:val="18"/>
        </w:numPr>
        <w:jc w:val="both"/>
        <w:rPr>
          <w:sz w:val="28"/>
        </w:rPr>
      </w:pPr>
      <w:proofErr w:type="spellStart"/>
      <w:r>
        <w:rPr>
          <w:sz w:val="28"/>
          <w:lang w:val="en-US"/>
        </w:rPr>
        <w:t>Brookner</w:t>
      </w:r>
      <w:proofErr w:type="spellEnd"/>
      <w:r>
        <w:rPr>
          <w:sz w:val="28"/>
          <w:lang w:val="en-US"/>
        </w:rPr>
        <w:t xml:space="preserve"> C.K., </w:t>
      </w:r>
      <w:proofErr w:type="spellStart"/>
      <w:r>
        <w:rPr>
          <w:sz w:val="28"/>
          <w:lang w:val="en-US"/>
        </w:rPr>
        <w:t>Agrawal</w:t>
      </w:r>
      <w:proofErr w:type="spellEnd"/>
      <w:r>
        <w:rPr>
          <w:sz w:val="28"/>
          <w:lang w:val="en-US"/>
        </w:rPr>
        <w:t xml:space="preserve"> A., </w:t>
      </w:r>
      <w:smartTag w:uri="urn:schemas-microsoft-com:office:smarttags" w:element="City">
        <w:smartTag w:uri="urn:schemas-microsoft-com:office:smarttags" w:element="place">
          <w:r>
            <w:rPr>
              <w:sz w:val="28"/>
              <w:lang w:val="en-US"/>
            </w:rPr>
            <w:t>Trujillo</w:t>
          </w:r>
        </w:smartTag>
      </w:smartTag>
      <w:r>
        <w:rPr>
          <w:sz w:val="28"/>
          <w:lang w:val="en-US"/>
        </w:rPr>
        <w:t xml:space="preserve"> E.V., Mitchell M.F. // </w:t>
      </w:r>
      <w:proofErr w:type="spellStart"/>
      <w:r>
        <w:rPr>
          <w:sz w:val="28"/>
          <w:lang w:val="en-US"/>
        </w:rPr>
        <w:t>Photochem</w:t>
      </w:r>
      <w:proofErr w:type="spellEnd"/>
      <w:r>
        <w:rPr>
          <w:sz w:val="28"/>
          <w:lang w:val="en-US"/>
        </w:rPr>
        <w:t xml:space="preserve">. </w:t>
      </w:r>
      <w:proofErr w:type="gramStart"/>
      <w:r>
        <w:rPr>
          <w:sz w:val="28"/>
          <w:lang w:val="en-US"/>
        </w:rPr>
        <w:t>and</w:t>
      </w:r>
      <w:proofErr w:type="gramEnd"/>
      <w:r>
        <w:rPr>
          <w:sz w:val="28"/>
          <w:lang w:val="en-US"/>
        </w:rPr>
        <w:t xml:space="preserve"> </w:t>
      </w:r>
      <w:proofErr w:type="spellStart"/>
      <w:r>
        <w:rPr>
          <w:sz w:val="28"/>
          <w:lang w:val="en-US"/>
        </w:rPr>
        <w:t>Photobiol</w:t>
      </w:r>
      <w:proofErr w:type="spellEnd"/>
      <w:r>
        <w:rPr>
          <w:sz w:val="28"/>
          <w:lang w:val="en-US"/>
        </w:rPr>
        <w:t>. 1997, №65 (6), pp. 1020 – 1025.</w:t>
      </w:r>
    </w:p>
    <w:p w:rsidR="001F6FCC" w:rsidRDefault="001F6FCC">
      <w:pPr>
        <w:numPr>
          <w:ilvl w:val="0"/>
          <w:numId w:val="18"/>
        </w:numPr>
        <w:jc w:val="both"/>
        <w:rPr>
          <w:sz w:val="28"/>
        </w:rPr>
      </w:pPr>
      <w:proofErr w:type="spellStart"/>
      <w:r>
        <w:rPr>
          <w:sz w:val="28"/>
          <w:lang w:val="en-US"/>
        </w:rPr>
        <w:t>Mahadevan</w:t>
      </w:r>
      <w:proofErr w:type="spellEnd"/>
      <w:r>
        <w:rPr>
          <w:sz w:val="28"/>
          <w:lang w:val="en-US"/>
        </w:rPr>
        <w:t xml:space="preserve"> A., Mitchell M.F., Silva E., Thomsen S. // Lasers in Surgery and Medicine. 1993, №13, </w:t>
      </w:r>
      <w:proofErr w:type="spellStart"/>
      <w:r>
        <w:rPr>
          <w:sz w:val="28"/>
          <w:lang w:val="en-US"/>
        </w:rPr>
        <w:t>рр</w:t>
      </w:r>
      <w:proofErr w:type="spellEnd"/>
      <w:r>
        <w:rPr>
          <w:sz w:val="28"/>
          <w:lang w:val="en-US"/>
        </w:rPr>
        <w:t>. 647 – 655.</w:t>
      </w:r>
    </w:p>
    <w:p w:rsidR="001F6FCC" w:rsidRDefault="001F6FCC">
      <w:pPr>
        <w:numPr>
          <w:ilvl w:val="0"/>
          <w:numId w:val="18"/>
        </w:numPr>
        <w:jc w:val="both"/>
        <w:rPr>
          <w:sz w:val="28"/>
        </w:rPr>
      </w:pPr>
      <w:r>
        <w:rPr>
          <w:sz w:val="28"/>
        </w:rPr>
        <w:lastRenderedPageBreak/>
        <w:t>Кондрашов А.И., Романова Н.Ю. Рекомендации по оформлению и защите дипломных и курсовых</w:t>
      </w:r>
      <w:r w:rsidRPr="00AE67F6">
        <w:rPr>
          <w:sz w:val="28"/>
        </w:rPr>
        <w:t xml:space="preserve"> </w:t>
      </w:r>
      <w:r>
        <w:rPr>
          <w:sz w:val="28"/>
        </w:rPr>
        <w:t xml:space="preserve">работ. </w:t>
      </w:r>
      <w:r w:rsidRPr="00AE67F6">
        <w:rPr>
          <w:sz w:val="28"/>
        </w:rPr>
        <w:t xml:space="preserve">– </w:t>
      </w:r>
      <w:r>
        <w:rPr>
          <w:sz w:val="28"/>
        </w:rPr>
        <w:t>Красноярск: изд. КрасГУ, 2002.</w:t>
      </w:r>
    </w:p>
    <w:p w:rsidR="001F6FCC" w:rsidRDefault="001F6FCC">
      <w:pPr>
        <w:rPr>
          <w:rFonts w:ascii="TimesNewRoman" w:hAnsi="TimesNewRoman"/>
          <w:snapToGrid w:val="0"/>
          <w:sz w:val="28"/>
        </w:rPr>
      </w:pPr>
      <w:r>
        <w:rPr>
          <w:sz w:val="28"/>
        </w:rPr>
        <w:br w:type="page"/>
      </w:r>
    </w:p>
    <w:p w:rsidR="001F6FCC" w:rsidRDefault="001F6FCC">
      <w:pPr>
        <w:pStyle w:val="2"/>
        <w:tabs>
          <w:tab w:val="clear" w:pos="7088"/>
        </w:tabs>
        <w:overflowPunct w:val="0"/>
        <w:ind w:firstLine="349"/>
        <w:textAlignment w:val="baseline"/>
        <w:rPr>
          <w:snapToGrid w:val="0"/>
        </w:rPr>
      </w:pPr>
      <w:r>
        <w:rPr>
          <w:snapToGrid w:val="0"/>
        </w:rPr>
        <w:lastRenderedPageBreak/>
        <w:t>Лазерная флуоресцентная диагностика в оптической биопсии</w:t>
      </w:r>
    </w:p>
    <w:p w:rsidR="001F6FCC" w:rsidRDefault="001F6FCC">
      <w:pPr>
        <w:pStyle w:val="4"/>
      </w:pPr>
      <w:r>
        <w:t>Владимир Валерьевич Салмин</w:t>
      </w:r>
    </w:p>
    <w:p w:rsidR="001F6FCC" w:rsidRDefault="001F6FCC">
      <w:pPr>
        <w:ind w:left="360"/>
        <w:jc w:val="both"/>
        <w:rPr>
          <w:sz w:val="28"/>
        </w:rPr>
      </w:pPr>
    </w:p>
    <w:sectPr w:rsidR="001F6FCC">
      <w:footerReference w:type="even" r:id="rId16"/>
      <w:footerReference w:type="default" r:id="rId17"/>
      <w:pgSz w:w="12240" w:h="15840"/>
      <w:pgMar w:top="1134" w:right="850"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0FC" w:rsidRDefault="001F40FC">
      <w:r>
        <w:separator/>
      </w:r>
    </w:p>
  </w:endnote>
  <w:endnote w:type="continuationSeparator" w:id="0">
    <w:p w:rsidR="001F40FC" w:rsidRDefault="001F4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CC" w:rsidRDefault="001F6F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F6FCC" w:rsidRDefault="001F6F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CC" w:rsidRDefault="001F6FCC">
    <w:pPr>
      <w:pStyle w:val="a5"/>
      <w:framePr w:wrap="around" w:vAnchor="text" w:hAnchor="margin" w:xAlign="center" w:y="1"/>
      <w:rPr>
        <w:rStyle w:val="a6"/>
        <w:sz w:val="28"/>
      </w:rPr>
    </w:pPr>
    <w:r>
      <w:rPr>
        <w:rStyle w:val="a6"/>
        <w:sz w:val="28"/>
      </w:rPr>
      <w:fldChar w:fldCharType="begin"/>
    </w:r>
    <w:r>
      <w:rPr>
        <w:rStyle w:val="a6"/>
        <w:sz w:val="28"/>
      </w:rPr>
      <w:instrText xml:space="preserve">PAGE  </w:instrText>
    </w:r>
    <w:r>
      <w:rPr>
        <w:rStyle w:val="a6"/>
        <w:sz w:val="28"/>
      </w:rPr>
      <w:fldChar w:fldCharType="separate"/>
    </w:r>
    <w:r w:rsidR="00FA76FB">
      <w:rPr>
        <w:rStyle w:val="a6"/>
        <w:noProof/>
        <w:sz w:val="28"/>
      </w:rPr>
      <w:t>17</w:t>
    </w:r>
    <w:r>
      <w:rPr>
        <w:rStyle w:val="a6"/>
        <w:sz w:val="28"/>
      </w:rPr>
      <w:fldChar w:fldCharType="end"/>
    </w:r>
  </w:p>
  <w:p w:rsidR="001F6FCC" w:rsidRDefault="001F6F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0FC" w:rsidRDefault="001F40FC">
      <w:r>
        <w:separator/>
      </w:r>
    </w:p>
  </w:footnote>
  <w:footnote w:type="continuationSeparator" w:id="0">
    <w:p w:rsidR="001F40FC" w:rsidRDefault="001F4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7FE2"/>
    <w:multiLevelType w:val="multilevel"/>
    <w:tmpl w:val="BEBA8C70"/>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AA914F9"/>
    <w:multiLevelType w:val="multilevel"/>
    <w:tmpl w:val="7A684B10"/>
    <w:lvl w:ilvl="0">
      <w:start w:val="3"/>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57263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9F17AA4"/>
    <w:multiLevelType w:val="hybridMultilevel"/>
    <w:tmpl w:val="6D1434E2"/>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AB24CB1"/>
    <w:multiLevelType w:val="hybridMultilevel"/>
    <w:tmpl w:val="EC4CAA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C92434"/>
    <w:multiLevelType w:val="hybridMultilevel"/>
    <w:tmpl w:val="4CA6155E"/>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2FF3887"/>
    <w:multiLevelType w:val="multilevel"/>
    <w:tmpl w:val="CCD8230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7E6164B"/>
    <w:multiLevelType w:val="hybridMultilevel"/>
    <w:tmpl w:val="046AC6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0A47B56"/>
    <w:multiLevelType w:val="singleLevel"/>
    <w:tmpl w:val="0419000F"/>
    <w:lvl w:ilvl="0">
      <w:start w:val="1"/>
      <w:numFmt w:val="decimal"/>
      <w:lvlText w:val="%1."/>
      <w:lvlJc w:val="left"/>
      <w:pPr>
        <w:tabs>
          <w:tab w:val="num" w:pos="360"/>
        </w:tabs>
        <w:ind w:left="360" w:hanging="360"/>
      </w:pPr>
    </w:lvl>
  </w:abstractNum>
  <w:abstractNum w:abstractNumId="9">
    <w:nsid w:val="53BA5D70"/>
    <w:multiLevelType w:val="multilevel"/>
    <w:tmpl w:val="D9320C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5AAA76F4"/>
    <w:multiLevelType w:val="multilevel"/>
    <w:tmpl w:val="D9320C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5B545E25"/>
    <w:multiLevelType w:val="multilevel"/>
    <w:tmpl w:val="D7EE79BC"/>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BFE6B00"/>
    <w:multiLevelType w:val="multilevel"/>
    <w:tmpl w:val="B5342C88"/>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66982886"/>
    <w:multiLevelType w:val="singleLevel"/>
    <w:tmpl w:val="0419000F"/>
    <w:lvl w:ilvl="0">
      <w:start w:val="1"/>
      <w:numFmt w:val="decimal"/>
      <w:lvlText w:val="%1."/>
      <w:lvlJc w:val="left"/>
      <w:pPr>
        <w:tabs>
          <w:tab w:val="num" w:pos="360"/>
        </w:tabs>
        <w:ind w:left="360" w:hanging="360"/>
      </w:pPr>
    </w:lvl>
  </w:abstractNum>
  <w:abstractNum w:abstractNumId="14">
    <w:nsid w:val="66EF3E6A"/>
    <w:multiLevelType w:val="singleLevel"/>
    <w:tmpl w:val="98069976"/>
    <w:lvl w:ilvl="0">
      <w:start w:val="1"/>
      <w:numFmt w:val="decimal"/>
      <w:lvlText w:val="%1."/>
      <w:lvlJc w:val="left"/>
      <w:pPr>
        <w:tabs>
          <w:tab w:val="num" w:pos="360"/>
        </w:tabs>
        <w:ind w:left="360" w:hanging="360"/>
      </w:pPr>
    </w:lvl>
  </w:abstractNum>
  <w:abstractNum w:abstractNumId="15">
    <w:nsid w:val="6D4951BC"/>
    <w:multiLevelType w:val="multilevel"/>
    <w:tmpl w:val="5218E80C"/>
    <w:lvl w:ilvl="0">
      <w:start w:val="2"/>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6E952B6B"/>
    <w:multiLevelType w:val="singleLevel"/>
    <w:tmpl w:val="9644299E"/>
    <w:lvl w:ilvl="0">
      <w:start w:val="3"/>
      <w:numFmt w:val="decimal"/>
      <w:lvlText w:val="%1."/>
      <w:lvlJc w:val="left"/>
      <w:pPr>
        <w:tabs>
          <w:tab w:val="num" w:pos="360"/>
        </w:tabs>
        <w:ind w:left="360" w:hanging="360"/>
      </w:pPr>
    </w:lvl>
  </w:abstractNum>
  <w:abstractNum w:abstractNumId="17">
    <w:nsid w:val="75365B9E"/>
    <w:multiLevelType w:val="multilevel"/>
    <w:tmpl w:val="0C3470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7"/>
  </w:num>
  <w:num w:numId="3">
    <w:abstractNumId w:val="5"/>
  </w:num>
  <w:num w:numId="4">
    <w:abstractNumId w:val="4"/>
  </w:num>
  <w:num w:numId="5">
    <w:abstractNumId w:val="2"/>
  </w:num>
  <w:num w:numId="6">
    <w:abstractNumId w:val="8"/>
  </w:num>
  <w:num w:numId="7">
    <w:abstractNumId w:val="13"/>
  </w:num>
  <w:num w:numId="8">
    <w:abstractNumId w:val="9"/>
  </w:num>
  <w:num w:numId="9">
    <w:abstractNumId w:val="10"/>
  </w:num>
  <w:num w:numId="10">
    <w:abstractNumId w:val="17"/>
  </w:num>
  <w:num w:numId="11">
    <w:abstractNumId w:val="15"/>
  </w:num>
  <w:num w:numId="12">
    <w:abstractNumId w:val="0"/>
  </w:num>
  <w:num w:numId="13">
    <w:abstractNumId w:val="16"/>
  </w:num>
  <w:num w:numId="14">
    <w:abstractNumId w:val="11"/>
  </w:num>
  <w:num w:numId="15">
    <w:abstractNumId w:val="6"/>
  </w:num>
  <w:num w:numId="16">
    <w:abstractNumId w:val="12"/>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stylePaneFormatFilter w:val="3F01"/>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AE67F6"/>
    <w:rsid w:val="001F40FC"/>
    <w:rsid w:val="001F6FCC"/>
    <w:rsid w:val="00AE67F6"/>
    <w:rsid w:val="00BB3E6A"/>
    <w:rsid w:val="00F46D98"/>
    <w:rsid w:val="00FA7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overflowPunct/>
      <w:spacing w:before="1920"/>
      <w:jc w:val="center"/>
      <w:textAlignment w:val="auto"/>
      <w:outlineLvl w:val="0"/>
    </w:pPr>
    <w:rPr>
      <w:rFonts w:ascii="TimesNewRoman,Bold" w:hAnsi="TimesNewRoman,Bold"/>
      <w:b/>
      <w:sz w:val="28"/>
    </w:rPr>
  </w:style>
  <w:style w:type="paragraph" w:styleId="2">
    <w:name w:val="heading 2"/>
    <w:basedOn w:val="a"/>
    <w:next w:val="a"/>
    <w:qFormat/>
    <w:pPr>
      <w:keepNext/>
      <w:tabs>
        <w:tab w:val="left" w:pos="7088"/>
      </w:tabs>
      <w:overflowPunct/>
      <w:textAlignment w:val="auto"/>
      <w:outlineLvl w:val="1"/>
    </w:pPr>
    <w:rPr>
      <w:rFonts w:ascii="TimesNewRoman" w:hAnsi="TimesNewRoman"/>
      <w:sz w:val="28"/>
    </w:rPr>
  </w:style>
  <w:style w:type="paragraph" w:styleId="3">
    <w:name w:val="heading 3"/>
    <w:aliases w:val="Заголовок 3 Знак Знак Знак,Заголовок 31"/>
    <w:basedOn w:val="a"/>
    <w:next w:val="a"/>
    <w:qFormat/>
    <w:pPr>
      <w:keepNext/>
      <w:overflowPunct/>
      <w:autoSpaceDE/>
      <w:autoSpaceDN/>
      <w:adjustRightInd/>
      <w:spacing w:before="240" w:after="240" w:line="360" w:lineRule="auto"/>
      <w:ind w:firstLine="686"/>
      <w:jc w:val="both"/>
      <w:textAlignment w:val="auto"/>
      <w:outlineLvl w:val="2"/>
    </w:pPr>
    <w:rPr>
      <w:b/>
      <w:bCs/>
      <w:i/>
      <w:iCs/>
      <w:sz w:val="28"/>
      <w:szCs w:val="18"/>
    </w:rPr>
  </w:style>
  <w:style w:type="paragraph" w:styleId="4">
    <w:name w:val="heading 4"/>
    <w:basedOn w:val="a"/>
    <w:next w:val="a"/>
    <w:qFormat/>
    <w:pPr>
      <w:keepNext/>
      <w:spacing w:before="720"/>
      <w:ind w:firstLine="349"/>
      <w:outlineLvl w:val="3"/>
    </w:pPr>
    <w:rPr>
      <w:rFonts w:ascii="TimesNewRoman" w:hAnsi="TimesNewRoman"/>
      <w:snapToGrid w:val="0"/>
      <w:sz w:val="28"/>
    </w:rPr>
  </w:style>
  <w:style w:type="paragraph" w:styleId="5">
    <w:name w:val="heading 5"/>
    <w:basedOn w:val="a"/>
    <w:next w:val="a"/>
    <w:qFormat/>
    <w:pPr>
      <w:keepNext/>
      <w:tabs>
        <w:tab w:val="num" w:pos="284"/>
      </w:tabs>
      <w:ind w:left="284" w:hanging="284"/>
      <w:jc w:val="center"/>
      <w:outlineLvl w:val="4"/>
    </w:pPr>
    <w:rPr>
      <w:sz w:val="28"/>
    </w:rPr>
  </w:style>
  <w:style w:type="paragraph" w:styleId="6">
    <w:name w:val="heading 6"/>
    <w:basedOn w:val="a"/>
    <w:next w:val="a"/>
    <w:qFormat/>
    <w:pPr>
      <w:keepNext/>
      <w:ind w:left="360"/>
      <w:jc w:val="center"/>
      <w:outlineLvl w:val="5"/>
    </w:pPr>
    <w:rPr>
      <w:sz w:val="28"/>
    </w:rPr>
  </w:style>
  <w:style w:type="paragraph" w:styleId="7">
    <w:name w:val="heading 7"/>
    <w:basedOn w:val="a"/>
    <w:next w:val="a"/>
    <w:qFormat/>
    <w:pPr>
      <w:keepNext/>
      <w:overflowPunct/>
      <w:autoSpaceDE/>
      <w:autoSpaceDN/>
      <w:adjustRightInd/>
      <w:spacing w:line="360" w:lineRule="auto"/>
      <w:ind w:firstLine="741"/>
      <w:jc w:val="both"/>
      <w:textAlignment w:val="auto"/>
      <w:outlineLvl w:val="6"/>
    </w:pPr>
    <w:rPr>
      <w:b/>
      <w:bCs/>
      <w:i/>
      <w:iCs/>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aliases w:val="Основной текст с отступом Знак Знак Знак,Основной текст с отступом1 Знак"/>
    <w:basedOn w:val="a"/>
    <w:pPr>
      <w:overflowPunct/>
      <w:autoSpaceDE/>
      <w:autoSpaceDN/>
      <w:adjustRightInd/>
      <w:spacing w:line="360" w:lineRule="auto"/>
      <w:ind w:right="41" w:firstLine="709"/>
      <w:jc w:val="both"/>
      <w:textAlignment w:val="auto"/>
    </w:pPr>
    <w:rPr>
      <w:sz w:val="28"/>
      <w:szCs w:val="24"/>
    </w:rPr>
  </w:style>
  <w:style w:type="paragraph" w:customStyle="1" w:styleId="FR1">
    <w:name w:val="FR1"/>
    <w:pPr>
      <w:widowControl w:val="0"/>
      <w:autoSpaceDE w:val="0"/>
      <w:autoSpaceDN w:val="0"/>
      <w:adjustRightInd w:val="0"/>
      <w:jc w:val="both"/>
    </w:pPr>
    <w:rPr>
      <w:rFonts w:ascii="Arial" w:hAnsi="Arial" w:cs="Arial"/>
      <w:i/>
      <w:iCs/>
      <w:sz w:val="16"/>
      <w:szCs w:val="16"/>
    </w:rPr>
  </w:style>
  <w:style w:type="paragraph" w:styleId="20">
    <w:name w:val="Body Text Indent 2"/>
    <w:basedOn w:val="a"/>
    <w:pPr>
      <w:overflowPunct/>
      <w:autoSpaceDE/>
      <w:autoSpaceDN/>
      <w:adjustRightInd/>
      <w:spacing w:line="360" w:lineRule="auto"/>
      <w:ind w:right="-7" w:firstLine="567"/>
      <w:jc w:val="both"/>
      <w:textAlignment w:val="auto"/>
    </w:pPr>
    <w:rPr>
      <w:sz w:val="28"/>
      <w:szCs w:val="18"/>
    </w:rPr>
  </w:style>
  <w:style w:type="paragraph" w:styleId="30">
    <w:name w:val="Body Text Indent 3"/>
    <w:basedOn w:val="a"/>
    <w:pPr>
      <w:overflowPunct/>
      <w:autoSpaceDE/>
      <w:autoSpaceDN/>
      <w:adjustRightInd/>
      <w:spacing w:line="360" w:lineRule="auto"/>
      <w:ind w:right="-7" w:firstLine="741"/>
      <w:jc w:val="both"/>
      <w:textAlignment w:val="auto"/>
    </w:pPr>
    <w:rPr>
      <w:sz w:val="28"/>
      <w:szCs w:val="18"/>
    </w:rPr>
  </w:style>
  <w:style w:type="character" w:customStyle="1" w:styleId="31Char">
    <w:name w:val="Заголовок 31 Char"/>
    <w:basedOn w:val="a0"/>
    <w:rPr>
      <w:b/>
      <w:bCs/>
      <w:i/>
      <w:iCs/>
      <w:noProof w:val="0"/>
      <w:sz w:val="28"/>
      <w:szCs w:val="18"/>
      <w:lang w:val="ru-RU" w:eastAsia="ru-RU" w:bidi="ar-SA"/>
    </w:rPr>
  </w:style>
  <w:style w:type="character" w:customStyle="1" w:styleId="1Char">
    <w:name w:val="Основной текст с отступом1 Знак Char"/>
    <w:basedOn w:val="a0"/>
    <w:rPr>
      <w:noProof w:val="0"/>
      <w:sz w:val="28"/>
      <w:szCs w:val="24"/>
      <w:lang w:val="ru-RU" w:eastAsia="ru-RU" w:bidi="ar-SA"/>
    </w:rPr>
  </w:style>
  <w:style w:type="paragraph" w:customStyle="1" w:styleId="FR3">
    <w:name w:val="FR3"/>
    <w:pPr>
      <w:widowControl w:val="0"/>
      <w:autoSpaceDE w:val="0"/>
      <w:autoSpaceDN w:val="0"/>
      <w:adjustRightInd w:val="0"/>
      <w:spacing w:line="260" w:lineRule="auto"/>
      <w:ind w:firstLine="380"/>
    </w:pPr>
    <w:rPr>
      <w:rFonts w:ascii="Arial" w:hAnsi="Arial" w:cs="Arial"/>
      <w:b/>
      <w:bCs/>
      <w:i/>
      <w:iCs/>
      <w:sz w:val="28"/>
      <w:szCs w:val="28"/>
    </w:rPr>
  </w:style>
  <w:style w:type="paragraph" w:styleId="a4">
    <w:name w:val="Body Text"/>
    <w:basedOn w:val="a"/>
    <w:pPr>
      <w:overflowPunct/>
      <w:autoSpaceDE/>
      <w:autoSpaceDN/>
      <w:adjustRightInd/>
      <w:spacing w:after="120"/>
      <w:jc w:val="both"/>
      <w:textAlignment w:val="auto"/>
    </w:pPr>
    <w:rPr>
      <w:sz w:val="24"/>
    </w:rPr>
  </w:style>
  <w:style w:type="paragraph" w:styleId="21">
    <w:name w:val="Body Text 2"/>
    <w:basedOn w:val="a"/>
    <w:pPr>
      <w:overflowPunct/>
      <w:spacing w:before="3120"/>
      <w:jc w:val="center"/>
      <w:textAlignment w:val="auto"/>
    </w:pPr>
    <w:rPr>
      <w:b/>
      <w:sz w:val="48"/>
    </w:rPr>
  </w:style>
  <w:style w:type="paragraph" w:styleId="31">
    <w:name w:val="Body Text 3"/>
    <w:basedOn w:val="a"/>
    <w:pPr>
      <w:overflowPunct/>
      <w:spacing w:before="1800"/>
      <w:textAlignment w:val="auto"/>
    </w:pPr>
    <w:rPr>
      <w:rFonts w:ascii="TimesNewRoman" w:hAnsi="TimesNewRoman"/>
      <w:sz w:val="28"/>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paragraph" w:styleId="a8">
    <w:name w:val="Balloon Text"/>
    <w:basedOn w:val="a"/>
    <w:link w:val="a9"/>
    <w:rsid w:val="00FA76FB"/>
    <w:rPr>
      <w:rFonts w:ascii="Tahoma" w:hAnsi="Tahoma" w:cs="Tahoma"/>
      <w:sz w:val="16"/>
      <w:szCs w:val="16"/>
    </w:rPr>
  </w:style>
  <w:style w:type="character" w:customStyle="1" w:styleId="a9">
    <w:name w:val="Текст выноски Знак"/>
    <w:basedOn w:val="a0"/>
    <w:link w:val="a8"/>
    <w:rsid w:val="00FA7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4172</Words>
  <Characters>23782</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ОБРАЗОВАНИЯ РОССИЙСКОЙ ФЕДЕРАЦИИ</vt:lpstr>
      <vt:lpstr>МИНИСТЕРСТВО ОБРАЗОВАНИЯ РОССИЙСКОЙ ФЕДЕРАЦИИ</vt:lpstr>
    </vt:vector>
  </TitlesOfParts>
  <Company>Домашний компьютер</Company>
  <LinksUpToDate>false</LinksUpToDate>
  <CharactersWithSpaces>27899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Салмин В.В.</dc:creator>
  <cp:lastModifiedBy>АллаМАС</cp:lastModifiedBy>
  <cp:revision>3</cp:revision>
  <dcterms:created xsi:type="dcterms:W3CDTF">2016-09-30T05:22:00Z</dcterms:created>
  <dcterms:modified xsi:type="dcterms:W3CDTF">2016-09-30T05:23:00Z</dcterms:modified>
</cp:coreProperties>
</file>