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322"/>
        <w:tblW w:w="0" w:type="auto"/>
        <w:tblLook w:val="04A0" w:firstRow="1" w:lastRow="0" w:firstColumn="1" w:lastColumn="0" w:noHBand="0" w:noVBand="1"/>
      </w:tblPr>
      <w:tblGrid>
        <w:gridCol w:w="15170"/>
        <w:gridCol w:w="97"/>
      </w:tblGrid>
      <w:tr w:rsidR="001E0F2F" w:rsidTr="001E0F2F">
        <w:trPr>
          <w:trHeight w:val="276"/>
        </w:trPr>
        <w:tc>
          <w:tcPr>
            <w:tcW w:w="15267" w:type="dxa"/>
            <w:gridSpan w:val="2"/>
          </w:tcPr>
          <w:p w:rsidR="001E0F2F" w:rsidRPr="00F03D20" w:rsidRDefault="00BF27E2" w:rsidP="001E0F2F">
            <w:pPr>
              <w:jc w:val="center"/>
              <w:rPr>
                <w:rFonts w:ascii="Cambria" w:eastAsia="Cambria" w:hAnsi="Cambria" w:cs="Cambria"/>
                <w:b/>
                <w:bCs/>
                <w:color w:val="000000"/>
                <w:lang w:eastAsia="ru-RU" w:bidi="ru-RU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lang w:eastAsia="ru-RU" w:bidi="ru-RU"/>
              </w:rPr>
              <w:t>РЕФЕРАТЫ</w:t>
            </w:r>
            <w:bookmarkStart w:id="0" w:name="_GoBack"/>
            <w:bookmarkEnd w:id="0"/>
            <w:r w:rsidR="001E0F2F">
              <w:rPr>
                <w:rFonts w:ascii="Cambria" w:eastAsia="Cambria" w:hAnsi="Cambria" w:cs="Cambria"/>
                <w:b/>
                <w:bCs/>
                <w:color w:val="000000"/>
                <w:lang w:eastAsia="ru-RU" w:bidi="ru-RU"/>
              </w:rPr>
              <w:t xml:space="preserve"> ТЕМЫ:</w:t>
            </w:r>
          </w:p>
        </w:tc>
      </w:tr>
      <w:tr w:rsidR="001E0F2F" w:rsidTr="001E0F2F">
        <w:trPr>
          <w:gridAfter w:val="1"/>
          <w:wAfter w:w="97" w:type="dxa"/>
          <w:trHeight w:val="558"/>
        </w:trPr>
        <w:tc>
          <w:tcPr>
            <w:tcW w:w="15170" w:type="dxa"/>
          </w:tcPr>
          <w:p w:rsidR="001E0F2F" w:rsidRPr="001E0F2F" w:rsidRDefault="001E0F2F" w:rsidP="001E0F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0F2F">
              <w:rPr>
                <w:rFonts w:ascii="Times New Roman" w:eastAsia="Cambria" w:hAnsi="Times New Roman" w:cs="Times New Roman"/>
                <w:color w:val="000000"/>
                <w:sz w:val="32"/>
                <w:szCs w:val="32"/>
                <w:lang w:eastAsia="ru-RU" w:bidi="ru-RU"/>
              </w:rPr>
              <w:t>Особенности анатомического строения тканей верхних и нижних век. Показания и противопоказания к операциям в области верхних и нижних век.</w:t>
            </w:r>
          </w:p>
        </w:tc>
      </w:tr>
      <w:tr w:rsidR="001E0F2F" w:rsidTr="001E0F2F">
        <w:trPr>
          <w:gridAfter w:val="1"/>
          <w:wAfter w:w="97" w:type="dxa"/>
          <w:trHeight w:val="558"/>
        </w:trPr>
        <w:tc>
          <w:tcPr>
            <w:tcW w:w="15170" w:type="dxa"/>
          </w:tcPr>
          <w:p w:rsidR="001E0F2F" w:rsidRPr="001E0F2F" w:rsidRDefault="001E0F2F" w:rsidP="001E0F2F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32"/>
                <w:szCs w:val="32"/>
                <w:lang w:eastAsia="ru-RU" w:bidi="ru-RU"/>
              </w:rPr>
            </w:pPr>
            <w:r w:rsidRPr="001E0F2F">
              <w:rPr>
                <w:rFonts w:ascii="Times New Roman" w:eastAsia="Cambria" w:hAnsi="Times New Roman" w:cs="Times New Roman"/>
                <w:color w:val="000000"/>
                <w:sz w:val="32"/>
                <w:szCs w:val="32"/>
                <w:lang w:eastAsia="ru-RU" w:bidi="ru-RU"/>
              </w:rPr>
              <w:t>Техника проведения операций в области верхних и нижних век. Возможные осложнения после проведения блефаропластики, их предупреждение и лечение.</w:t>
            </w:r>
          </w:p>
        </w:tc>
      </w:tr>
      <w:tr w:rsidR="001E0F2F" w:rsidTr="001E0F2F">
        <w:trPr>
          <w:gridAfter w:val="1"/>
          <w:wAfter w:w="97" w:type="dxa"/>
          <w:trHeight w:val="558"/>
        </w:trPr>
        <w:tc>
          <w:tcPr>
            <w:tcW w:w="15170" w:type="dxa"/>
          </w:tcPr>
          <w:p w:rsidR="001E0F2F" w:rsidRPr="001E0F2F" w:rsidRDefault="001E0F2F" w:rsidP="001E0F2F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32"/>
                <w:szCs w:val="32"/>
                <w:lang w:eastAsia="ru-RU" w:bidi="ru-RU"/>
              </w:rPr>
            </w:pPr>
            <w:r w:rsidRPr="001E0F2F">
              <w:rPr>
                <w:rFonts w:ascii="Times New Roman" w:eastAsia="Cambria" w:hAnsi="Times New Roman" w:cs="Times New Roman"/>
                <w:color w:val="000000"/>
                <w:sz w:val="32"/>
                <w:szCs w:val="32"/>
                <w:lang w:eastAsia="ru-RU" w:bidi="ru-RU"/>
              </w:rPr>
              <w:t>Показания к операциям коррекции опущенных бровей, техника вмешательств</w:t>
            </w:r>
          </w:p>
        </w:tc>
      </w:tr>
      <w:tr w:rsidR="001E0F2F" w:rsidTr="001E0F2F">
        <w:trPr>
          <w:gridAfter w:val="1"/>
          <w:wAfter w:w="97" w:type="dxa"/>
          <w:trHeight w:val="558"/>
        </w:trPr>
        <w:tc>
          <w:tcPr>
            <w:tcW w:w="15170" w:type="dxa"/>
          </w:tcPr>
          <w:p w:rsidR="001E0F2F" w:rsidRPr="001E0F2F" w:rsidRDefault="001E0F2F" w:rsidP="001E0F2F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32"/>
                <w:szCs w:val="32"/>
                <w:lang w:eastAsia="ru-RU" w:bidi="ru-RU"/>
              </w:rPr>
            </w:pPr>
            <w:r w:rsidRPr="001E0F2F">
              <w:rPr>
                <w:rFonts w:ascii="Times New Roman" w:eastAsia="Cambria" w:hAnsi="Times New Roman" w:cs="Times New Roman"/>
                <w:color w:val="000000"/>
                <w:sz w:val="32"/>
                <w:szCs w:val="32"/>
                <w:lang w:eastAsia="ru-RU" w:bidi="ru-RU"/>
              </w:rPr>
              <w:t>Эстетические пропорции лица.</w:t>
            </w:r>
          </w:p>
        </w:tc>
      </w:tr>
      <w:tr w:rsidR="001E0F2F" w:rsidTr="001E0F2F">
        <w:trPr>
          <w:gridAfter w:val="1"/>
          <w:wAfter w:w="97" w:type="dxa"/>
          <w:trHeight w:val="558"/>
        </w:trPr>
        <w:tc>
          <w:tcPr>
            <w:tcW w:w="15170" w:type="dxa"/>
          </w:tcPr>
          <w:p w:rsidR="001E0F2F" w:rsidRPr="001E0F2F" w:rsidRDefault="001E0F2F" w:rsidP="001E0F2F">
            <w:pPr>
              <w:widowControl w:val="0"/>
              <w:rPr>
                <w:rFonts w:ascii="Times New Roman" w:eastAsia="Cambria" w:hAnsi="Times New Roman" w:cs="Times New Roman"/>
                <w:color w:val="000000"/>
                <w:sz w:val="32"/>
                <w:szCs w:val="32"/>
                <w:lang w:eastAsia="ru-RU" w:bidi="ru-RU"/>
              </w:rPr>
            </w:pPr>
            <w:r w:rsidRPr="001E0F2F">
              <w:rPr>
                <w:rFonts w:ascii="Times New Roman" w:eastAsia="Cambria" w:hAnsi="Times New Roman" w:cs="Times New Roman"/>
                <w:color w:val="000000"/>
                <w:sz w:val="32"/>
                <w:szCs w:val="32"/>
                <w:lang w:eastAsia="ru-RU" w:bidi="ru-RU"/>
              </w:rPr>
              <w:t>Эстетическая хирургия лица.</w:t>
            </w:r>
          </w:p>
        </w:tc>
      </w:tr>
      <w:tr w:rsidR="001E0F2F" w:rsidTr="001E0F2F">
        <w:trPr>
          <w:gridAfter w:val="1"/>
          <w:wAfter w:w="97" w:type="dxa"/>
          <w:trHeight w:val="558"/>
        </w:trPr>
        <w:tc>
          <w:tcPr>
            <w:tcW w:w="15170" w:type="dxa"/>
          </w:tcPr>
          <w:p w:rsidR="001E0F2F" w:rsidRPr="001E0F2F" w:rsidRDefault="001E0F2F" w:rsidP="001E0F2F">
            <w:pPr>
              <w:widowControl w:val="0"/>
              <w:rPr>
                <w:rFonts w:ascii="Times New Roman" w:eastAsia="Cambria" w:hAnsi="Times New Roman" w:cs="Times New Roman"/>
                <w:color w:val="000000"/>
                <w:sz w:val="32"/>
                <w:szCs w:val="32"/>
                <w:lang w:eastAsia="ru-RU" w:bidi="ru-RU"/>
              </w:rPr>
            </w:pPr>
            <w:r w:rsidRPr="001E0F2F">
              <w:rPr>
                <w:rFonts w:ascii="Times New Roman" w:eastAsia="Cambria" w:hAnsi="Times New Roman" w:cs="Times New Roman"/>
                <w:color w:val="000000"/>
                <w:sz w:val="32"/>
                <w:szCs w:val="32"/>
                <w:lang w:eastAsia="ru-RU" w:bidi="ru-RU"/>
              </w:rPr>
              <w:t>Морщины лица и шеи. Клиника, диагностика, классификация, лечение.</w:t>
            </w:r>
          </w:p>
        </w:tc>
      </w:tr>
      <w:tr w:rsidR="001E0F2F" w:rsidTr="001E0F2F">
        <w:trPr>
          <w:gridAfter w:val="1"/>
          <w:wAfter w:w="97" w:type="dxa"/>
          <w:trHeight w:val="558"/>
        </w:trPr>
        <w:tc>
          <w:tcPr>
            <w:tcW w:w="15170" w:type="dxa"/>
          </w:tcPr>
          <w:p w:rsidR="001E0F2F" w:rsidRPr="001E0F2F" w:rsidRDefault="001E0F2F" w:rsidP="001E0F2F">
            <w:pPr>
              <w:widowControl w:val="0"/>
              <w:rPr>
                <w:rFonts w:ascii="Times New Roman" w:eastAsia="Cambria" w:hAnsi="Times New Roman" w:cs="Times New Roman"/>
                <w:color w:val="000000"/>
                <w:sz w:val="32"/>
                <w:szCs w:val="32"/>
                <w:lang w:eastAsia="ru-RU" w:bidi="ru-RU"/>
              </w:rPr>
            </w:pPr>
            <w:r w:rsidRPr="001E0F2F">
              <w:rPr>
                <w:rFonts w:ascii="Times New Roman" w:eastAsia="Cambria" w:hAnsi="Times New Roman" w:cs="Times New Roman"/>
                <w:color w:val="000000"/>
                <w:sz w:val="32"/>
                <w:szCs w:val="32"/>
                <w:lang w:eastAsia="ru-RU" w:bidi="ru-RU"/>
              </w:rPr>
              <w:t>Возрастные особенности эстетической ринопластики. Классификация врожденных и приобретенных дефектов носа.</w:t>
            </w:r>
          </w:p>
        </w:tc>
      </w:tr>
      <w:tr w:rsidR="001E0F2F" w:rsidTr="001E0F2F">
        <w:trPr>
          <w:gridAfter w:val="1"/>
          <w:wAfter w:w="97" w:type="dxa"/>
          <w:trHeight w:val="558"/>
        </w:trPr>
        <w:tc>
          <w:tcPr>
            <w:tcW w:w="15170" w:type="dxa"/>
          </w:tcPr>
          <w:p w:rsidR="001E0F2F" w:rsidRPr="001E0F2F" w:rsidRDefault="001E0F2F" w:rsidP="001E0F2F">
            <w:pPr>
              <w:widowControl w:val="0"/>
              <w:rPr>
                <w:rFonts w:ascii="Times New Roman" w:eastAsia="Cambria" w:hAnsi="Times New Roman" w:cs="Times New Roman"/>
                <w:color w:val="000000"/>
                <w:sz w:val="32"/>
                <w:szCs w:val="32"/>
                <w:lang w:eastAsia="ru-RU" w:bidi="ru-RU"/>
              </w:rPr>
            </w:pPr>
            <w:r w:rsidRPr="001E0F2F">
              <w:rPr>
                <w:rFonts w:ascii="Times New Roman" w:eastAsia="Cambria" w:hAnsi="Times New Roman" w:cs="Times New Roman"/>
                <w:color w:val="000000"/>
                <w:sz w:val="32"/>
                <w:szCs w:val="32"/>
                <w:lang w:eastAsia="ru-RU" w:bidi="ru-RU"/>
              </w:rPr>
              <w:t>Показания и противопоказания к эстетическим корригирующим операциям при деформациях носа. Предоперационная подготовка пациента к эстетической ринопластике.</w:t>
            </w:r>
          </w:p>
        </w:tc>
      </w:tr>
      <w:tr w:rsidR="001E0F2F" w:rsidTr="001E0F2F">
        <w:trPr>
          <w:gridAfter w:val="1"/>
          <w:wAfter w:w="97" w:type="dxa"/>
          <w:trHeight w:val="558"/>
        </w:trPr>
        <w:tc>
          <w:tcPr>
            <w:tcW w:w="15170" w:type="dxa"/>
          </w:tcPr>
          <w:p w:rsidR="001E0F2F" w:rsidRPr="001E0F2F" w:rsidRDefault="001E0F2F" w:rsidP="001E0F2F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32"/>
                <w:szCs w:val="32"/>
                <w:lang w:eastAsia="ru-RU" w:bidi="ru-RU"/>
              </w:rPr>
            </w:pPr>
            <w:r w:rsidRPr="001E0F2F">
              <w:rPr>
                <w:rFonts w:ascii="Times New Roman" w:eastAsia="Cambria" w:hAnsi="Times New Roman" w:cs="Times New Roman"/>
                <w:color w:val="000000"/>
                <w:sz w:val="32"/>
                <w:szCs w:val="32"/>
                <w:lang w:eastAsia="ru-RU" w:bidi="ru-RU"/>
              </w:rPr>
              <w:t>Особенности ведения послеоперационного периода и возможные осложнения. Методы коррекции деформаций носа.</w:t>
            </w:r>
          </w:p>
        </w:tc>
      </w:tr>
      <w:tr w:rsidR="001E0F2F" w:rsidTr="001E0F2F">
        <w:trPr>
          <w:gridAfter w:val="1"/>
          <w:wAfter w:w="97" w:type="dxa"/>
          <w:trHeight w:val="558"/>
        </w:trPr>
        <w:tc>
          <w:tcPr>
            <w:tcW w:w="15170" w:type="dxa"/>
          </w:tcPr>
          <w:p w:rsidR="001E0F2F" w:rsidRPr="001E0F2F" w:rsidRDefault="001E0F2F" w:rsidP="001E0F2F">
            <w:pPr>
              <w:widowControl w:val="0"/>
              <w:rPr>
                <w:rFonts w:ascii="Times New Roman" w:eastAsia="Cambria" w:hAnsi="Times New Roman" w:cs="Times New Roman"/>
                <w:color w:val="000000"/>
                <w:sz w:val="32"/>
                <w:szCs w:val="32"/>
                <w:lang w:eastAsia="ru-RU" w:bidi="ru-RU"/>
              </w:rPr>
            </w:pPr>
            <w:r w:rsidRPr="001E0F2F">
              <w:rPr>
                <w:rFonts w:ascii="Times New Roman" w:eastAsia="Cambria" w:hAnsi="Times New Roman" w:cs="Times New Roman"/>
                <w:color w:val="000000"/>
                <w:sz w:val="32"/>
                <w:szCs w:val="32"/>
                <w:lang w:eastAsia="ru-RU" w:bidi="ru-RU"/>
              </w:rPr>
              <w:t>Показания и противопоказания к эстетическим корригирующим операциям на груди.</w:t>
            </w:r>
          </w:p>
        </w:tc>
      </w:tr>
      <w:tr w:rsidR="001E0F2F" w:rsidTr="001E0F2F">
        <w:trPr>
          <w:gridAfter w:val="1"/>
          <w:wAfter w:w="97" w:type="dxa"/>
          <w:trHeight w:val="558"/>
        </w:trPr>
        <w:tc>
          <w:tcPr>
            <w:tcW w:w="15170" w:type="dxa"/>
          </w:tcPr>
          <w:p w:rsidR="001E0F2F" w:rsidRPr="001E0F2F" w:rsidRDefault="001E0F2F" w:rsidP="001E0F2F">
            <w:pPr>
              <w:widowControl w:val="0"/>
              <w:tabs>
                <w:tab w:val="left" w:pos="1870"/>
              </w:tabs>
              <w:rPr>
                <w:rFonts w:ascii="Times New Roman" w:eastAsia="Cambria" w:hAnsi="Times New Roman" w:cs="Times New Roman"/>
                <w:color w:val="000000"/>
                <w:sz w:val="32"/>
                <w:szCs w:val="32"/>
                <w:lang w:eastAsia="ru-RU" w:bidi="ru-RU"/>
              </w:rPr>
            </w:pPr>
            <w:r w:rsidRPr="001E0F2F">
              <w:rPr>
                <w:rFonts w:ascii="Times New Roman" w:eastAsia="Cambria" w:hAnsi="Times New Roman" w:cs="Times New Roman"/>
                <w:color w:val="000000"/>
                <w:sz w:val="32"/>
                <w:szCs w:val="32"/>
                <w:lang w:eastAsia="ru-RU" w:bidi="ru-RU"/>
              </w:rPr>
              <w:t>Предоперационная подготовка пациента. Особенности ведения послеоперационного периода и возможные осложнения.</w:t>
            </w:r>
          </w:p>
        </w:tc>
      </w:tr>
      <w:tr w:rsidR="001E0F2F" w:rsidTr="001E0F2F">
        <w:trPr>
          <w:gridAfter w:val="1"/>
          <w:wAfter w:w="97" w:type="dxa"/>
          <w:trHeight w:val="558"/>
        </w:trPr>
        <w:tc>
          <w:tcPr>
            <w:tcW w:w="15170" w:type="dxa"/>
          </w:tcPr>
          <w:p w:rsidR="001E0F2F" w:rsidRPr="001E0F2F" w:rsidRDefault="001E0F2F" w:rsidP="001E0F2F">
            <w:pPr>
              <w:widowControl w:val="0"/>
              <w:rPr>
                <w:rFonts w:ascii="Times New Roman" w:eastAsia="Cambria" w:hAnsi="Times New Roman" w:cs="Times New Roman"/>
                <w:color w:val="000000"/>
                <w:sz w:val="32"/>
                <w:szCs w:val="32"/>
                <w:lang w:eastAsia="ru-RU" w:bidi="ru-RU"/>
              </w:rPr>
            </w:pPr>
            <w:r w:rsidRPr="001E0F2F">
              <w:rPr>
                <w:rFonts w:ascii="Times New Roman" w:eastAsia="Cambria" w:hAnsi="Times New Roman" w:cs="Times New Roman"/>
                <w:color w:val="000000"/>
                <w:sz w:val="32"/>
                <w:szCs w:val="32"/>
                <w:lang w:eastAsia="ru-RU" w:bidi="ru-RU"/>
              </w:rPr>
              <w:t>Основные оперативны</w:t>
            </w:r>
            <w:r w:rsidRPr="001E0F2F">
              <w:rPr>
                <w:rFonts w:ascii="Times New Roman" w:eastAsia="Cambria" w:hAnsi="Times New Roman" w:cs="Times New Roman"/>
                <w:color w:val="000000"/>
                <w:sz w:val="32"/>
                <w:szCs w:val="32"/>
                <w:lang w:eastAsia="ru-RU" w:bidi="ru-RU"/>
              </w:rPr>
              <w:t xml:space="preserve"> вмешательства на груди</w:t>
            </w:r>
          </w:p>
        </w:tc>
      </w:tr>
      <w:tr w:rsidR="001E0F2F" w:rsidTr="001E0F2F">
        <w:trPr>
          <w:gridAfter w:val="1"/>
          <w:wAfter w:w="97" w:type="dxa"/>
          <w:trHeight w:val="558"/>
        </w:trPr>
        <w:tc>
          <w:tcPr>
            <w:tcW w:w="15170" w:type="dxa"/>
          </w:tcPr>
          <w:p w:rsidR="001E0F2F" w:rsidRPr="001E0F2F" w:rsidRDefault="001E0F2F" w:rsidP="001E0F2F">
            <w:pPr>
              <w:widowControl w:val="0"/>
              <w:rPr>
                <w:rFonts w:ascii="Times New Roman" w:eastAsia="Cambria" w:hAnsi="Times New Roman" w:cs="Times New Roman"/>
                <w:color w:val="000000"/>
                <w:sz w:val="32"/>
                <w:szCs w:val="32"/>
                <w:lang w:eastAsia="ru-RU" w:bidi="ru-RU"/>
              </w:rPr>
            </w:pPr>
            <w:r w:rsidRPr="001E0F2F">
              <w:rPr>
                <w:rFonts w:ascii="Times New Roman" w:eastAsia="Cambria" w:hAnsi="Times New Roman" w:cs="Times New Roman"/>
                <w:color w:val="000000"/>
                <w:sz w:val="32"/>
                <w:szCs w:val="32"/>
                <w:lang w:eastAsia="ru-RU" w:bidi="ru-RU"/>
              </w:rPr>
              <w:t>Показания и противопоказания к эстетическим корригирующим операциям на теле. Предоперационная подготовка пациента.</w:t>
            </w:r>
          </w:p>
        </w:tc>
      </w:tr>
      <w:tr w:rsidR="001E0F2F" w:rsidTr="001E0F2F">
        <w:trPr>
          <w:gridAfter w:val="1"/>
          <w:wAfter w:w="97" w:type="dxa"/>
          <w:trHeight w:val="558"/>
        </w:trPr>
        <w:tc>
          <w:tcPr>
            <w:tcW w:w="15170" w:type="dxa"/>
          </w:tcPr>
          <w:p w:rsidR="001E0F2F" w:rsidRPr="001E0F2F" w:rsidRDefault="001E0F2F" w:rsidP="001E0F2F">
            <w:pPr>
              <w:widowControl w:val="0"/>
              <w:rPr>
                <w:rFonts w:ascii="Times New Roman" w:eastAsia="Cambria" w:hAnsi="Times New Roman" w:cs="Times New Roman"/>
                <w:color w:val="000000"/>
                <w:sz w:val="32"/>
                <w:szCs w:val="32"/>
                <w:lang w:eastAsia="ru-RU" w:bidi="ru-RU"/>
              </w:rPr>
            </w:pPr>
            <w:r w:rsidRPr="001E0F2F">
              <w:rPr>
                <w:rFonts w:ascii="Times New Roman" w:eastAsia="Cambria" w:hAnsi="Times New Roman" w:cs="Times New Roman"/>
                <w:color w:val="000000"/>
                <w:sz w:val="32"/>
                <w:szCs w:val="32"/>
                <w:lang w:eastAsia="ru-RU" w:bidi="ru-RU"/>
              </w:rPr>
              <w:t>Особенности ведения послеоперационного периода и возможные осложнения.</w:t>
            </w:r>
          </w:p>
        </w:tc>
      </w:tr>
      <w:tr w:rsidR="001E0F2F" w:rsidTr="001E0F2F">
        <w:trPr>
          <w:gridAfter w:val="1"/>
          <w:wAfter w:w="97" w:type="dxa"/>
          <w:trHeight w:val="558"/>
        </w:trPr>
        <w:tc>
          <w:tcPr>
            <w:tcW w:w="15170" w:type="dxa"/>
          </w:tcPr>
          <w:p w:rsidR="001E0F2F" w:rsidRPr="001E0F2F" w:rsidRDefault="001E0F2F" w:rsidP="001E0F2F">
            <w:pPr>
              <w:widowControl w:val="0"/>
              <w:rPr>
                <w:rFonts w:ascii="Times New Roman" w:eastAsia="Cambria" w:hAnsi="Times New Roman" w:cs="Times New Roman"/>
                <w:color w:val="000000"/>
                <w:sz w:val="32"/>
                <w:szCs w:val="32"/>
                <w:lang w:eastAsia="ru-RU" w:bidi="ru-RU"/>
              </w:rPr>
            </w:pPr>
            <w:r w:rsidRPr="001E0F2F">
              <w:rPr>
                <w:rFonts w:ascii="Times New Roman" w:eastAsia="Cambria" w:hAnsi="Times New Roman" w:cs="Times New Roman"/>
                <w:color w:val="000000"/>
                <w:sz w:val="32"/>
                <w:szCs w:val="32"/>
                <w:lang w:eastAsia="ru-RU" w:bidi="ru-RU"/>
              </w:rPr>
              <w:t>Основные оперативные вмешательства на теле</w:t>
            </w:r>
          </w:p>
        </w:tc>
      </w:tr>
    </w:tbl>
    <w:p w:rsidR="001E0F2F" w:rsidRDefault="001E0F2F"/>
    <w:sectPr w:rsidR="001E0F2F" w:rsidSect="001E0F2F"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277FB"/>
    <w:multiLevelType w:val="hybridMultilevel"/>
    <w:tmpl w:val="45067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879FE"/>
    <w:multiLevelType w:val="hybridMultilevel"/>
    <w:tmpl w:val="B00A07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F2F"/>
    <w:rsid w:val="001E0F2F"/>
    <w:rsid w:val="00766237"/>
    <w:rsid w:val="00BF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CD19F"/>
  <w15:chartTrackingRefBased/>
  <w15:docId w15:val="{56E80D0B-54F1-4CE6-B045-52FF84DB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0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0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C5550-0125-4376-AA72-EF3A81311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2019-10-01T11:42:00Z</dcterms:created>
  <dcterms:modified xsi:type="dcterms:W3CDTF">2019-10-01T11:42:00Z</dcterms:modified>
</cp:coreProperties>
</file>