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DC" w:rsidRPr="00602041" w:rsidRDefault="00602041" w:rsidP="006020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Ирина Константиновна, ординатор 1 года</w:t>
      </w:r>
      <w:proofErr w:type="gram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специальность «Ортодонтия»</w:t>
      </w:r>
      <w:r w:rsidR="0001664F" w:rsidRPr="0060204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664F" w:rsidRPr="00602041" w:rsidRDefault="0001664F" w:rsidP="0060204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1.причины развития системной гипоплазии временных зубов, причины системной гипоплазии постоянных зубов.</w:t>
      </w:r>
    </w:p>
    <w:p w:rsidR="00DB17BC" w:rsidRPr="00602041" w:rsidRDefault="00DB17BC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Гипоплазия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proofErr w:type="gram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обызвествления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твердых</w:t>
      </w:r>
      <w:proofErr w:type="spellEnd"/>
    </w:p>
    <w:p w:rsidR="00DB17BC" w:rsidRPr="00602041" w:rsidRDefault="00DB17BC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тканей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зубов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Клинически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гипоплазия проявляется точечными, 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чашеобраз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углублениями, поперечными бороздками, опоясывающими зуб на определенном уровне.</w:t>
      </w:r>
    </w:p>
    <w:p w:rsidR="00DB17BC" w:rsidRPr="00602041" w:rsidRDefault="00DB17BC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17BC" w:rsidRPr="00602041" w:rsidRDefault="00DB17BC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Разработано несколько гипотез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этиопатогенеза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гипоплазии</w:t>
      </w:r>
      <w:r w:rsidR="00602041"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Суть одной из них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первичные изменения начинаются в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амелобластах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гипоплазия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эмали может наблюдаться только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формирования матрицы. Начальные нарушения возникают во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формирования или секреции вещества эмали внутри цитоплазмы</w:t>
      </w:r>
      <w:r w:rsidR="00602041"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эта стадия болезни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обратима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к. клетки еще способны возобновить нормальную функцию. В последующем по морфологическим изменениям заметны линии роста. В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поздние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наиболее тяжелые стадии болезни выявляются характерные вакуольные изменения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амелобластов</w:t>
      </w:r>
      <w:proofErr w:type="spellEnd"/>
      <w:r w:rsidR="00602041"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вплоть до их полного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разрушения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клетки не могут больше функционировать,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амелогенез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прекращается. В последующем клинически диагностируется гипоплазия эмали.</w:t>
      </w:r>
    </w:p>
    <w:p w:rsidR="00DB17BC" w:rsidRPr="00602041" w:rsidRDefault="00DB17BC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60C4" w:rsidRPr="00602041" w:rsidTr="004160C4">
        <w:tc>
          <w:tcPr>
            <w:tcW w:w="4785" w:type="dxa"/>
          </w:tcPr>
          <w:p w:rsidR="004160C4" w:rsidRPr="00602041" w:rsidRDefault="004160C4" w:rsidP="00602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Временные зубы</w:t>
            </w:r>
          </w:p>
        </w:tc>
        <w:tc>
          <w:tcPr>
            <w:tcW w:w="4786" w:type="dxa"/>
          </w:tcPr>
          <w:p w:rsidR="004160C4" w:rsidRPr="00602041" w:rsidRDefault="004160C4" w:rsidP="00602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Постоянные зубы</w:t>
            </w:r>
          </w:p>
        </w:tc>
      </w:tr>
      <w:tr w:rsidR="004160C4" w:rsidRPr="00602041" w:rsidTr="004160C4">
        <w:tc>
          <w:tcPr>
            <w:tcW w:w="4785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1.болезни беременных (</w:t>
            </w:r>
            <w:proofErr w:type="spellStart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гистоз</w:t>
            </w:r>
            <w:proofErr w:type="spellEnd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краснуха)</w:t>
            </w:r>
          </w:p>
        </w:tc>
        <w:tc>
          <w:tcPr>
            <w:tcW w:w="4786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1.дети, перенесшие рахит</w:t>
            </w:r>
          </w:p>
        </w:tc>
      </w:tr>
      <w:tr w:rsidR="004160C4" w:rsidRPr="00602041" w:rsidTr="004160C4">
        <w:tc>
          <w:tcPr>
            <w:tcW w:w="4785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2.недоношенные дети</w:t>
            </w:r>
          </w:p>
        </w:tc>
        <w:tc>
          <w:tcPr>
            <w:tcW w:w="4786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2.острые инфекционные заболевания</w:t>
            </w:r>
          </w:p>
        </w:tc>
      </w:tr>
      <w:tr w:rsidR="004160C4" w:rsidRPr="00602041" w:rsidTr="004160C4">
        <w:tc>
          <w:tcPr>
            <w:tcW w:w="4785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3.дети, перенесшие родовую травму</w:t>
            </w:r>
          </w:p>
        </w:tc>
        <w:tc>
          <w:tcPr>
            <w:tcW w:w="4786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3.токсические диспепсии в период формирования и минерализации зубов</w:t>
            </w:r>
          </w:p>
        </w:tc>
      </w:tr>
      <w:tr w:rsidR="004160C4" w:rsidRPr="00602041" w:rsidTr="004160C4">
        <w:tc>
          <w:tcPr>
            <w:tcW w:w="4785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proofErr w:type="gramStart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перенесшие</w:t>
            </w:r>
            <w:proofErr w:type="gramEnd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гемолитическую желтуху</w:t>
            </w:r>
          </w:p>
        </w:tc>
        <w:tc>
          <w:tcPr>
            <w:tcW w:w="4786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4.хронич</w:t>
            </w:r>
            <w:proofErr w:type="gramStart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оматич.заболевания</w:t>
            </w:r>
          </w:p>
        </w:tc>
      </w:tr>
      <w:tr w:rsidR="004160C4" w:rsidRPr="00602041" w:rsidTr="004160C4">
        <w:tc>
          <w:tcPr>
            <w:tcW w:w="4785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5.родившиеся в асфиксии</w:t>
            </w:r>
            <w:proofErr w:type="gramEnd"/>
          </w:p>
        </w:tc>
        <w:tc>
          <w:tcPr>
            <w:tcW w:w="4786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5.нарушения обмена </w:t>
            </w:r>
            <w:proofErr w:type="gramStart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в-в</w:t>
            </w:r>
            <w:proofErr w:type="gramEnd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до/после рождения</w:t>
            </w:r>
          </w:p>
        </w:tc>
      </w:tr>
      <w:tr w:rsidR="004160C4" w:rsidRPr="00602041" w:rsidTr="004160C4">
        <w:tc>
          <w:tcPr>
            <w:tcW w:w="4785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proofErr w:type="gramStart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имеющие</w:t>
            </w:r>
            <w:proofErr w:type="gramEnd"/>
            <w:r w:rsidRPr="00602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резус-конфликт с матерью</w:t>
            </w:r>
          </w:p>
        </w:tc>
        <w:tc>
          <w:tcPr>
            <w:tcW w:w="4786" w:type="dxa"/>
          </w:tcPr>
          <w:p w:rsidR="004160C4" w:rsidRPr="00602041" w:rsidRDefault="004160C4" w:rsidP="006020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1664F" w:rsidRPr="00602041" w:rsidRDefault="0001664F" w:rsidP="0060204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1664F" w:rsidRPr="00602041" w:rsidRDefault="004160C4" w:rsidP="006020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Локализация гипоплазии:  зависит от возраста</w:t>
      </w:r>
      <w:proofErr w:type="gram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ребенок перенес заболевание.</w:t>
      </w:r>
    </w:p>
    <w:p w:rsidR="004160C4" w:rsidRPr="00602041" w:rsidRDefault="004160C4" w:rsidP="006020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4,5-6 мес.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Гипоплазия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коронк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центрльных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резцов в области режущего края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бугры 6х зубов</w:t>
      </w:r>
    </w:p>
    <w:p w:rsidR="004160C4" w:rsidRPr="00602041" w:rsidRDefault="004160C4" w:rsidP="006020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9-12 мес. 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Боковые клыки и резцы-режущий край, 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</w:t>
      </w:r>
      <w:proofErr w:type="gram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езцы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6е зубы-область экватора.</w:t>
      </w:r>
    </w:p>
    <w:p w:rsidR="004160C4" w:rsidRPr="00602041" w:rsidRDefault="00DB17BC" w:rsidP="0060204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Выделяют 3 форм системной гипоплазии:</w:t>
      </w:r>
    </w:p>
    <w:p w:rsidR="00DB17BC" w:rsidRPr="00602041" w:rsidRDefault="00DB17BC" w:rsidP="006020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1.Изменение цвета эмали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пятна</w:t>
      </w:r>
      <w:proofErr w:type="gramStart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:б</w:t>
      </w:r>
      <w:proofErr w:type="gram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елые</w:t>
      </w:r>
      <w:proofErr w:type="spellEnd"/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желтоватые; границы пятен четкие; величина их –у всех зубов одинаковая; локализация-на вестибулярной поверхности резцов и клыков)</w:t>
      </w:r>
    </w:p>
    <w:p w:rsidR="00DB17BC" w:rsidRPr="00602041" w:rsidRDefault="00DB17BC" w:rsidP="006020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2.Недоразвитие эмали </w:t>
      </w: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(3формы: </w:t>
      </w:r>
      <w:r w:rsidR="00172E3B"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волнистая</w:t>
      </w:r>
      <w:r w:rsidR="00172E3B"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-не заметна, </w:t>
      </w:r>
      <w:r w:rsidR="00172E3B"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точечная-</w:t>
      </w:r>
      <w:proofErr w:type="spellStart"/>
      <w:r w:rsidR="00172E3B"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ввиде</w:t>
      </w:r>
      <w:proofErr w:type="spellEnd"/>
      <w:r w:rsidR="00172E3B"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точек на язычной/вестибулярной поверхности,  </w:t>
      </w:r>
      <w:r w:rsidR="00172E3B"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бороздчата</w:t>
      </w:r>
      <w:proofErr w:type="gramStart"/>
      <w:r w:rsidR="00172E3B"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я-</w:t>
      </w:r>
      <w:proofErr w:type="gramEnd"/>
      <w:r w:rsidR="00172E3B"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72E3B"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одиночных поперечных борозд, если идет чередование таких борозд- то это лестничная форма гипоплазии)</w:t>
      </w:r>
    </w:p>
    <w:p w:rsidR="00DB17BC" w:rsidRPr="00602041" w:rsidRDefault="00DB17BC" w:rsidP="0060204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3.Отсутствие эмал</w:t>
      </w:r>
      <w:proofErr w:type="gramStart"/>
      <w:r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172E3B"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172E3B" w:rsidRPr="0060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аплазия)</w:t>
      </w:r>
    </w:p>
    <w:p w:rsidR="0001664F" w:rsidRPr="00602041" w:rsidRDefault="00172E3B" w:rsidP="006020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Системная гипоплазия проявляется на зубах, сформированных в один период жизни.</w:t>
      </w:r>
    </w:p>
    <w:p w:rsidR="0001664F" w:rsidRPr="00602041" w:rsidRDefault="0001664F" w:rsidP="00602041">
      <w:pPr>
        <w:rPr>
          <w:rFonts w:ascii="Times New Roman" w:hAnsi="Times New Roman" w:cs="Times New Roman"/>
          <w:sz w:val="28"/>
          <w:szCs w:val="28"/>
        </w:rPr>
      </w:pPr>
      <w:r w:rsidRPr="0060204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2.составить план лечения и диспансеризации детей 6-12 лет с системной гипоплазией, </w:t>
      </w:r>
      <w:proofErr w:type="spellStart"/>
      <w:r w:rsidRPr="0060204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борозчатой</w:t>
      </w:r>
      <w:proofErr w:type="spellEnd"/>
      <w:r w:rsidRPr="0060204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формы.</w:t>
      </w:r>
      <w:r w:rsidRPr="00602041">
        <w:rPr>
          <w:rFonts w:ascii="Times New Roman" w:hAnsi="Times New Roman" w:cs="Times New Roman"/>
          <w:sz w:val="28"/>
          <w:szCs w:val="28"/>
        </w:rPr>
        <w:br/>
      </w:r>
      <w:r w:rsidR="00602AF3" w:rsidRPr="006020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3F11F" wp14:editId="04E5EE95">
            <wp:extent cx="5940425" cy="2991581"/>
            <wp:effectExtent l="0" t="0" r="3175" b="0"/>
            <wp:docPr id="2" name="Рисунок 2" descr="Гипоплазия эмали – серьезная патология развития тканей зуб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оплазия эмали – серьезная патология развития тканей зуба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AF3" w:rsidRPr="00602041" w:rsidRDefault="00172E3B" w:rsidP="00602041">
      <w:pPr>
        <w:jc w:val="both"/>
        <w:rPr>
          <w:rFonts w:ascii="Times New Roman" w:hAnsi="Times New Roman" w:cs="Times New Roman"/>
          <w:sz w:val="28"/>
          <w:szCs w:val="28"/>
        </w:rPr>
      </w:pPr>
      <w:r w:rsidRPr="00602041">
        <w:rPr>
          <w:rFonts w:ascii="Times New Roman" w:hAnsi="Times New Roman" w:cs="Times New Roman"/>
          <w:sz w:val="28"/>
          <w:szCs w:val="28"/>
        </w:rPr>
        <w:t>Лечение имеет психологическое и эстетическое значение, так как внешний вид очень важен для человека, особенно в подростковом возрасте</w:t>
      </w:r>
      <w:proofErr w:type="gramStart"/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r w:rsidR="00602AF3" w:rsidRPr="006020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AF3" w:rsidRPr="00602041" w:rsidRDefault="00602AF3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041">
        <w:rPr>
          <w:rFonts w:ascii="Times New Roman" w:hAnsi="Times New Roman" w:cs="Times New Roman"/>
          <w:sz w:val="28"/>
          <w:szCs w:val="28"/>
        </w:rPr>
        <w:t xml:space="preserve">Гипоплазия, проявляющаяся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меловидными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пятнами, как</w:t>
      </w:r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</w:rPr>
        <w:t xml:space="preserve">правило, не требует лечения,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исключением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пациентов, у которых коричневое окрашивание зубов вызывает эстетический дискомфорт.</w:t>
      </w:r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случаях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требуется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отбеливание зубов, эстетическое </w:t>
      </w:r>
      <w:r w:rsidRPr="00602041">
        <w:rPr>
          <w:rFonts w:ascii="Times New Roman" w:hAnsi="Times New Roman" w:cs="Times New Roman"/>
          <w:sz w:val="28"/>
          <w:szCs w:val="28"/>
        </w:rPr>
        <w:t>пломби</w:t>
      </w:r>
      <w:r w:rsidRPr="00602041">
        <w:rPr>
          <w:rFonts w:ascii="Times New Roman" w:hAnsi="Times New Roman" w:cs="Times New Roman"/>
          <w:sz w:val="28"/>
          <w:szCs w:val="28"/>
        </w:rPr>
        <w:t xml:space="preserve">рование или изготовление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ламинатов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>. Если определяется шероховатость</w:t>
      </w:r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</w:rPr>
        <w:t xml:space="preserve">эмали или ее неглубокое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lastRenderedPageBreak/>
        <w:t>размягчение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, во избежание поражения гипоплазии кариесом, эти участки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эмали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сошлифовывать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>. Для уплотнения</w:t>
      </w:r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</w:rPr>
        <w:t xml:space="preserve">основания дефекта достаточно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реминерализирующего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действия слюны</w:t>
      </w:r>
      <w:r w:rsidRPr="00602041">
        <w:rPr>
          <w:rFonts w:ascii="Times New Roman" w:hAnsi="Times New Roman" w:cs="Times New Roman"/>
          <w:sz w:val="28"/>
          <w:szCs w:val="28"/>
        </w:rPr>
        <w:t xml:space="preserve">. </w:t>
      </w:r>
      <w:r w:rsidRPr="00602041">
        <w:rPr>
          <w:rFonts w:ascii="Times New Roman" w:hAnsi="Times New Roman" w:cs="Times New Roman"/>
          <w:sz w:val="28"/>
          <w:szCs w:val="28"/>
        </w:rPr>
        <w:t xml:space="preserve">При глубоких поражениях эмали, проникающих до дентина, необходимо препарировать полость и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запломбировать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. Препарирование полости следует </w:t>
      </w:r>
      <w:proofErr w:type="gramStart"/>
      <w:r w:rsidRPr="00602041">
        <w:rPr>
          <w:rFonts w:ascii="Times New Roman" w:hAnsi="Times New Roman" w:cs="Times New Roman"/>
          <w:sz w:val="28"/>
          <w:szCs w:val="28"/>
        </w:rPr>
        <w:t xml:space="preserve">проводить до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видимо</w:t>
      </w:r>
      <w:proofErr w:type="spellEnd"/>
      <w:proofErr w:type="gramEnd"/>
      <w:r w:rsidRPr="00602041">
        <w:rPr>
          <w:rFonts w:ascii="Times New Roman" w:hAnsi="Times New Roman" w:cs="Times New Roman"/>
          <w:sz w:val="28"/>
          <w:szCs w:val="28"/>
        </w:rPr>
        <w:t xml:space="preserve"> здоровых тканей, иначе пломбирование</w:t>
      </w:r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</w:rPr>
        <w:t>может быть неэффективным. С целью повышения эффективности пломбирования дефектов при гипоплазии зубов рекомендуется проведение</w:t>
      </w:r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</w:rPr>
        <w:t xml:space="preserve">курса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реминерализирующей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терапии на участки поражения с использованием растворов фторидов.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коронка зуба значительно деформирована</w:t>
      </w:r>
      <w:r w:rsidRPr="00602041">
        <w:rPr>
          <w:rFonts w:ascii="Times New Roman" w:hAnsi="Times New Roman" w:cs="Times New Roman"/>
          <w:sz w:val="28"/>
          <w:szCs w:val="28"/>
        </w:rPr>
        <w:t xml:space="preserve">, </w:t>
      </w:r>
      <w:r w:rsidRPr="00602041">
        <w:rPr>
          <w:rFonts w:ascii="Times New Roman" w:hAnsi="Times New Roman" w:cs="Times New Roman"/>
          <w:sz w:val="28"/>
          <w:szCs w:val="28"/>
        </w:rPr>
        <w:t>необходимо эстетическое</w:t>
      </w:r>
      <w:r w:rsidRPr="00602041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</w:rPr>
        <w:t>протезирование.</w:t>
      </w:r>
    </w:p>
    <w:p w:rsidR="00602AF3" w:rsidRPr="00602041" w:rsidRDefault="00602AF3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AF3" w:rsidRPr="00602041" w:rsidRDefault="00602AF3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041">
        <w:rPr>
          <w:rFonts w:ascii="Times New Roman" w:hAnsi="Times New Roman" w:cs="Times New Roman"/>
          <w:sz w:val="28"/>
          <w:szCs w:val="28"/>
        </w:rPr>
        <w:t>При бороздчатой форме гипоплазии чаще рекомендуется закрытие дефектов композитными материалами.</w:t>
      </w:r>
    </w:p>
    <w:p w:rsidR="00602AF3" w:rsidRPr="00602AF3" w:rsidRDefault="00602041" w:rsidP="006020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602041">
        <w:rPr>
          <w:rFonts w:ascii="Times New Roman" w:hAnsi="Times New Roman" w:cs="Times New Roman"/>
          <w:sz w:val="28"/>
          <w:szCs w:val="28"/>
        </w:rPr>
        <w:t xml:space="preserve"> 6-12 лет это возраст сменного прикуса, </w:t>
      </w:r>
      <w:proofErr w:type="gramStart"/>
      <w:r w:rsidRPr="00602041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602041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профилактировать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системную гипоплазию </w:t>
      </w:r>
      <w:proofErr w:type="spellStart"/>
      <w:r w:rsidRPr="00602041">
        <w:rPr>
          <w:rFonts w:ascii="Times New Roman" w:hAnsi="Times New Roman" w:cs="Times New Roman"/>
          <w:sz w:val="28"/>
          <w:szCs w:val="28"/>
        </w:rPr>
        <w:t>постоянныых</w:t>
      </w:r>
      <w:proofErr w:type="spellEnd"/>
      <w:r w:rsidRPr="00602041">
        <w:rPr>
          <w:rFonts w:ascii="Times New Roman" w:hAnsi="Times New Roman" w:cs="Times New Roman"/>
          <w:sz w:val="28"/>
          <w:szCs w:val="28"/>
        </w:rPr>
        <w:t xml:space="preserve"> зубов, необходимо предупредить заболевания ребенка в течение 1-х лет жизни, а также следить за здоровьем беременной</w:t>
      </w:r>
      <w:r>
        <w:rPr>
          <w:rFonts w:ascii="Arial" w:hAnsi="Arial" w:cs="Arial"/>
          <w:szCs w:val="20"/>
        </w:rPr>
        <w:t>.</w:t>
      </w:r>
    </w:p>
    <w:sectPr w:rsidR="00602AF3" w:rsidRPr="0060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C8"/>
    <w:rsid w:val="0001664F"/>
    <w:rsid w:val="00172E3B"/>
    <w:rsid w:val="001E6CDC"/>
    <w:rsid w:val="004160C4"/>
    <w:rsid w:val="005B16C8"/>
    <w:rsid w:val="00602041"/>
    <w:rsid w:val="00602AF3"/>
    <w:rsid w:val="00D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6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6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6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6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2020-04-17T11:16:00Z</dcterms:created>
  <dcterms:modified xsi:type="dcterms:W3CDTF">2020-04-17T13:32:00Z</dcterms:modified>
</cp:coreProperties>
</file>