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89" w:rsidRDefault="000A37CE">
      <w:pPr>
        <w:spacing w:line="236" w:lineRule="auto"/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 ГОСУДАРСТВЕННЫЙ МЕДИЦИНСКИЙ  УНИВЕРСИТЕТ</w:t>
      </w:r>
    </w:p>
    <w:p w:rsidR="00745489" w:rsidRDefault="00745489">
      <w:pPr>
        <w:spacing w:line="42" w:lineRule="exact"/>
        <w:rPr>
          <w:sz w:val="24"/>
          <w:szCs w:val="24"/>
        </w:rPr>
      </w:pPr>
    </w:p>
    <w:p w:rsidR="00745489" w:rsidRDefault="000A37CE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ИМЕНИ ПРОФЕССОРА В.Ф. ВОЙНО-ЯСЕНЕЦКОГО»</w:t>
      </w:r>
    </w:p>
    <w:p w:rsidR="00745489" w:rsidRDefault="00745489">
      <w:pPr>
        <w:spacing w:line="243" w:lineRule="exact"/>
        <w:rPr>
          <w:sz w:val="24"/>
          <w:szCs w:val="24"/>
        </w:rPr>
      </w:pPr>
    </w:p>
    <w:p w:rsidR="00745489" w:rsidRDefault="000A37CE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ЗДРАВООХРАНЕНИЯ РОССИЙСКОЙ ФЕДЕРАЦИИ</w:t>
      </w: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55" w:lineRule="exact"/>
        <w:rPr>
          <w:sz w:val="24"/>
          <w:szCs w:val="24"/>
        </w:rPr>
      </w:pPr>
    </w:p>
    <w:p w:rsidR="00745489" w:rsidRDefault="000A37CE">
      <w:pPr>
        <w:ind w:lef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Кафедра </w:t>
      </w:r>
      <w:r>
        <w:rPr>
          <w:rFonts w:eastAsia="Times New Roman"/>
          <w:sz w:val="24"/>
          <w:szCs w:val="24"/>
        </w:rPr>
        <w:t>Анестезиологии и реаниматологии ИПО</w:t>
      </w: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60" w:lineRule="exact"/>
        <w:rPr>
          <w:sz w:val="24"/>
          <w:szCs w:val="24"/>
        </w:rPr>
      </w:pPr>
    </w:p>
    <w:p w:rsidR="00745489" w:rsidRPr="000A37CE" w:rsidRDefault="000A37CE">
      <w:pPr>
        <w:ind w:right="-499"/>
        <w:jc w:val="center"/>
        <w:rPr>
          <w:sz w:val="20"/>
          <w:szCs w:val="20"/>
        </w:rPr>
      </w:pPr>
      <w:r w:rsidRPr="000A37CE">
        <w:rPr>
          <w:rFonts w:eastAsia="Times New Roman"/>
          <w:bCs/>
          <w:sz w:val="24"/>
          <w:szCs w:val="24"/>
        </w:rPr>
        <w:t>РЕФЕРАТ</w:t>
      </w:r>
    </w:p>
    <w:p w:rsidR="00745489" w:rsidRPr="000A37CE" w:rsidRDefault="00745489">
      <w:pPr>
        <w:spacing w:line="2" w:lineRule="exact"/>
        <w:rPr>
          <w:sz w:val="24"/>
          <w:szCs w:val="24"/>
        </w:rPr>
      </w:pPr>
    </w:p>
    <w:p w:rsidR="00745489" w:rsidRPr="000A37CE" w:rsidRDefault="000A37CE">
      <w:pPr>
        <w:ind w:right="-499"/>
        <w:jc w:val="center"/>
        <w:rPr>
          <w:sz w:val="20"/>
          <w:szCs w:val="20"/>
        </w:rPr>
      </w:pPr>
      <w:r w:rsidRPr="000A37CE">
        <w:rPr>
          <w:rFonts w:eastAsia="Times New Roman"/>
          <w:bCs/>
          <w:sz w:val="24"/>
          <w:szCs w:val="24"/>
        </w:rPr>
        <w:t>На тему: Острая почечная недостаточность: причины, стадии развития,</w:t>
      </w:r>
    </w:p>
    <w:p w:rsidR="00745489" w:rsidRPr="000A37CE" w:rsidRDefault="000A37CE">
      <w:pPr>
        <w:spacing w:line="237" w:lineRule="auto"/>
        <w:ind w:right="-499"/>
        <w:jc w:val="center"/>
        <w:rPr>
          <w:sz w:val="20"/>
          <w:szCs w:val="20"/>
        </w:rPr>
      </w:pPr>
      <w:r w:rsidRPr="000A37CE">
        <w:rPr>
          <w:rFonts w:eastAsia="Times New Roman"/>
          <w:bCs/>
          <w:sz w:val="24"/>
          <w:szCs w:val="24"/>
        </w:rPr>
        <w:t>интенсивная терапия</w:t>
      </w:r>
    </w:p>
    <w:p w:rsidR="00745489" w:rsidRPr="000A37CE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371" w:lineRule="exact"/>
        <w:rPr>
          <w:sz w:val="24"/>
          <w:szCs w:val="24"/>
        </w:rPr>
      </w:pPr>
    </w:p>
    <w:p w:rsidR="00745489" w:rsidRDefault="000A37CE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Выполнил: ординатор 2 года кафедры</w:t>
      </w:r>
    </w:p>
    <w:p w:rsidR="00745489" w:rsidRDefault="00745489">
      <w:pPr>
        <w:spacing w:line="14" w:lineRule="exact"/>
        <w:rPr>
          <w:sz w:val="24"/>
          <w:szCs w:val="24"/>
        </w:rPr>
      </w:pPr>
    </w:p>
    <w:p w:rsidR="00745489" w:rsidRDefault="000A37CE">
      <w:pPr>
        <w:ind w:left="5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Анестезиологии и реаниматологии ИПО</w:t>
      </w:r>
    </w:p>
    <w:p w:rsidR="00745489" w:rsidRDefault="000A37CE">
      <w:pPr>
        <w:spacing w:line="237" w:lineRule="auto"/>
        <w:ind w:left="52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Хомушку</w:t>
      </w:r>
      <w:proofErr w:type="spellEnd"/>
      <w:r>
        <w:rPr>
          <w:rFonts w:eastAsia="Times New Roman"/>
          <w:sz w:val="24"/>
          <w:szCs w:val="24"/>
        </w:rPr>
        <w:t xml:space="preserve"> А.Д.</w:t>
      </w:r>
    </w:p>
    <w:p w:rsidR="00745489" w:rsidRDefault="00745489">
      <w:pPr>
        <w:sectPr w:rsidR="00745489">
          <w:pgSz w:w="11900" w:h="16838"/>
          <w:pgMar w:top="1135" w:right="1084" w:bottom="821" w:left="1440" w:header="0" w:footer="0" w:gutter="0"/>
          <w:cols w:space="720" w:equalWidth="0">
            <w:col w:w="9380"/>
          </w:cols>
        </w:sect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200" w:lineRule="exact"/>
        <w:rPr>
          <w:sz w:val="24"/>
          <w:szCs w:val="24"/>
        </w:rPr>
      </w:pPr>
    </w:p>
    <w:p w:rsidR="00745489" w:rsidRDefault="00745489">
      <w:pPr>
        <w:spacing w:line="385" w:lineRule="exact"/>
        <w:rPr>
          <w:sz w:val="24"/>
          <w:szCs w:val="24"/>
        </w:rPr>
      </w:pPr>
    </w:p>
    <w:p w:rsidR="00745489" w:rsidRDefault="000A37CE">
      <w:pPr>
        <w:ind w:left="3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Красноярск 2018 год</w:t>
      </w:r>
    </w:p>
    <w:p w:rsidR="00745489" w:rsidRDefault="00745489">
      <w:pPr>
        <w:sectPr w:rsidR="00745489">
          <w:type w:val="continuous"/>
          <w:pgSz w:w="11900" w:h="16838"/>
          <w:pgMar w:top="1135" w:right="1084" w:bottom="821" w:left="1440" w:header="0" w:footer="0" w:gutter="0"/>
          <w:cols w:space="720" w:equalWidth="0">
            <w:col w:w="9380"/>
          </w:cols>
        </w:sectPr>
      </w:pPr>
    </w:p>
    <w:p w:rsidR="00745489" w:rsidRDefault="000A37CE">
      <w:pPr>
        <w:spacing w:line="247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Острая почечная недостаточность - это клинико-лабораторный синдром, характеризующийся быстрым уменьшением производительности почек, которое приводит</w:t>
      </w:r>
    </w:p>
    <w:p w:rsidR="00745489" w:rsidRDefault="00745489">
      <w:pPr>
        <w:spacing w:line="8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"/>
        </w:numPr>
        <w:tabs>
          <w:tab w:val="left" w:pos="442"/>
        </w:tabs>
        <w:spacing w:line="236" w:lineRule="auto"/>
        <w:ind w:left="260"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увеличению </w:t>
      </w:r>
      <w:r>
        <w:rPr>
          <w:rFonts w:eastAsia="Times New Roman"/>
          <w:sz w:val="24"/>
          <w:szCs w:val="24"/>
        </w:rPr>
        <w:t>концентрации азотистых шлаков в сыворотке крови и снижению диуреза. Выделяют преренальную, ренальную и постренальную формы ОПН (классификация Ж. Амбурже, 1968):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"/>
        </w:numPr>
        <w:tabs>
          <w:tab w:val="left" w:pos="504"/>
        </w:tabs>
        <w:spacing w:line="233" w:lineRule="auto"/>
        <w:ind w:left="26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Преренальная: острая дегидратация, шок, гиповолемия, тромбозы почечных сосудов, восходящий тро</w:t>
      </w:r>
      <w:r>
        <w:rPr>
          <w:rFonts w:eastAsia="Times New Roman"/>
          <w:sz w:val="24"/>
          <w:szCs w:val="24"/>
        </w:rPr>
        <w:t>мбоз нижней полой вены.</w:t>
      </w:r>
    </w:p>
    <w:p w:rsidR="00745489" w:rsidRDefault="00745489">
      <w:pPr>
        <w:spacing w:line="263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Ренальная:</w:t>
      </w:r>
    </w:p>
    <w:p w:rsidR="00745489" w:rsidRDefault="00745489">
      <w:pPr>
        <w:spacing w:line="257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основное заболевание почек: заболевания клубочков, интерстиция или сосудов;</w:t>
      </w:r>
    </w:p>
    <w:p w:rsidR="00745489" w:rsidRDefault="00745489">
      <w:pPr>
        <w:spacing w:line="269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острая почечная недостаточность из-за поражения почечных канальцев (острый канальцевый некроз); циркуляторная (ишемическая) и нефротоксиче</w:t>
      </w:r>
      <w:r>
        <w:rPr>
          <w:rFonts w:eastAsia="Times New Roman"/>
          <w:sz w:val="24"/>
          <w:szCs w:val="24"/>
        </w:rPr>
        <w:t>ская почечная недостаточность</w:t>
      </w:r>
    </w:p>
    <w:p w:rsidR="00745489" w:rsidRDefault="00745489">
      <w:pPr>
        <w:spacing w:line="259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3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Постренальная: уретеролитиаз, обтурация опухолью.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почечной недостаточности следует разграничивать заболевания почек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(гломерулонефрит, острый интерстициальпый нефрит) и поражения больших и малых артерий почек от ОПН, </w:t>
      </w:r>
      <w:r>
        <w:rPr>
          <w:rFonts w:eastAsia="Times New Roman"/>
          <w:sz w:val="24"/>
          <w:szCs w:val="24"/>
        </w:rPr>
        <w:t>развившейся после гипоксических и токсических поражений почек. Поскольку ишемическое и токсическое воздействия приводят преимущественно к поражениям канальцев, почечная недостаточность данной этиологии обозначается как острая канальцевая почечная недостато</w:t>
      </w:r>
      <w:r>
        <w:rPr>
          <w:rFonts w:eastAsia="Times New Roman"/>
          <w:sz w:val="24"/>
          <w:szCs w:val="24"/>
        </w:rPr>
        <w:t>чность.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ОПН при поражении канальцев почек</w:t>
      </w:r>
    </w:p>
    <w:p w:rsidR="00745489" w:rsidRDefault="00745489">
      <w:pPr>
        <w:spacing w:line="15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4"/>
        </w:numPr>
        <w:tabs>
          <w:tab w:val="left" w:pos="504"/>
        </w:tabs>
        <w:spacing w:line="233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Циркуляторные нарушения, развивающиеся после операции, геморрагического шока, травмы, при септическом шоке (сепсис), деструктивный панкреатит.</w:t>
      </w:r>
    </w:p>
    <w:p w:rsidR="00745489" w:rsidRDefault="00745489">
      <w:pPr>
        <w:spacing w:line="275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4"/>
        </w:numPr>
        <w:tabs>
          <w:tab w:val="left" w:pos="504"/>
        </w:tabs>
        <w:spacing w:line="236" w:lineRule="auto"/>
        <w:ind w:left="260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Гемолиз, наступающий вследствие воздействия химических соеди</w:t>
      </w:r>
      <w:r>
        <w:rPr>
          <w:rFonts w:eastAsia="Times New Roman"/>
          <w:sz w:val="24"/>
          <w:szCs w:val="24"/>
        </w:rPr>
        <w:t>нений (щелочи, хлорат натрия, мышьяковистый водород, фенолы, крезолы), яда змей, термических поражений (тепловой удар), реакции изоагглютинации (ошибочное переливание несовместимой крови).</w:t>
      </w:r>
    </w:p>
    <w:p w:rsidR="00745489" w:rsidRDefault="00745489">
      <w:pPr>
        <w:spacing w:line="273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4"/>
        </w:numPr>
        <w:tabs>
          <w:tab w:val="left" w:pos="504"/>
        </w:tabs>
        <w:spacing w:line="235" w:lineRule="auto"/>
        <w:ind w:left="26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Миолиз, возникающий при синдроме длительного раздавливания, рабдом</w:t>
      </w:r>
      <w:r>
        <w:rPr>
          <w:rFonts w:eastAsia="Times New Roman"/>
          <w:sz w:val="24"/>
          <w:szCs w:val="24"/>
        </w:rPr>
        <w:t>иолиз, поражении током высокого напряжения.</w:t>
      </w:r>
    </w:p>
    <w:p w:rsidR="00745489" w:rsidRDefault="00745489">
      <w:pPr>
        <w:spacing w:line="270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4"/>
        </w:numPr>
        <w:tabs>
          <w:tab w:val="left" w:pos="504"/>
        </w:tabs>
        <w:spacing w:line="237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Воздействие на канальцы токсических веществ: а) металлов (ртуть, кадмий, мышьяк, висмут); б) солей (бромат и хромат калия, хлораты); в) органических соединений (четыреххлористый углерод, гликол, средства защиты </w:t>
      </w:r>
      <w:r>
        <w:rPr>
          <w:rFonts w:eastAsia="Times New Roman"/>
          <w:sz w:val="24"/>
          <w:szCs w:val="24"/>
        </w:rPr>
        <w:t>растений (оксаловая кислота и др.); г) антибиотиков (стрептомицин, канамицин, аминогликозиды, полимиксин Б).</w:t>
      </w:r>
    </w:p>
    <w:p w:rsidR="00745489" w:rsidRDefault="00745489">
      <w:pPr>
        <w:spacing w:line="261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Клиническая физиология почки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spacing w:line="239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Почечное кровообращение и клубочковая фильтрация подчиняются ауторегуляции. Перепады артериального давления между 80</w:t>
      </w:r>
      <w:r>
        <w:rPr>
          <w:rFonts w:eastAsia="Times New Roman"/>
          <w:sz w:val="24"/>
          <w:szCs w:val="24"/>
        </w:rPr>
        <w:t xml:space="preserve"> и 180 мм рт. ст. не вызывают в физиологических условиях изменений почечного кровотока, а также функции почек. В случае падения среднего артериального давления ниже 80 мм рт. ст. ауторегуляция перестает действовать и начинается процесс уменьшения почечного</w:t>
      </w:r>
      <w:r>
        <w:rPr>
          <w:rFonts w:eastAsia="Times New Roman"/>
          <w:sz w:val="24"/>
          <w:szCs w:val="24"/>
        </w:rPr>
        <w:t xml:space="preserve"> тока клубочковой фильтрации. При артериальном давлении ниже 60-70 мм рт. ст. уже может наступить олигоурия, однако еще возможна обратная резорбция в канальцах уменьшенного в количестве гломерулярного фильтрата. При артериальном давлении ниже 40 мм рт. ст.</w:t>
      </w:r>
    </w:p>
    <w:p w:rsidR="00745489" w:rsidRDefault="00745489">
      <w:pPr>
        <w:sectPr w:rsidR="00745489">
          <w:pgSz w:w="11900" w:h="16838"/>
          <w:pgMar w:top="1413" w:right="884" w:bottom="716" w:left="1440" w:header="0" w:footer="0" w:gutter="0"/>
          <w:cols w:space="720" w:equalWidth="0">
            <w:col w:w="9580"/>
          </w:cols>
        </w:sectPr>
      </w:pPr>
    </w:p>
    <w:p w:rsidR="00745489" w:rsidRDefault="000A37CE">
      <w:pPr>
        <w:spacing w:line="235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эффективное фильтрационное давление более не достигается и клубочковая фильтрация полностью прекращается.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почечном кровотоке около 1200 мл/мин почки сохраняют более 20 % МОС и таким образом могут в значительной степени еще </w:t>
      </w:r>
      <w:r>
        <w:rPr>
          <w:rFonts w:eastAsia="Times New Roman"/>
          <w:sz w:val="24"/>
          <w:szCs w:val="24"/>
        </w:rPr>
        <w:t>участвовать при циркуляторном шоке в централизации кровообращения. Почки первыми реагируют сокращением сосудов и последними из органов нормализуют сосудистое сопротивление после устранения шока. Независимо от причины шока периферическое сосудистое сопротив</w:t>
      </w:r>
      <w:r>
        <w:rPr>
          <w:rFonts w:eastAsia="Times New Roman"/>
          <w:sz w:val="24"/>
          <w:szCs w:val="24"/>
        </w:rPr>
        <w:t>ление и сопротивление почечных сосудов изменяются в одинаковой степени.</w:t>
      </w:r>
    </w:p>
    <w:p w:rsidR="00745489" w:rsidRDefault="00745489">
      <w:pPr>
        <w:spacing w:line="281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Шок при наличии компенсаторной периферической вазоконстрикции может протекать даже без снижения артериального давления. Стимуляция вазоконстрикции препятствует при этом почечной вазод</w:t>
      </w:r>
      <w:r>
        <w:rPr>
          <w:rFonts w:eastAsia="Times New Roman"/>
          <w:sz w:val="24"/>
          <w:szCs w:val="24"/>
        </w:rPr>
        <w:t>илатации, которая осуществляет ауторегуляцию почечного кровотока при снижении перфузионного давления. При усилении симпатической стимуляции ауторегуляция прекращается. Несмотря на отсутствие снижения артериального давления, происходит значительное воздейст</w:t>
      </w:r>
      <w:r>
        <w:rPr>
          <w:rFonts w:eastAsia="Times New Roman"/>
          <w:sz w:val="24"/>
          <w:szCs w:val="24"/>
        </w:rPr>
        <w:t>вие на почечный кровоток и клубочковую фильтрацию. Таким образом, между максимальным уровнем артериального давления и размером нарушения функции почек при циркуляторном шоке не существует устойчивых соотношений.</w:t>
      </w:r>
    </w:p>
    <w:p w:rsidR="00745489" w:rsidRDefault="00745489">
      <w:pPr>
        <w:spacing w:line="266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Патогенез ОПН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Тесная связь кровообращения </w:t>
      </w:r>
      <w:r>
        <w:rPr>
          <w:rFonts w:eastAsia="Times New Roman"/>
          <w:sz w:val="24"/>
          <w:szCs w:val="24"/>
        </w:rPr>
        <w:t>почек с клубочковой фильтрацией может явиться причиной развития ОПН при шоке. При этом различают функциональную почечную недостаточность при шоке ("почка при шоке") и так называемую шоковую почку.</w:t>
      </w:r>
    </w:p>
    <w:p w:rsidR="00745489" w:rsidRDefault="00745489">
      <w:pPr>
        <w:spacing w:line="276" w:lineRule="exact"/>
        <w:rPr>
          <w:sz w:val="20"/>
          <w:szCs w:val="20"/>
        </w:rPr>
      </w:pPr>
    </w:p>
    <w:p w:rsidR="00745489" w:rsidRDefault="000A37C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функциональной почечной недостаточности уменьшение или</w:t>
      </w:r>
      <w:r>
        <w:rPr>
          <w:rFonts w:eastAsia="Times New Roman"/>
          <w:sz w:val="24"/>
          <w:szCs w:val="24"/>
        </w:rPr>
        <w:t xml:space="preserve"> прекращение клубочковой фильтрации является прямым следствием шока. При этом эффективное давление почечной фильтрации снижено настолько, что не происходит образования в достаточном количестве ультрафильтрата (первичной мочи), но сама почка еще функциональ</w:t>
      </w:r>
      <w:r>
        <w:rPr>
          <w:rFonts w:eastAsia="Times New Roman"/>
          <w:sz w:val="24"/>
          <w:szCs w:val="24"/>
        </w:rPr>
        <w:t>но сохранена. Об этом свидетельствует то, что после восстановления достаточного кровотока клубочки сразу же начинают фильтрацию. Такая функциональная почечная недостаточность тоже обозначается терминами "преренальная почечная недостаточность" или функциона</w:t>
      </w:r>
      <w:r>
        <w:rPr>
          <w:rFonts w:eastAsia="Times New Roman"/>
          <w:sz w:val="24"/>
          <w:szCs w:val="24"/>
        </w:rPr>
        <w:t>льная олигоанурия. Важнейшими причинами преренальной почечной недостаточности наряду с шоком являются сердечная недостаточность (кардиогенный синдром малого сердечного выброса) и гиповолемия при дегидратации.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5"/>
        </w:numPr>
        <w:tabs>
          <w:tab w:val="left" w:pos="481"/>
        </w:tabs>
        <w:spacing w:line="238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зависимости от этиологии шока эти факторы в </w:t>
      </w:r>
      <w:r>
        <w:rPr>
          <w:rFonts w:eastAsia="Times New Roman"/>
          <w:sz w:val="24"/>
          <w:szCs w:val="24"/>
        </w:rPr>
        <w:t>разной степени оказывают патогенетическое воздействие. В частности, для геморрагического шока вначале характерно уменьшение МОС вследствие сниженного венозного оттока. Компенсаторно происходит увеличение периферического сопротивления. При кардиогенном шоке</w:t>
      </w:r>
      <w:r>
        <w:rPr>
          <w:rFonts w:eastAsia="Times New Roman"/>
          <w:sz w:val="24"/>
          <w:szCs w:val="24"/>
        </w:rPr>
        <w:t>, а также при сердечной недостаточности из-за неадекватного МОС следует компенсаторная вазоконстрикпия. При септическом шоке в первую очередь увеличивается циркуляция и уменьшается периферическое сопротивление. В поздней фазе МОС и периферическая вазоконст</w:t>
      </w:r>
      <w:r>
        <w:rPr>
          <w:rFonts w:eastAsia="Times New Roman"/>
          <w:sz w:val="24"/>
          <w:szCs w:val="24"/>
        </w:rPr>
        <w:t>рикция уменьшаются.</w:t>
      </w:r>
    </w:p>
    <w:p w:rsidR="00745489" w:rsidRDefault="00745489">
      <w:pPr>
        <w:spacing w:line="278" w:lineRule="exact"/>
        <w:rPr>
          <w:sz w:val="20"/>
          <w:szCs w:val="20"/>
        </w:rPr>
      </w:pPr>
    </w:p>
    <w:p w:rsidR="00745489" w:rsidRDefault="000A37CE">
      <w:pPr>
        <w:spacing w:line="250" w:lineRule="auto"/>
        <w:ind w:left="260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Острый канальцевый некроз по этиологии можно разделить на две основных группы: постишемическую и нефротоксическую. Окончательным следствием как нефротоксического, так и ишемического повреждения канальцев - повреждение эпителия. Это про</w:t>
      </w:r>
      <w:r>
        <w:rPr>
          <w:rFonts w:eastAsia="Times New Roman"/>
          <w:sz w:val="23"/>
          <w:szCs w:val="23"/>
        </w:rPr>
        <w:t>грессирующее повреждение вызывает развитие патологических изменений на уровне нефрона и приводящих к недостаточной эксрекции. Повреждение эпителиоцитов приводит к обструкции канальцев и обратному выходу клубочкового фильтрата через поврежденный канальцевый</w:t>
      </w:r>
      <w:r>
        <w:rPr>
          <w:rFonts w:eastAsia="Times New Roman"/>
          <w:sz w:val="23"/>
          <w:szCs w:val="23"/>
        </w:rPr>
        <w:t xml:space="preserve"> эпителий. Это главный нефронный механизм снижения</w:t>
      </w:r>
    </w:p>
    <w:p w:rsidR="00745489" w:rsidRDefault="00745489">
      <w:pPr>
        <w:sectPr w:rsidR="00745489">
          <w:pgSz w:w="11900" w:h="16838"/>
          <w:pgMar w:top="1135" w:right="884" w:bottom="616" w:left="1440" w:header="0" w:footer="0" w:gutter="0"/>
          <w:cols w:space="720" w:equalWidth="0">
            <w:col w:w="9580"/>
          </w:cols>
        </w:sectPr>
      </w:pP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фильтрации при остром некрозе канальцев. Внутриканальцевый блок будет значимым при повреждении не менее 80 % нефронов. Некротизированные клетки, слущенные в просвет канальца, оставляя</w:t>
      </w:r>
      <w:r>
        <w:rPr>
          <w:rFonts w:eastAsia="Times New Roman"/>
          <w:sz w:val="24"/>
          <w:szCs w:val="24"/>
        </w:rPr>
        <w:t xml:space="preserve"> разрывы базальной мембраны, что называется процессом обратного тока гломерулярного фильтрата и увеличением интерстициального давления в почечной паренхиме.</w:t>
      </w:r>
    </w:p>
    <w:p w:rsidR="00745489" w:rsidRDefault="00745489">
      <w:pPr>
        <w:spacing w:line="275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Ишемия почек является наиболее распространенной причиной острого некроза канальцев. Длительность и</w:t>
      </w:r>
      <w:r>
        <w:rPr>
          <w:rFonts w:eastAsia="Times New Roman"/>
          <w:sz w:val="24"/>
          <w:szCs w:val="24"/>
        </w:rPr>
        <w:t xml:space="preserve"> тяжесть ишемических поражений, вызывающих острую почечную недостаточность, существенно отличаются. Причины различной реакции почек на разную длительность ишемии не ясны. Проксимальные сегменты прямого канальца нефрона наиболее чувствительны к ишемии и ток</w:t>
      </w:r>
      <w:r>
        <w:rPr>
          <w:rFonts w:eastAsia="Times New Roman"/>
          <w:sz w:val="24"/>
          <w:szCs w:val="24"/>
        </w:rPr>
        <w:t>сическому влиянию тяжелых металлов, проксимальные сегменты - к токсическому действию аминогликозидов.</w:t>
      </w:r>
    </w:p>
    <w:p w:rsidR="00745489" w:rsidRDefault="00745489">
      <w:pPr>
        <w:spacing w:line="274" w:lineRule="exact"/>
        <w:rPr>
          <w:sz w:val="20"/>
          <w:szCs w:val="20"/>
        </w:rPr>
      </w:pPr>
    </w:p>
    <w:p w:rsidR="00745489" w:rsidRDefault="000A37CE">
      <w:pPr>
        <w:spacing w:line="239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Поскольку почка - главный выделительный орган, она участвует в выведении многих потенциальных нефротоксичных веществ. Антибиотики из группы аминогликозид</w:t>
      </w:r>
      <w:r>
        <w:rPr>
          <w:rFonts w:eastAsia="Times New Roman"/>
          <w:sz w:val="24"/>
          <w:szCs w:val="24"/>
        </w:rPr>
        <w:t>ов являются основными препаратами, вызывающими ОПН. Примерно в 10 % случаев назначения парентерально аминогликозидов, развивается значительное снижение скорости клубочковой фильтрации. Особенностью нефротоксического действия - это эффект неолигоанурической</w:t>
      </w:r>
      <w:r>
        <w:rPr>
          <w:rFonts w:eastAsia="Times New Roman"/>
          <w:sz w:val="24"/>
          <w:szCs w:val="24"/>
        </w:rPr>
        <w:t xml:space="preserve"> ОПН, когда диурез будет в пределах допустимого, и этот показатель не является надежным критерием определения нефротоксичности антибиотика. Ряд факторов известен, которые предрасполагают к проявлению нефротоксичности: доза препарата и длительность его испо</w:t>
      </w:r>
      <w:r>
        <w:rPr>
          <w:rFonts w:eastAsia="Times New Roman"/>
          <w:sz w:val="24"/>
          <w:szCs w:val="24"/>
        </w:rPr>
        <w:t>льзования. Более высокие концентрации антибиотика приводят к более высокой концентрации его в моче и почечных канальцах. Длительное лечение увеличивает риск создания токсической концентрации в паренхиме почек. Другим важным фактором является предсуществующ</w:t>
      </w:r>
      <w:r>
        <w:rPr>
          <w:rFonts w:eastAsia="Times New Roman"/>
          <w:sz w:val="24"/>
          <w:szCs w:val="24"/>
        </w:rPr>
        <w:t>ая почечная недостаточность, которая увеличивает скорость развития ОПН вследствие повышенной нагрузке антибиотика на оставшиеся нефроны.</w:t>
      </w:r>
    </w:p>
    <w:p w:rsidR="00745489" w:rsidRDefault="00745489">
      <w:pPr>
        <w:spacing w:line="277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Предшествующие заболевания почек, такие как пиелонефрит, интерстициальный нефрит или гломерулонефрит, всегда являются </w:t>
      </w:r>
      <w:r>
        <w:rPr>
          <w:rFonts w:eastAsia="Times New Roman"/>
          <w:sz w:val="24"/>
          <w:szCs w:val="24"/>
        </w:rPr>
        <w:t>факторами риска в отношении ОПН. Таким образом, риск послеоперационной почечной недостаточности зависит от дооперационной функции почек. Инволюция почек, обусловленная возрастом, также является предрасполагающим фактором в развитии ОПН.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Мышечная ткань при</w:t>
      </w:r>
      <w:r>
        <w:rPr>
          <w:rFonts w:eastAsia="Times New Roman"/>
          <w:sz w:val="24"/>
          <w:szCs w:val="24"/>
        </w:rPr>
        <w:t xml:space="preserve"> ее разрушении (рабдомиолизе) и эритроцит при его разрушении</w:t>
      </w:r>
    </w:p>
    <w:p w:rsidR="00745489" w:rsidRDefault="00745489">
      <w:pPr>
        <w:spacing w:line="15" w:lineRule="exact"/>
        <w:rPr>
          <w:sz w:val="20"/>
          <w:szCs w:val="20"/>
        </w:rPr>
      </w:pPr>
    </w:p>
    <w:p w:rsidR="00745489" w:rsidRDefault="000A37CE">
      <w:pPr>
        <w:spacing w:line="247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(гемолиз) дают появление в крови свободного миоглобина и гемоглобина. Данные белки являются специфическими внутриклеточными и не определяются в нормальных условиях</w:t>
      </w:r>
    </w:p>
    <w:p w:rsidR="00745489" w:rsidRDefault="00745489">
      <w:pPr>
        <w:spacing w:line="8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6"/>
        </w:numPr>
        <w:tabs>
          <w:tab w:val="left" w:pos="437"/>
        </w:tabs>
        <w:spacing w:line="237" w:lineRule="auto"/>
        <w:ind w:left="260" w:righ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плазме. При превышении порога</w:t>
      </w:r>
      <w:r>
        <w:rPr>
          <w:rFonts w:eastAsia="Times New Roman"/>
          <w:sz w:val="24"/>
          <w:szCs w:val="24"/>
        </w:rPr>
        <w:t xml:space="preserve"> фильтрации почек и выделении с мочой существует реальная опасность обструкции почечных канальцев нефрона кристаллами свободных гем-содержащих белков с развитием ОПН. Фактор, способствующий кристаллизации белков, является изменение рН среды, то есть закисл</w:t>
      </w:r>
      <w:r>
        <w:rPr>
          <w:rFonts w:eastAsia="Times New Roman"/>
          <w:sz w:val="24"/>
          <w:szCs w:val="24"/>
        </w:rPr>
        <w:t>ение первичной мочи. почечный недостаточность ренальный гемодиализный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Диагностика ОПН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постановки диагноза ОПН необходимо учитывать следующие факторы:</w:t>
      </w:r>
    </w:p>
    <w:p w:rsidR="00745489" w:rsidRDefault="00745489">
      <w:pPr>
        <w:spacing w:line="263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7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Анамнез.</w:t>
      </w:r>
    </w:p>
    <w:p w:rsidR="00745489" w:rsidRDefault="00745489">
      <w:pPr>
        <w:spacing w:line="269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7"/>
        </w:numPr>
        <w:tabs>
          <w:tab w:val="left" w:pos="404"/>
        </w:tabs>
        <w:spacing w:line="233" w:lineRule="auto"/>
        <w:ind w:left="2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Клиника: отсутствие и/или снижение диуреза до критических показателей. Признаки гипергидра</w:t>
      </w:r>
      <w:r>
        <w:rPr>
          <w:rFonts w:eastAsia="Times New Roman"/>
          <w:sz w:val="24"/>
          <w:szCs w:val="24"/>
        </w:rPr>
        <w:t>тации и нарушенного электролитного баланса и КЩС.</w:t>
      </w:r>
    </w:p>
    <w:p w:rsidR="00745489" w:rsidRDefault="00745489">
      <w:pPr>
        <w:spacing w:line="275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7"/>
        </w:numPr>
        <w:tabs>
          <w:tab w:val="left" w:pos="404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данные: азотемия крови, мочи, показатели электролитного баланса, КЩС, осмолярности.</w:t>
      </w:r>
    </w:p>
    <w:p w:rsidR="00745489" w:rsidRDefault="00745489">
      <w:pPr>
        <w:sectPr w:rsidR="00745489">
          <w:pgSz w:w="11900" w:h="16838"/>
          <w:pgMar w:top="1135" w:right="884" w:bottom="664" w:left="1440" w:header="0" w:footer="0" w:gutter="0"/>
          <w:cols w:space="720" w:equalWidth="0">
            <w:col w:w="9580"/>
          </w:cols>
        </w:sectPr>
      </w:pPr>
    </w:p>
    <w:p w:rsidR="00745489" w:rsidRDefault="000A37CE">
      <w:pPr>
        <w:numPr>
          <w:ilvl w:val="0"/>
          <w:numId w:val="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клиренсов.</w:t>
      </w:r>
    </w:p>
    <w:p w:rsidR="00745489" w:rsidRDefault="00745489">
      <w:pPr>
        <w:spacing w:line="269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8"/>
        </w:numPr>
        <w:tabs>
          <w:tab w:val="left" w:pos="404"/>
        </w:tabs>
        <w:spacing w:line="235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Инструментальные данные (УЗИ, эндоскопические методы, </w:t>
      </w:r>
      <w:r>
        <w:rPr>
          <w:rFonts w:eastAsia="Times New Roman"/>
          <w:sz w:val="24"/>
          <w:szCs w:val="24"/>
        </w:rPr>
        <w:t>экскреторная урография и т.п.).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5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анамнеза для постановки диагноза ОПН необходимо выделить причины для развития данного патологического состояния. Обычно это не вызывает затруднения:</w:t>
      </w:r>
    </w:p>
    <w:p w:rsidR="00745489" w:rsidRDefault="00745489">
      <w:pPr>
        <w:spacing w:line="259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тяжелая сочетанная травма,</w:t>
      </w:r>
    </w:p>
    <w:p w:rsidR="00745489" w:rsidRDefault="00745489">
      <w:pPr>
        <w:spacing w:line="25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шок,</w:t>
      </w:r>
    </w:p>
    <w:p w:rsidR="00745489" w:rsidRDefault="00745489">
      <w:pPr>
        <w:spacing w:line="257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сепсис и септический шок,</w:t>
      </w:r>
    </w:p>
    <w:p w:rsidR="00745489" w:rsidRDefault="00745489">
      <w:pPr>
        <w:spacing w:line="261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акушерски</w:t>
      </w:r>
      <w:r>
        <w:rPr>
          <w:rFonts w:eastAsia="Times New Roman"/>
          <w:sz w:val="24"/>
          <w:szCs w:val="24"/>
        </w:rPr>
        <w:t>е осложнения и септический аборт,</w:t>
      </w:r>
    </w:p>
    <w:p w:rsidR="00745489" w:rsidRDefault="00745489">
      <w:pPr>
        <w:spacing w:line="25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массивные гемотрансфузии,</w:t>
      </w:r>
    </w:p>
    <w:p w:rsidR="00745489" w:rsidRDefault="00745489">
      <w:pPr>
        <w:spacing w:line="257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операции у больных с хронической почечной недостаточностью,</w:t>
      </w:r>
    </w:p>
    <w:p w:rsidR="00745489" w:rsidRDefault="00745489">
      <w:pPr>
        <w:spacing w:line="25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позиционного сдавления, искусственное кровообращение,</w:t>
      </w:r>
    </w:p>
    <w:p w:rsidR="00745489" w:rsidRDefault="00745489">
      <w:pPr>
        <w:spacing w:line="273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9"/>
        </w:numPr>
        <w:tabs>
          <w:tab w:val="left" w:pos="404"/>
        </w:tabs>
        <w:spacing w:line="247" w:lineRule="auto"/>
        <w:ind w:left="260" w:right="2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экзогенные отравления (этиленгликоль, соединения тяжелых металлов, </w:t>
      </w:r>
      <w:r>
        <w:rPr>
          <w:rFonts w:eastAsia="Times New Roman"/>
          <w:sz w:val="23"/>
          <w:szCs w:val="23"/>
        </w:rPr>
        <w:t>соединения мышьяка, суррогаты алкоголя - гидролизный спирт, технический этиловый спирт и т.д.).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spacing w:line="250" w:lineRule="auto"/>
        <w:ind w:left="260" w:righ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Снижение диурез наблюдается в 80 - 85 % всех случаев ОПН. Критическими цифрами считают 1 мл/кг массы тела/час. Олигоурия - это снижение темпа мочеотделения мен</w:t>
      </w:r>
      <w:r>
        <w:rPr>
          <w:rFonts w:eastAsia="Times New Roman"/>
          <w:sz w:val="23"/>
          <w:szCs w:val="23"/>
        </w:rPr>
        <w:t>ее</w:t>
      </w:r>
    </w:p>
    <w:p w:rsidR="00745489" w:rsidRDefault="00745489">
      <w:pPr>
        <w:spacing w:line="1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0"/>
        </w:numPr>
        <w:tabs>
          <w:tab w:val="left" w:pos="682"/>
        </w:tabs>
        <w:spacing w:line="236" w:lineRule="auto"/>
        <w:ind w:left="26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мл/сутки, анурия (отсутствие мочи) - менее 50 мл/сутки. Обязательным для критического состояния - это наблюдение за темпом диуреза, катетеризация мочевого пузыря является непременным условием ведения такой категории больных.</w:t>
      </w:r>
    </w:p>
    <w:p w:rsidR="00745489" w:rsidRDefault="00745489">
      <w:pPr>
        <w:spacing w:line="276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Изменения электролитного </w:t>
      </w:r>
      <w:r>
        <w:rPr>
          <w:rFonts w:eastAsia="Times New Roman"/>
          <w:sz w:val="24"/>
          <w:szCs w:val="24"/>
        </w:rPr>
        <w:t xml:space="preserve">баланса и азотемическая интоксикация имеет четкие лабораторные признаки. Гиперазотемия - повышение показателей мочевины и креатинина, носит ретенционный и катаболический характер, то есть причиной азотемической интоксикации (уремической) является задержка </w:t>
      </w:r>
      <w:r>
        <w:rPr>
          <w:rFonts w:eastAsia="Times New Roman"/>
          <w:sz w:val="24"/>
          <w:szCs w:val="24"/>
        </w:rPr>
        <w:t>азотистых шлаков из-за олигоанурии и катаболический статус пациента. Креатинин является конченым продуктом белкового обмена, особенно высокая степень гиперкреатининемии наблюдается при некрозе мышечной ткани (рабдомиолизе), сочетании почечной недостаточнос</w:t>
      </w:r>
      <w:r>
        <w:rPr>
          <w:rFonts w:eastAsia="Times New Roman"/>
          <w:sz w:val="24"/>
          <w:szCs w:val="24"/>
        </w:rPr>
        <w:t>ти с печеночной, когда уровень мочевины невысок.</w:t>
      </w:r>
    </w:p>
    <w:p w:rsidR="00745489" w:rsidRDefault="00745489">
      <w:pPr>
        <w:spacing w:line="274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тяжелой уремии возможно сравнительно невысокое содержание мочевины в крови, что может быть признаком тяжелого поражения функции печени. Показано, что уремическая интоксикация вызывается даже не мочевино</w:t>
      </w:r>
      <w:r>
        <w:rPr>
          <w:rFonts w:eastAsia="Times New Roman"/>
          <w:sz w:val="24"/>
          <w:szCs w:val="24"/>
        </w:rPr>
        <w:t>й, а аммиаком, который образуется при ферментном гидролизе мочевины в желудочно-кишечном тракте (что особенно значимо при кровотечениях в желудке и кишечнике у этих больных, когда наблюдается резкое усиление азотемической интоксикации).</w:t>
      </w:r>
    </w:p>
    <w:p w:rsidR="00745489" w:rsidRDefault="00745489">
      <w:pPr>
        <w:spacing w:line="274" w:lineRule="exact"/>
        <w:rPr>
          <w:sz w:val="20"/>
          <w:szCs w:val="20"/>
        </w:rPr>
      </w:pPr>
    </w:p>
    <w:p w:rsidR="00745489" w:rsidRDefault="000A37CE">
      <w:pPr>
        <w:spacing w:line="250" w:lineRule="auto"/>
        <w:ind w:left="260"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Нарушения водного </w:t>
      </w:r>
      <w:r>
        <w:rPr>
          <w:rFonts w:eastAsia="Times New Roman"/>
          <w:sz w:val="23"/>
          <w:szCs w:val="23"/>
        </w:rPr>
        <w:t>баланса является не менее важными в патогенезе и имеют диагностическую ценность. Нарушения водного баланса проявляются чаще всего в виде гипергидратации всех водных секторов и пространств. диагностика проводится по рентгенографии органов грудной клетки, гд</w:t>
      </w:r>
      <w:r>
        <w:rPr>
          <w:rFonts w:eastAsia="Times New Roman"/>
          <w:sz w:val="23"/>
          <w:szCs w:val="23"/>
        </w:rPr>
        <w:t>е имеет место нефрогенный отек легких. Проявления нефрогенного отека в подавляющим количестве наблюдений бессимптомны. Картина весьма характерна: симметричное двустороннее нерезкое затемнение</w:t>
      </w:r>
    </w:p>
    <w:p w:rsidR="00745489" w:rsidRDefault="00745489">
      <w:pPr>
        <w:sectPr w:rsidR="00745489">
          <w:pgSz w:w="11900" w:h="16838"/>
          <w:pgMar w:top="1123" w:right="864" w:bottom="762" w:left="1440" w:header="0" w:footer="0" w:gutter="0"/>
          <w:cols w:space="720" w:equalWidth="0">
            <w:col w:w="9600"/>
          </w:cols>
        </w:sectPr>
      </w:pPr>
    </w:p>
    <w:p w:rsidR="00745489" w:rsidRDefault="000A37CE">
      <w:pPr>
        <w:spacing w:line="23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центральных отделов легких, верхушки и </w:t>
      </w:r>
      <w:r>
        <w:rPr>
          <w:rFonts w:eastAsia="Times New Roman"/>
          <w:sz w:val="24"/>
          <w:szCs w:val="24"/>
        </w:rPr>
        <w:t>основания остаются прозрачными, что делает картину похожей на "крылья бабочки". Сопровождается тахикардией, артериальной гипертензией, жестким дыханием аускультативно.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Гиперазотемия сама по себе не сопровождается гиперкалиемией, хотя последняя, присоединя</w:t>
      </w:r>
      <w:r>
        <w:rPr>
          <w:rFonts w:eastAsia="Times New Roman"/>
          <w:sz w:val="24"/>
          <w:szCs w:val="24"/>
        </w:rPr>
        <w:t>ясь к гиперазотемии, значительно ухудшает состояние больного. Развитие гиперкалиемии объясняют в период олигоанурии объясняют внутрисосудистым гемолизом, метаболическим ацидозом, усиленным катаболизмом белков, ретенцией этого электролита вследствие олигоан</w:t>
      </w:r>
      <w:r>
        <w:rPr>
          <w:rFonts w:eastAsia="Times New Roman"/>
          <w:sz w:val="24"/>
          <w:szCs w:val="24"/>
        </w:rPr>
        <w:t>урии. Гипоксия и ацидоз - наиболее важные факторы развития гиперкалиемии. Клиническая картина нарушения электролитного баланса: общая слабость, парестезии, судорожные подергивания в конечностях вплоть до генерализованных тонических судорог, нарушениями рит</w:t>
      </w:r>
      <w:r>
        <w:rPr>
          <w:rFonts w:eastAsia="Times New Roman"/>
          <w:sz w:val="24"/>
          <w:szCs w:val="24"/>
        </w:rPr>
        <w:t>ма сердца. Большое значение придется ЭКГ картине гиперкалиемии, так как существует корреляция между внутриклеточным содержанием калия и изменениями ЭКГ (напомним, что это электролит специфический внутриклеточный, и не всегда плазменная концентрация калия о</w:t>
      </w:r>
      <w:r>
        <w:rPr>
          <w:rFonts w:eastAsia="Times New Roman"/>
          <w:sz w:val="24"/>
          <w:szCs w:val="24"/>
        </w:rPr>
        <w:t>тражает истинное значение его в клетках) (см. приложение).</w:t>
      </w:r>
    </w:p>
    <w:p w:rsidR="00745489" w:rsidRDefault="00745489">
      <w:pPr>
        <w:spacing w:line="275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диагностики ОПН чрезвычайно важно определение клубочковой фильтрации по методу клиренса. Клиренс - это очищение определенного объема крови за единицу времени. В отличие от хронической почечной</w:t>
      </w:r>
      <w:r>
        <w:rPr>
          <w:rFonts w:eastAsia="Times New Roman"/>
          <w:sz w:val="24"/>
          <w:szCs w:val="24"/>
        </w:rPr>
        <w:t xml:space="preserve"> недостаточности по содержанию креатинина или мочевины в сыворотке нельзя сделать заключения о степени ограничения фильтрации до тех пор, пока не установится равновесие между величиной образования этих субстанций и их выведением почками. При ОПН установлен</w:t>
      </w:r>
      <w:r>
        <w:rPr>
          <w:rFonts w:eastAsia="Times New Roman"/>
          <w:sz w:val="24"/>
          <w:szCs w:val="24"/>
        </w:rPr>
        <w:t>ие скорости увеличения ретенции имеет диагностическое значение.</w:t>
      </w:r>
    </w:p>
    <w:p w:rsidR="00745489" w:rsidRDefault="00745489">
      <w:pPr>
        <w:spacing w:line="273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Уравнение клиренса по Ребергу-Тарееву (определяется чаще всего клиренс эндогенного креатинина, так как креатинин практически не подвергается реабсорбции в канальцах нефрона): С = (С моча / С </w:t>
      </w:r>
      <w:r>
        <w:rPr>
          <w:rFonts w:eastAsia="Times New Roman"/>
          <w:sz w:val="24"/>
          <w:szCs w:val="24"/>
        </w:rPr>
        <w:t>плазма) х Диурез где С - клиренс эндогенного креатинина, С моча - концентрация креатинина в моче, С плазма - концентрация креатинина в плазме, Диурез - мл/минуту</w:t>
      </w:r>
    </w:p>
    <w:p w:rsidR="00745489" w:rsidRDefault="00745489">
      <w:pPr>
        <w:spacing w:line="267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исследования клиренса эндогенного креатинина наиболее эффективно используется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суточный ан</w:t>
      </w:r>
      <w:r>
        <w:rPr>
          <w:rFonts w:eastAsia="Times New Roman"/>
          <w:sz w:val="24"/>
          <w:szCs w:val="24"/>
        </w:rPr>
        <w:t>ализ мочи на содержание креатинина, а так же минутный диурез за сутки</w:t>
      </w:r>
    </w:p>
    <w:p w:rsidR="00745489" w:rsidRDefault="00745489">
      <w:pPr>
        <w:spacing w:line="3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(необходимо цифру суточного объема мочи разделить на 1440 мин). Величины клиренса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приравнивается к клубочковой фильтрации (норма 20-120 мл/мин), его величина менее 20</w:t>
      </w:r>
    </w:p>
    <w:p w:rsidR="00745489" w:rsidRDefault="00745489">
      <w:pPr>
        <w:spacing w:line="4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мл/мин является п</w:t>
      </w:r>
      <w:r>
        <w:rPr>
          <w:rFonts w:eastAsia="Times New Roman"/>
          <w:sz w:val="24"/>
          <w:szCs w:val="24"/>
        </w:rPr>
        <w:t>ризнаком ренальной почечной недостаточности. Единственным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ограничением для использования методики является истинная анурия (что делает</w:t>
      </w:r>
    </w:p>
    <w:p w:rsidR="00745489" w:rsidRDefault="00745489">
      <w:pPr>
        <w:spacing w:line="3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теста невозможным при наиболее тяжелой олигоанурической стадии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ОПН). При острой олигоанурии предлагается </w:t>
      </w:r>
      <w:r>
        <w:rPr>
          <w:rFonts w:eastAsia="Times New Roman"/>
          <w:sz w:val="24"/>
          <w:szCs w:val="24"/>
        </w:rPr>
        <w:t>определение и сравнение содержания</w:t>
      </w:r>
    </w:p>
    <w:p w:rsidR="00745489" w:rsidRDefault="00745489">
      <w:pPr>
        <w:spacing w:line="3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мочевины, креатинина, электролитов и осмолярности как в плазме, так и в моче (см.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приложение). При необходимости можно использовать не суточный диурез, а объем за</w:t>
      </w:r>
    </w:p>
    <w:p w:rsidR="00745489" w:rsidRDefault="00745489">
      <w:pPr>
        <w:spacing w:line="4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определенный промежуток врмени (например, за 12 или 6 ча</w:t>
      </w:r>
      <w:r>
        <w:rPr>
          <w:rFonts w:eastAsia="Times New Roman"/>
          <w:sz w:val="24"/>
          <w:szCs w:val="24"/>
        </w:rPr>
        <w:t>сов) с расчетом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соответственного минутного диуреза.</w:t>
      </w:r>
    </w:p>
    <w:p w:rsidR="00745489" w:rsidRDefault="00745489">
      <w:pPr>
        <w:spacing w:line="270" w:lineRule="exact"/>
        <w:rPr>
          <w:sz w:val="20"/>
          <w:szCs w:val="20"/>
        </w:rPr>
      </w:pPr>
    </w:p>
    <w:p w:rsidR="00745489" w:rsidRDefault="000A37CE">
      <w:pPr>
        <w:spacing w:line="250" w:lineRule="auto"/>
        <w:ind w:left="26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Ультразвуковое исследование позволяет выявлять преимущественно постренальные причины ОПН. Возможности дифференциации пре- и интраренальных причин ее для ультразвука ограничены. Причиной тому служит однор</w:t>
      </w:r>
      <w:r>
        <w:rPr>
          <w:rFonts w:eastAsia="Times New Roman"/>
          <w:sz w:val="23"/>
          <w:szCs w:val="23"/>
        </w:rPr>
        <w:t>одная структурная картина, которая отражает реакцию почек на различные поражения (увеличение размеров обоих почек с сохранением соотношения между корковым и мозговым веществом, что отличает УЗИ-картину ОПН от хронической почечной недостаточности). Так, пер</w:t>
      </w:r>
      <w:r>
        <w:rPr>
          <w:rFonts w:eastAsia="Times New Roman"/>
          <w:sz w:val="23"/>
          <w:szCs w:val="23"/>
        </w:rPr>
        <w:t>фузионные расстройства, острый гломерулонефрит, острый интерстициальный нефрит, ОПН после интоксикации при шоке, проявляются увеличением почек вследствие интерстициального</w:t>
      </w:r>
    </w:p>
    <w:p w:rsidR="00745489" w:rsidRDefault="00745489">
      <w:pPr>
        <w:sectPr w:rsidR="00745489">
          <w:pgSz w:w="11900" w:h="16838"/>
          <w:pgMar w:top="1135" w:right="864" w:bottom="878" w:left="1440" w:header="0" w:footer="0" w:gutter="0"/>
          <w:cols w:space="720" w:equalWidth="0">
            <w:col w:w="9600"/>
          </w:cols>
        </w:sectPr>
      </w:pPr>
    </w:p>
    <w:p w:rsidR="00745489" w:rsidRDefault="000A37CE">
      <w:pPr>
        <w:spacing w:line="235" w:lineRule="auto"/>
        <w:ind w:left="26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отека почечной паренхимы. Причем этот факт целесообразно подтв</w:t>
      </w:r>
      <w:r>
        <w:rPr>
          <w:rFonts w:eastAsia="Times New Roman"/>
          <w:sz w:val="24"/>
          <w:szCs w:val="24"/>
        </w:rPr>
        <w:t>ерждать динамическими наблюдениями.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Диагноз шоковой почки или ОПН устанавливают, как правило, на основании анамнестических и клинических критериев. После исключения пост- и преренальных причин ОПН не должно оставаться никаких сомнений в отношении наличия </w:t>
      </w:r>
      <w:r>
        <w:rPr>
          <w:rFonts w:eastAsia="Times New Roman"/>
          <w:sz w:val="24"/>
          <w:szCs w:val="24"/>
        </w:rPr>
        <w:t>гломерулонефрита или интерстициального нефрита. Затем следует исключить поражение канальцев, если на это имеются какие-либо указания в анамнезе, или по результатам клинического, ультразвукового исследования.</w:t>
      </w:r>
    </w:p>
    <w:p w:rsidR="00745489" w:rsidRDefault="00745489">
      <w:pPr>
        <w:spacing w:line="281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1"/>
        </w:numPr>
        <w:tabs>
          <w:tab w:val="left" w:pos="490"/>
        </w:tabs>
        <w:spacing w:line="236" w:lineRule="auto"/>
        <w:ind w:left="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больных с сепсисом причиной ОПН могут быть цирк</w:t>
      </w:r>
      <w:r>
        <w:rPr>
          <w:rFonts w:eastAsia="Times New Roman"/>
          <w:sz w:val="24"/>
          <w:szCs w:val="24"/>
        </w:rPr>
        <w:t>уляторные расстройства. Однако одновременно может иметься гломерулонефрит, бактериальный или инфекционно-аллергический интерстициальный нефрит.</w:t>
      </w:r>
    </w:p>
    <w:p w:rsidR="00745489" w:rsidRDefault="00745489">
      <w:pPr>
        <w:spacing w:line="259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Стадии ОПН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правило, ОПН имеет типичное фазовое течение:</w:t>
      </w:r>
    </w:p>
    <w:p w:rsidR="00745489" w:rsidRDefault="00745489">
      <w:pPr>
        <w:spacing w:line="263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фаза поражения (шока);</w:t>
      </w:r>
    </w:p>
    <w:p w:rsidR="00745489" w:rsidRDefault="00745489">
      <w:pPr>
        <w:spacing w:line="25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фаза олигоанурии;</w:t>
      </w:r>
    </w:p>
    <w:p w:rsidR="00745489" w:rsidRDefault="00745489">
      <w:pPr>
        <w:spacing w:line="25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фаза </w:t>
      </w:r>
      <w:r>
        <w:rPr>
          <w:rFonts w:eastAsia="Times New Roman"/>
          <w:sz w:val="24"/>
          <w:szCs w:val="24"/>
        </w:rPr>
        <w:t>полиурии;</w:t>
      </w:r>
    </w:p>
    <w:p w:rsidR="00745489" w:rsidRDefault="00745489">
      <w:pPr>
        <w:spacing w:line="257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2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фаза восстановления.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Фаза поражения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3"/>
        </w:numPr>
        <w:tabs>
          <w:tab w:val="left" w:pos="481"/>
        </w:tabs>
        <w:spacing w:line="238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началу этой фазы существует преренальная почечная недостаточность, а в конце ее - недостаточность почек из-за нарушений в канальцах. В течение фазы нарушения, которая может длиться от нескольких часов до нес</w:t>
      </w:r>
      <w:r>
        <w:rPr>
          <w:rFonts w:eastAsia="Times New Roman"/>
          <w:sz w:val="24"/>
          <w:szCs w:val="24"/>
        </w:rPr>
        <w:t>кольких дней, одновременно определяются почечные симптомы преренальной и ренальной недостаточности почек. Основной признак этой фазы - это обратимость процесса при своевременной профилактике и терапии функциональных расстройств.</w:t>
      </w:r>
    </w:p>
    <w:p w:rsidR="00745489" w:rsidRDefault="00745489">
      <w:pPr>
        <w:spacing w:line="261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Фаза олигурии</w:t>
      </w: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Олигоурия яв</w:t>
      </w:r>
      <w:r>
        <w:rPr>
          <w:rFonts w:eastAsia="Times New Roman"/>
          <w:sz w:val="24"/>
          <w:szCs w:val="24"/>
        </w:rPr>
        <w:t>ляется частым, но не обязательным симптомом ОПН.</w:t>
      </w:r>
    </w:p>
    <w:p w:rsidR="00745489" w:rsidRDefault="00745489">
      <w:pPr>
        <w:spacing w:line="276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Почечная недостаточность у 25 - 30 % больных сопровождается суточным диурезом в пределах 500 - 2000 мл/сут, что называют неолигоанурической ОПН. Однако посредством лишь одного определения объема мочи нельзя</w:t>
      </w:r>
      <w:r>
        <w:rPr>
          <w:rFonts w:eastAsia="Times New Roman"/>
          <w:sz w:val="24"/>
          <w:szCs w:val="24"/>
        </w:rPr>
        <w:t xml:space="preserve"> с уверенностью исключить ОПН. Преренальная форма ее может протекать без олигоурии. При этом вероятно, речь идет о более слабой выраженности ОПН с сохранением остаточной фильтрации. Вследствие нарушения функции канальцев большая часть клубочкового фильтрат</w:t>
      </w:r>
      <w:r>
        <w:rPr>
          <w:rFonts w:eastAsia="Times New Roman"/>
          <w:sz w:val="24"/>
          <w:szCs w:val="24"/>
        </w:rPr>
        <w:t>а выделяется как конечная моча. При максимальном осмотическом или форсированном диурезе с помощью применения больших доз диуретиков (фуросемид, этакриновая кислота) более чем 50 % клубочкового фильтрата выделяется в форме конечной мочи. Поэтому полиурия во</w:t>
      </w:r>
      <w:r>
        <w:rPr>
          <w:rFonts w:eastAsia="Times New Roman"/>
          <w:sz w:val="24"/>
          <w:szCs w:val="24"/>
        </w:rPr>
        <w:t>зможна даже при незначительном количестве остаточного фильтрата.</w:t>
      </w:r>
    </w:p>
    <w:p w:rsidR="00745489" w:rsidRDefault="00745489">
      <w:pPr>
        <w:spacing w:line="278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Острая почечная недостаточность без олигоурии по этиологии и терапевтическому подходу не отличается от протекающей с олигоурией. Лишь более благоприятным бывает прогноз, поскольку имеет </w:t>
      </w:r>
      <w:r>
        <w:rPr>
          <w:rFonts w:eastAsia="Times New Roman"/>
          <w:sz w:val="24"/>
          <w:szCs w:val="24"/>
        </w:rPr>
        <w:t>значение, что при почечной недостаточности без олигоурии часто продолжают действовать преренальные факторы. Свидетельством наслоения на ОПН без олигоурии функциональных почечных расстройств является снижение ежедневной экскреции натрия менее 100 ммоль.</w:t>
      </w:r>
    </w:p>
    <w:p w:rsidR="00745489" w:rsidRDefault="00745489">
      <w:pPr>
        <w:sectPr w:rsidR="00745489">
          <w:pgSz w:w="11900" w:h="16838"/>
          <w:pgMar w:top="1135" w:right="844" w:bottom="720" w:left="1440" w:header="0" w:footer="0" w:gutter="0"/>
          <w:cols w:space="720" w:equalWidth="0">
            <w:col w:w="9620"/>
          </w:cols>
        </w:sectPr>
      </w:pPr>
    </w:p>
    <w:p w:rsidR="00745489" w:rsidRDefault="000A37CE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Опасность в этой фазе представляют нарушения электролитного баланса - гиперкалиемия, гипергидратация и отек легких, уремические кровотечения из пораженной слизистой желудочно-кишечного тракта.</w:t>
      </w:r>
    </w:p>
    <w:p w:rsidR="00745489" w:rsidRDefault="00745489">
      <w:pPr>
        <w:spacing w:line="258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Фаза полиурии</w:t>
      </w:r>
    </w:p>
    <w:p w:rsidR="00745489" w:rsidRDefault="00745489">
      <w:pPr>
        <w:spacing w:line="15" w:lineRule="exact"/>
        <w:rPr>
          <w:sz w:val="20"/>
          <w:szCs w:val="20"/>
        </w:rPr>
      </w:pPr>
    </w:p>
    <w:p w:rsidR="00745489" w:rsidRDefault="000A37CE">
      <w:pPr>
        <w:spacing w:line="23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После разного по </w:t>
      </w:r>
      <w:r>
        <w:rPr>
          <w:rFonts w:eastAsia="Times New Roman"/>
          <w:sz w:val="24"/>
          <w:szCs w:val="24"/>
        </w:rPr>
        <w:t>длительности времени - в среднем через 7 - 21 дней - развивается фаза полиурии. Характеризуется ежедневным увеличением клубочковой фильтрации. Последняя объясняется разными причинами. При высокой концентрации в сыворотке крови азотистых шлаков появляется о</w:t>
      </w:r>
      <w:r>
        <w:rPr>
          <w:rFonts w:eastAsia="Times New Roman"/>
          <w:sz w:val="24"/>
          <w:szCs w:val="24"/>
        </w:rPr>
        <w:t>смотический диурез, концентрационная способность мозгового слоя почек при уменьшенных осмотических градиентах снижена. Дополнительным фактором полиурии является неэффективность действия АДГ и его способность вызывать антидиурез. Если в течение периода олиг</w:t>
      </w:r>
      <w:r>
        <w:rPr>
          <w:rFonts w:eastAsia="Times New Roman"/>
          <w:sz w:val="24"/>
          <w:szCs w:val="24"/>
        </w:rPr>
        <w:t>оурии не выявлен адекватный баланс между водой и солью, то появляющийся вследствие этого избыток воды при увеличении клубочковой фильтрации может вызвать полиурию. Состав мочи в фазе полиурии изменен: моча низкой плотности, эритроцитурия, умеренная протеин</w:t>
      </w:r>
      <w:r>
        <w:rPr>
          <w:rFonts w:eastAsia="Times New Roman"/>
          <w:sz w:val="24"/>
          <w:szCs w:val="24"/>
        </w:rPr>
        <w:t>урия, азот мочевины выводится в небольшом количестве, что способствует сохранению азотемии даже в фазе полиурии. Это обусловлено тем, что восстанавливается только клубочковая фильтрация, а канальцевая реабсорбция остается недостаточной. Не меньшую опасност</w:t>
      </w:r>
      <w:r>
        <w:rPr>
          <w:rFonts w:eastAsia="Times New Roman"/>
          <w:sz w:val="24"/>
          <w:szCs w:val="24"/>
        </w:rPr>
        <w:t>ь в эту фазу представляет электролитный нарушения (гипокалиемия, гипохлоремия) и опасность дегидратации.</w:t>
      </w:r>
    </w:p>
    <w:p w:rsidR="00745489" w:rsidRDefault="00745489">
      <w:pPr>
        <w:spacing w:line="275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Инфекция при ОПН - частое и опасное осложнение, которое наблюдается у 80 % и обуславливает большинство летальных исходов в эту фазу ОПН. Симптоматика </w:t>
      </w:r>
      <w:r>
        <w:rPr>
          <w:rFonts w:eastAsia="Times New Roman"/>
          <w:sz w:val="24"/>
          <w:szCs w:val="24"/>
        </w:rPr>
        <w:t>сепсиса очень опасна из-за внешней схожести с клиникой уремической интоксикации.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4"/>
        </w:numPr>
        <w:tabs>
          <w:tab w:val="left" w:pos="481"/>
        </w:tabs>
        <w:spacing w:line="236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нормализацией в сыворотке крови концентрации азотистых шлаков фаза полиурии через разные промежутки времени переходит в стадию восстановления. Наступает полная или частичная </w:t>
      </w:r>
      <w:r>
        <w:rPr>
          <w:rFonts w:eastAsia="Times New Roman"/>
          <w:sz w:val="24"/>
          <w:szCs w:val="24"/>
        </w:rPr>
        <w:t>нормализация функции почек.</w:t>
      </w:r>
    </w:p>
    <w:p w:rsidR="00745489" w:rsidRDefault="00745489">
      <w:pPr>
        <w:spacing w:line="264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Интенсивная терапия ОПН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spacing w:line="235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началом терапии необходимо четко определить причину и установить вид ОПН - преренальная, постренальная или ренальная острая почечная недостаточность.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3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 постренальной олигоурии - это прерогатива </w:t>
      </w:r>
      <w:r>
        <w:rPr>
          <w:rFonts w:eastAsia="Times New Roman"/>
          <w:sz w:val="24"/>
          <w:szCs w:val="24"/>
        </w:rPr>
        <w:t>урологов, которые должны разобраться и исключить возможные причины нарушения оттока мочи по мочевыводящим путям.</w:t>
      </w:r>
    </w:p>
    <w:p w:rsidR="00745489" w:rsidRDefault="00745489">
      <w:pPr>
        <w:spacing w:line="5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 преренальной олигоурии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spacing w:line="250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Преренальная олигоурия - это вторичное явление, связанное с гипоперфузией почек, поэтому ее лечение заключается, пр</w:t>
      </w:r>
      <w:r>
        <w:rPr>
          <w:rFonts w:eastAsia="Times New Roman"/>
          <w:sz w:val="23"/>
          <w:szCs w:val="23"/>
        </w:rPr>
        <w:t>ежде всего, в терапии первопричины. Если нарушение почечного кровотока связано с потерей жидкости (кровотечение, потери через ЖКТ, ожоговая болезнь), то первой лечебной мерой является возмещение потерь и терапия гиповолемии и дегидратации. Никогда не следу</w:t>
      </w:r>
      <w:r>
        <w:rPr>
          <w:rFonts w:eastAsia="Times New Roman"/>
          <w:sz w:val="23"/>
          <w:szCs w:val="23"/>
        </w:rPr>
        <w:t>ет до установления причины ОПН лечить</w:t>
      </w:r>
    </w:p>
    <w:p w:rsidR="00745489" w:rsidRDefault="00745489">
      <w:pPr>
        <w:spacing w:line="5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5"/>
        </w:numPr>
        <w:tabs>
          <w:tab w:val="left" w:pos="533"/>
        </w:tabs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салуретиков, так как данный подход может усугубить явления гиповолемии и замкнуть порочный круг. Установление причины весьма важно для терапии сердечной недостаточности с синдромом малого выброса, так к</w:t>
      </w:r>
      <w:r>
        <w:rPr>
          <w:rFonts w:eastAsia="Times New Roman"/>
          <w:sz w:val="24"/>
          <w:szCs w:val="24"/>
        </w:rPr>
        <w:t>ак кардиогенный "малый выброс" является противопоказанием для массивной инфузионно-трансфузионной терапии, но является показанием для инотропной поддержки.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Интенсивная терапия ренальной формы ОПН</w:t>
      </w:r>
    </w:p>
    <w:p w:rsidR="00745489" w:rsidRDefault="00745489">
      <w:pPr>
        <w:spacing w:line="15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Интенсивная терапия данной формы должна начинаться с обяза</w:t>
      </w:r>
      <w:r>
        <w:rPr>
          <w:rFonts w:eastAsia="Times New Roman"/>
          <w:sz w:val="24"/>
          <w:szCs w:val="24"/>
        </w:rPr>
        <w:t>тельной профилактики, которая, по возможности, способна или предотвратить, или уменьшить степень поражения почечного эпителия.</w:t>
      </w:r>
    </w:p>
    <w:p w:rsidR="00745489" w:rsidRDefault="00745489">
      <w:pPr>
        <w:spacing w:line="258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по профилактике включают в себя:</w:t>
      </w:r>
    </w:p>
    <w:p w:rsidR="00745489" w:rsidRDefault="00745489">
      <w:pPr>
        <w:sectPr w:rsidR="00745489">
          <w:pgSz w:w="11900" w:h="16838"/>
          <w:pgMar w:top="1135" w:right="864" w:bottom="644" w:left="1440" w:header="0" w:footer="0" w:gutter="0"/>
          <w:cols w:space="720" w:equalWidth="0">
            <w:col w:w="9600"/>
          </w:cols>
        </w:sectPr>
      </w:pPr>
    </w:p>
    <w:p w:rsidR="00745489" w:rsidRDefault="000A37CE">
      <w:pPr>
        <w:numPr>
          <w:ilvl w:val="0"/>
          <w:numId w:val="1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ликвидация агрессивного фактора (см. предыдущий раздел),</w:t>
      </w:r>
    </w:p>
    <w:p w:rsidR="00745489" w:rsidRDefault="00745489">
      <w:pPr>
        <w:spacing w:line="269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6"/>
        </w:numPr>
        <w:tabs>
          <w:tab w:val="left" w:pos="404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нормализация ОЦК и улучшение реологии и микроциркуляции (контроль ЦВД, инфузия реополиглюкина в дозе 400 мл/сутки в комбинации с пентоксифиллином в дозировке 200-300 мг/сутки),</w:t>
      </w:r>
    </w:p>
    <w:p w:rsidR="00745489" w:rsidRDefault="00745489">
      <w:pPr>
        <w:spacing w:line="27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6"/>
        </w:numPr>
        <w:tabs>
          <w:tab w:val="left" w:pos="404"/>
        </w:tabs>
        <w:spacing w:line="236" w:lineRule="auto"/>
        <w:ind w:left="26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исключение нефротоксических лекарственных препаратов (значительная опасность а</w:t>
      </w:r>
      <w:r>
        <w:rPr>
          <w:rFonts w:eastAsia="Times New Roman"/>
          <w:sz w:val="24"/>
          <w:szCs w:val="24"/>
        </w:rPr>
        <w:t>миногликозидов, так любимых нашими коллегами - хирургами, гинекологами, терапевтами),</w:t>
      </w:r>
    </w:p>
    <w:p w:rsidR="00745489" w:rsidRDefault="00745489">
      <w:pPr>
        <w:spacing w:line="270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6"/>
        </w:numPr>
        <w:tabs>
          <w:tab w:val="left" w:pos="399"/>
        </w:tabs>
        <w:spacing w:line="233" w:lineRule="auto"/>
        <w:ind w:left="260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обязательный мониторинг функции почки (содержание азотистых шлаков и электролитов плазмы крови, удельный вес и рН мочи).</w:t>
      </w:r>
    </w:p>
    <w:p w:rsidR="00745489" w:rsidRDefault="00745489">
      <w:pPr>
        <w:spacing w:line="276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Терапия ренальной ОПН начинается с консервативн</w:t>
      </w:r>
      <w:r>
        <w:rPr>
          <w:rFonts w:eastAsia="Times New Roman"/>
          <w:sz w:val="24"/>
          <w:szCs w:val="24"/>
        </w:rPr>
        <w:t>ой тактики, использование которой необходимо начать с того момента, что любая ОПН предполагается функциональной. Исходя из этого, стимуляция функции почки является обязательной для начального этапа интенсивной терапии ОПН.</w:t>
      </w:r>
    </w:p>
    <w:p w:rsidR="00745489" w:rsidRDefault="00745489">
      <w:pPr>
        <w:spacing w:line="273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стабилизации волемического</w:t>
      </w:r>
      <w:r>
        <w:rPr>
          <w:rFonts w:eastAsia="Times New Roman"/>
          <w:sz w:val="24"/>
          <w:szCs w:val="24"/>
        </w:rPr>
        <w:t xml:space="preserve"> статуса, стимуляция функции почки представляет собой комбинацию следующих схем: спазмолитики по схеме Джонсона, алкалинизация (ощелачивание) мочи и салуретики (петлевые диуретики).</w:t>
      </w:r>
    </w:p>
    <w:p w:rsidR="00745489" w:rsidRDefault="00745489">
      <w:pPr>
        <w:spacing w:line="275" w:lineRule="exact"/>
        <w:rPr>
          <w:sz w:val="20"/>
          <w:szCs w:val="20"/>
        </w:rPr>
      </w:pPr>
    </w:p>
    <w:p w:rsidR="00745489" w:rsidRDefault="000A37CE">
      <w:pPr>
        <w:spacing w:line="247" w:lineRule="auto"/>
        <w:ind w:left="260" w:right="1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Среди группы спазмолитиков препаратом выбора является группа ксантиновых </w:t>
      </w:r>
      <w:r>
        <w:rPr>
          <w:rFonts w:eastAsia="Times New Roman"/>
          <w:sz w:val="23"/>
          <w:szCs w:val="23"/>
        </w:rPr>
        <w:t>препаратов - эуфиллин (теофиллин, аминофиллин) и папаверина гидрохлорид.</w:t>
      </w:r>
    </w:p>
    <w:p w:rsidR="00745489" w:rsidRDefault="00745489">
      <w:pPr>
        <w:spacing w:line="262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7"/>
        </w:numPr>
        <w:tabs>
          <w:tab w:val="left" w:pos="481"/>
        </w:tabs>
        <w:spacing w:line="239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клинической практике используется его бронходилатирующий и сосудорасширяющий эффект. Он оказывает вазодилатирующий эффект на афферентные артериолы клубочка нефрона, увели</w:t>
      </w:r>
      <w:r>
        <w:rPr>
          <w:rFonts w:eastAsia="Times New Roman"/>
          <w:sz w:val="24"/>
          <w:szCs w:val="24"/>
        </w:rPr>
        <w:t>чивает фильтрацию в клубочке (повышая эффективное фильтрационное давление). Кроме того, теофиллин уменьшает медуллярный осмотический градиент и снижает темп реабсорбции натрия и воды в петле Генле. Характерным отличием фармакокинетики препарата является то</w:t>
      </w:r>
      <w:r>
        <w:rPr>
          <w:rFonts w:eastAsia="Times New Roman"/>
          <w:sz w:val="24"/>
          <w:szCs w:val="24"/>
        </w:rPr>
        <w:t>т факт, что длительность почечного эффекта непродолжительна, составляет в среднем от 60 до 120 мин. Особенность фармакокинетики теофиллина увеличивают частоту введения, заставляя увеличивать ее до 12 инъекций в сутки с целью создания постоянного эффекта пр</w:t>
      </w:r>
      <w:r>
        <w:rPr>
          <w:rFonts w:eastAsia="Times New Roman"/>
          <w:sz w:val="24"/>
          <w:szCs w:val="24"/>
        </w:rPr>
        <w:t>епарата в почечной паренхиме и клубочках. Потенцирование эффекта петлевых диуретиков является немаловажным действием, что используется в практике. Кроме того, введение спазмолитиков уменьшает давление в почечной паренхиме и почечных канальцах, что так же с</w:t>
      </w:r>
      <w:r>
        <w:rPr>
          <w:rFonts w:eastAsia="Times New Roman"/>
          <w:sz w:val="24"/>
          <w:szCs w:val="24"/>
        </w:rPr>
        <w:t>пособствует увеличению фильтрации в капсуле клубочка.</w:t>
      </w:r>
    </w:p>
    <w:p w:rsidR="00745489" w:rsidRDefault="00745489">
      <w:pPr>
        <w:spacing w:line="266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Предлагается следующая схема введения спазмолитиков при ОПН: эуфиллин из расчета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1-2 мг/кг массы тела в сочетании с папаверина гидрохлоридом из расчета 0,5 мг/кг массы тела (разовые дозы при внутривен</w:t>
      </w:r>
      <w:r>
        <w:rPr>
          <w:rFonts w:eastAsia="Times New Roman"/>
          <w:sz w:val="24"/>
          <w:szCs w:val="24"/>
        </w:rPr>
        <w:t>ном введении). Учитывая особенности фармакокинетики препаратов при ОПН, в среднем каждый из препаратов вводится от 6 до 12 раз в сутки, чередуя часы введения.</w:t>
      </w:r>
    </w:p>
    <w:p w:rsidR="00745489" w:rsidRDefault="00745489">
      <w:pPr>
        <w:spacing w:line="273" w:lineRule="exact"/>
        <w:rPr>
          <w:sz w:val="20"/>
          <w:szCs w:val="20"/>
        </w:rPr>
      </w:pPr>
    </w:p>
    <w:p w:rsidR="00745489" w:rsidRDefault="000A37CE">
      <w:pPr>
        <w:spacing w:line="233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Фактором усиления влияния спазмолитиков является использование допамина в виде микроструйной инф</w:t>
      </w:r>
      <w:r>
        <w:rPr>
          <w:rFonts w:eastAsia="Times New Roman"/>
          <w:sz w:val="24"/>
          <w:szCs w:val="24"/>
        </w:rPr>
        <w:t>узии из расчет не более 3 мкг/кг массы тела/мин.</w:t>
      </w:r>
    </w:p>
    <w:p w:rsidR="00745489" w:rsidRDefault="00745489">
      <w:pPr>
        <w:spacing w:line="276" w:lineRule="exact"/>
        <w:rPr>
          <w:sz w:val="20"/>
          <w:szCs w:val="20"/>
        </w:rPr>
      </w:pPr>
    </w:p>
    <w:p w:rsidR="00745489" w:rsidRDefault="000A37CE">
      <w:pPr>
        <w:spacing w:line="233" w:lineRule="auto"/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алкалинизации (ощелачивания) мочи определяется следующими факторами:</w:t>
      </w:r>
    </w:p>
    <w:p w:rsidR="00745489" w:rsidRDefault="00745489">
      <w:pPr>
        <w:spacing w:line="270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8"/>
        </w:numPr>
        <w:tabs>
          <w:tab w:val="left" w:pos="504"/>
        </w:tabs>
        <w:spacing w:line="251" w:lineRule="auto"/>
        <w:ind w:left="260" w:right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 большинства больных развивается метаболический ацидоз в связи с задержкой экскреции протонов почечными канальцами. В зна</w:t>
      </w:r>
      <w:r>
        <w:rPr>
          <w:rFonts w:eastAsia="Times New Roman"/>
          <w:sz w:val="23"/>
          <w:szCs w:val="23"/>
        </w:rPr>
        <w:t>чительной степени ацидоз обусловлен</w:t>
      </w:r>
    </w:p>
    <w:p w:rsidR="00745489" w:rsidRDefault="00745489">
      <w:pPr>
        <w:sectPr w:rsidR="00745489">
          <w:pgSz w:w="11900" w:h="16838"/>
          <w:pgMar w:top="1123" w:right="904" w:bottom="705" w:left="1440" w:header="0" w:footer="0" w:gutter="0"/>
          <w:cols w:space="720" w:equalWidth="0">
            <w:col w:w="9560"/>
          </w:cols>
        </w:sectPr>
      </w:pPr>
    </w:p>
    <w:p w:rsidR="00745489" w:rsidRDefault="000A37CE">
      <w:pPr>
        <w:spacing w:line="236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накоплением в крови кислотных органических остатков, освобождающихся при катаболизме белков. Таким образом может освобождается до 50-100 ммоль молочной кислоты и других органических кислот.</w:t>
      </w:r>
    </w:p>
    <w:p w:rsidR="00745489" w:rsidRDefault="00745489">
      <w:pPr>
        <w:spacing w:line="258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19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Нарастание ацидоза обусловлено задержкой фосфатов и сульфатов.</w:t>
      </w:r>
    </w:p>
    <w:p w:rsidR="00745489" w:rsidRDefault="00745489">
      <w:pPr>
        <w:spacing w:line="274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9"/>
        </w:numPr>
        <w:tabs>
          <w:tab w:val="left" w:pos="504"/>
        </w:tabs>
        <w:spacing w:line="236" w:lineRule="auto"/>
        <w:ind w:left="26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существовании необходимости повысить растворимость определенных субстанций, которые выводятся почечными канальцами и способны выпадать в осадок с обструкцией канальцев нефрона (свободный г</w:t>
      </w:r>
      <w:r>
        <w:rPr>
          <w:rFonts w:eastAsia="Times New Roman"/>
          <w:sz w:val="24"/>
          <w:szCs w:val="24"/>
        </w:rPr>
        <w:t>емоглобин, миоглобин, оксалаты).</w:t>
      </w:r>
    </w:p>
    <w:p w:rsidR="00745489" w:rsidRDefault="00745489">
      <w:pPr>
        <w:spacing w:line="270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19"/>
        </w:numPr>
        <w:tabs>
          <w:tab w:val="left" w:pos="504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Экскреция протонов почечным эпителием способна увеличиться при обмене их на ионы бикарбонат.</w:t>
      </w:r>
    </w:p>
    <w:p w:rsidR="00745489" w:rsidRDefault="00745489">
      <w:pPr>
        <w:spacing w:line="276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0"/>
        </w:numPr>
        <w:tabs>
          <w:tab w:val="left" w:pos="481"/>
        </w:tabs>
        <w:spacing w:line="237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повседневной практике наиболее популярен раствор бикарбоната натрия для коррекции ацидемии. Расчет инфузии бикарбоната натрия пр</w:t>
      </w:r>
      <w:r>
        <w:rPr>
          <w:rFonts w:eastAsia="Times New Roman"/>
          <w:sz w:val="24"/>
          <w:szCs w:val="24"/>
        </w:rPr>
        <w:t>оизводится по стандартной формуле: Количество мл 4 % бикарбоната натрия = 0,2 х ВЕ х М тела, где ВЕ - дефицит оснований по данным анализа КЩС, М тела - масса тела больного, 0,2 - расчет внеклеточного пространства организма.</w:t>
      </w:r>
    </w:p>
    <w:p w:rsidR="00745489" w:rsidRDefault="00745489">
      <w:pPr>
        <w:spacing w:line="263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Недостатком данной формулы явля</w:t>
      </w:r>
      <w:r>
        <w:rPr>
          <w:rFonts w:eastAsia="Times New Roman"/>
          <w:sz w:val="24"/>
          <w:szCs w:val="24"/>
        </w:rPr>
        <w:t>ется использование данных анализа КЩС, что делает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1"/>
        </w:numPr>
        <w:tabs>
          <w:tab w:val="left" w:pos="533"/>
        </w:tabs>
        <w:spacing w:line="238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неэффективной в тех клиниках, в которых по ряду причин отсутствует возможность проведения этого практически рутинного анализа. В качестве альтернативного метода определения объема переливаемого раствора би</w:t>
      </w:r>
      <w:r>
        <w:rPr>
          <w:rFonts w:eastAsia="Times New Roman"/>
          <w:sz w:val="24"/>
          <w:szCs w:val="24"/>
        </w:rPr>
        <w:t>карбонатного буфера предлагается метод его лабораторного титрования: капельное введение 4 % раствора со скоростью 60 - 70 капель/мин (наиболее безопасная скорость) под контролем рН мочи. Наиболее эффективным будет его повышение до значения 7,5 - 8,0. При п</w:t>
      </w:r>
      <w:r>
        <w:rPr>
          <w:rFonts w:eastAsia="Times New Roman"/>
          <w:sz w:val="24"/>
          <w:szCs w:val="24"/>
        </w:rPr>
        <w:t>роведении ощелачивающей терапии следует учитывать, что использование 4 % раствора опасно перегрузкой организма натрием, что вынуждает в случае гиперосмолярного синдром разводить раствор до 2 % концентрации.</w:t>
      </w:r>
    </w:p>
    <w:p w:rsidR="00745489" w:rsidRDefault="00745489">
      <w:pPr>
        <w:spacing w:line="283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Наиболее эффективными в терапии ОПН среди всей </w:t>
      </w:r>
      <w:r>
        <w:rPr>
          <w:rFonts w:eastAsia="Times New Roman"/>
          <w:sz w:val="24"/>
          <w:szCs w:val="24"/>
        </w:rPr>
        <w:t>группы диуретиков предлагается использовать петлевые салуретики типа лазикса и его синонимов. Почечный эффект локализуется в толстом колене восходящего отдела петли Генле (откуда и следует название). Препарат приводит к блокаде реабсорбции натрия и хлора в</w:t>
      </w:r>
      <w:r>
        <w:rPr>
          <w:rFonts w:eastAsia="Times New Roman"/>
          <w:sz w:val="24"/>
          <w:szCs w:val="24"/>
        </w:rPr>
        <w:t xml:space="preserve"> петле Генле, таким образом, что нарушается эффект противоточно-концентрационного механизма в петле Генле и способствует реабсорбции воды и увеличению диуреза с гипоосмотической мочой. Кроме того, лазикс вызывает почечную вазодилатацию путем изменения секр</w:t>
      </w:r>
      <w:r>
        <w:rPr>
          <w:rFonts w:eastAsia="Times New Roman"/>
          <w:sz w:val="24"/>
          <w:szCs w:val="24"/>
        </w:rPr>
        <w:t>еции простагландинов. Дозировка препарата следующая:</w:t>
      </w:r>
    </w:p>
    <w:p w:rsidR="00745489" w:rsidRDefault="00745489">
      <w:pPr>
        <w:spacing w:line="261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минимальная разовая доза из расчета 0,5 мг/кг массы тела,</w:t>
      </w:r>
    </w:p>
    <w:p w:rsidR="00745489" w:rsidRDefault="00745489">
      <w:pPr>
        <w:spacing w:line="261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оптимальная разовая доза 1 мг/кг массы тела,</w:t>
      </w:r>
    </w:p>
    <w:p w:rsidR="00745489" w:rsidRDefault="00745489">
      <w:pPr>
        <w:spacing w:line="257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разовая доза 3 мг/кг массы тела.</w:t>
      </w:r>
    </w:p>
    <w:p w:rsidR="00745489" w:rsidRDefault="00745489">
      <w:pPr>
        <w:spacing w:line="257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метаболизма при ОПН включает в себя след</w:t>
      </w:r>
      <w:r>
        <w:rPr>
          <w:rFonts w:eastAsia="Times New Roman"/>
          <w:sz w:val="24"/>
          <w:szCs w:val="24"/>
        </w:rPr>
        <w:t>ующие рекомендации:</w:t>
      </w:r>
    </w:p>
    <w:p w:rsidR="00745489" w:rsidRDefault="00745489">
      <w:pPr>
        <w:spacing w:line="269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3"/>
        </w:numPr>
        <w:tabs>
          <w:tab w:val="left" w:pos="504"/>
        </w:tabs>
        <w:spacing w:line="236" w:lineRule="auto"/>
        <w:ind w:left="260" w:righ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назначении объема инфузионной терапии следует придерживаться формулы: общий объем воды = объем выделенной мочи + 800 мл - 250 мл.</w:t>
      </w:r>
    </w:p>
    <w:p w:rsidR="00745489" w:rsidRDefault="00745489">
      <w:pPr>
        <w:spacing w:line="269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800 мл - это объем воды, выделяющийся с перспирацией через легкие и кожу при нормальной частоте дыха</w:t>
      </w:r>
      <w:r>
        <w:rPr>
          <w:rFonts w:eastAsia="Times New Roman"/>
          <w:sz w:val="24"/>
          <w:szCs w:val="24"/>
        </w:rPr>
        <w:t>ния, нормальной температуре. 250 мл - приблизительный объем эндогенной воды, образующейся при катаболизме. Следует помнить, что увеличение</w:t>
      </w:r>
    </w:p>
    <w:p w:rsidR="00745489" w:rsidRDefault="00745489">
      <w:pPr>
        <w:sectPr w:rsidR="00745489">
          <w:pgSz w:w="11900" w:h="16838"/>
          <w:pgMar w:top="1135" w:right="864" w:bottom="736" w:left="1440" w:header="0" w:footer="0" w:gutter="0"/>
          <w:cols w:space="720" w:equalWidth="0">
            <w:col w:w="9600"/>
          </w:cols>
        </w:sectPr>
      </w:pPr>
    </w:p>
    <w:p w:rsidR="00745489" w:rsidRDefault="000A37CE">
      <w:pPr>
        <w:spacing w:line="250" w:lineRule="auto"/>
        <w:ind w:left="260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температуры на 1оС выше 37 увеличивает потребность организма на 500 мл; при увеличении частоты </w:t>
      </w:r>
      <w:r>
        <w:rPr>
          <w:rFonts w:eastAsia="Times New Roman"/>
          <w:sz w:val="23"/>
          <w:szCs w:val="23"/>
        </w:rPr>
        <w:t>дыхания на 10 циклов выше 20 в минуту добавляет к инфузии еще</w:t>
      </w:r>
    </w:p>
    <w:p w:rsidR="00745489" w:rsidRDefault="000A37CE">
      <w:pPr>
        <w:numPr>
          <w:ilvl w:val="0"/>
          <w:numId w:val="24"/>
        </w:numPr>
        <w:tabs>
          <w:tab w:val="left" w:pos="680"/>
        </w:tabs>
        <w:spacing w:line="230" w:lineRule="auto"/>
        <w:ind w:lef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 воды.</w:t>
      </w:r>
    </w:p>
    <w:p w:rsidR="00745489" w:rsidRDefault="00745489">
      <w:pPr>
        <w:spacing w:line="269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5"/>
        </w:numPr>
        <w:tabs>
          <w:tab w:val="left" w:pos="504"/>
        </w:tabs>
        <w:spacing w:line="250" w:lineRule="auto"/>
        <w:ind w:left="260"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Парентеральное питание, которое преследует цель подавления катаболизма белков. Катаболизм увеличивает продукция азотистых шлаков и усиливается при сепсисе, обширных оперативных </w:t>
      </w:r>
      <w:r>
        <w:rPr>
          <w:rFonts w:eastAsia="Times New Roman"/>
          <w:sz w:val="23"/>
          <w:szCs w:val="23"/>
        </w:rPr>
        <w:t>вмешательствах, ожогах, тяжелой сочетанной травме. Такие больные нуждаются в гипералиментации с целью подавления катаболизма белков из расчета 2200 - 2500 небелковых ккал (10 тысяч кДж) за сутки в виде концентрированных растворов глюкозы с инсулином. Следу</w:t>
      </w:r>
      <w:r>
        <w:rPr>
          <w:rFonts w:eastAsia="Times New Roman"/>
          <w:sz w:val="23"/>
          <w:szCs w:val="23"/>
        </w:rPr>
        <w:t>ет помнить, что 1 г глюкозы дает 0,5 мл свободной воды. Аминокислотные смеси следует вводить из расчета 0,8 - 1,0 г /кг массы тела. На гемодиализе потребность в аминокислотах вырастает до 1,5 г/кг массы тела/сутки. В ситуации развившейся ОПН, особенно в сл</w:t>
      </w:r>
      <w:r>
        <w:rPr>
          <w:rFonts w:eastAsia="Times New Roman"/>
          <w:sz w:val="23"/>
          <w:szCs w:val="23"/>
        </w:rPr>
        <w:t>учае оперативных вмешательств и тяжелых травм, не рекомендуем ждать развития катаболического состояния, а начать нутритивную поддержку по описанной схеме уже в первые 1-2 сутки после диагностики ОПН.</w:t>
      </w:r>
    </w:p>
    <w:p w:rsidR="00745489" w:rsidRDefault="00745489">
      <w:pPr>
        <w:spacing w:line="268" w:lineRule="exact"/>
        <w:rPr>
          <w:rFonts w:eastAsia="Times New Roman"/>
          <w:sz w:val="23"/>
          <w:szCs w:val="23"/>
        </w:rPr>
      </w:pPr>
    </w:p>
    <w:p w:rsidR="00745489" w:rsidRDefault="000A37CE">
      <w:pPr>
        <w:numPr>
          <w:ilvl w:val="0"/>
          <w:numId w:val="25"/>
        </w:numPr>
        <w:tabs>
          <w:tab w:val="left" w:pos="504"/>
        </w:tabs>
        <w:spacing w:line="238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электролитных нарушений: наиболее значимым на</w:t>
      </w:r>
      <w:r>
        <w:rPr>
          <w:rFonts w:eastAsia="Times New Roman"/>
          <w:sz w:val="24"/>
          <w:szCs w:val="24"/>
        </w:rPr>
        <w:t xml:space="preserve">рушением электролитного баланса является гиперкалиемия. Немедленным действием при определение гиперкалиемии являются: инфузия смеси Амбурже (100 мл 40 % раствора глюкозы + 10 ЕД инсулина + 10 мл 10 % раствора кальция хлорида), инфузия натрия бикарбоната и </w:t>
      </w:r>
      <w:r>
        <w:rPr>
          <w:rFonts w:eastAsia="Times New Roman"/>
          <w:sz w:val="24"/>
          <w:szCs w:val="24"/>
        </w:rPr>
        <w:t>стимуляция диуреза (если такая возможность не потеряна). Данная терапия способна принести эффект путем перераспределения калия в клеточное пространство и длится не более 6 ч. при неэффективности терапии следует обратиться к активным методам удаления калия.</w:t>
      </w:r>
    </w:p>
    <w:p w:rsidR="00745489" w:rsidRDefault="00745489">
      <w:pPr>
        <w:spacing w:line="273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5"/>
        </w:numPr>
        <w:tabs>
          <w:tab w:val="left" w:pos="504"/>
        </w:tabs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условиях уремической интоксикации возникает подавление эритропоэза токсического характера, что приводит к прогрессирующей анемии, что потребует коррекции соответствующими препаратами крови.</w:t>
      </w:r>
    </w:p>
    <w:p w:rsidR="00745489" w:rsidRDefault="00745489">
      <w:pPr>
        <w:spacing w:line="275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5"/>
        </w:numPr>
        <w:tabs>
          <w:tab w:val="left" w:pos="504"/>
        </w:tabs>
        <w:spacing w:line="238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Значительно усиливается опасность развития стрессовых поврежд</w:t>
      </w:r>
      <w:r>
        <w:rPr>
          <w:rFonts w:eastAsia="Times New Roman"/>
          <w:sz w:val="24"/>
          <w:szCs w:val="24"/>
        </w:rPr>
        <w:t>ений слизистой желудочно-кишечного тракта и уремической гастроэнтеропатии. В такой ситуации резко возрастает опасность кровотечения, что требует активной диагностики и профилактики. Уремическая гастроэнтеропатия наиболее эффективно лечиться активным снижен</w:t>
      </w:r>
      <w:r>
        <w:rPr>
          <w:rFonts w:eastAsia="Times New Roman"/>
          <w:sz w:val="24"/>
          <w:szCs w:val="24"/>
        </w:rPr>
        <w:t>ием содержания азотистых шлаков в крови, так как это нарушает патогенез их развития. С профилактической и лечебной целью рекомендуется использовать Н2-гистаминоблокаторы типа квамател из расчета 20 мг 2 раза в сутки в/в в течение 7-10 дней.</w:t>
      </w:r>
    </w:p>
    <w:p w:rsidR="00745489" w:rsidRDefault="00745489">
      <w:pPr>
        <w:spacing w:line="273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5"/>
        </w:numPr>
        <w:tabs>
          <w:tab w:val="left" w:pos="504"/>
        </w:tabs>
        <w:spacing w:line="238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уремии име</w:t>
      </w:r>
      <w:r>
        <w:rPr>
          <w:rFonts w:eastAsia="Times New Roman"/>
          <w:sz w:val="24"/>
          <w:szCs w:val="24"/>
        </w:rPr>
        <w:t>ется высокая предрасположенность к инфекционным процессам. Генерализованная инфекция является причиной смерти у 30 % ОПН после тяжелой травмы и операций. Наиболее часто инфекционный процесс развивается в трахеобронхиальном дереве, мочевых путях. Рекомендуе</w:t>
      </w:r>
      <w:r>
        <w:rPr>
          <w:rFonts w:eastAsia="Times New Roman"/>
          <w:sz w:val="24"/>
          <w:szCs w:val="24"/>
        </w:rPr>
        <w:t xml:space="preserve">мая комбинация антибактериальных препаратов: цефалоспорины III генерации - клафоран, фортум, лонгацеф (доза от 2,0 до 4,0 г/сутки) + метронидазол до 100 мг /сутки. Категорически не рекомендуем назначение таких нефротоксичных препаратов как аминогликозиды. </w:t>
      </w:r>
      <w:r>
        <w:rPr>
          <w:rFonts w:eastAsia="Times New Roman"/>
          <w:sz w:val="24"/>
          <w:szCs w:val="24"/>
        </w:rPr>
        <w:t>В случае тяжелого сепсиса, септического шока препаратом выбора для моноантибактериальной терапии является тиенам (меронем) от 2,0 до 3,0 г/сутки.</w:t>
      </w:r>
    </w:p>
    <w:p w:rsidR="00745489" w:rsidRDefault="00745489">
      <w:pPr>
        <w:spacing w:line="284" w:lineRule="exact"/>
        <w:rPr>
          <w:sz w:val="20"/>
          <w:szCs w:val="20"/>
        </w:rPr>
      </w:pPr>
    </w:p>
    <w:p w:rsidR="00745489" w:rsidRDefault="000A37CE">
      <w:pPr>
        <w:spacing w:line="233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Неэффективность консервативного лечения ОПН и усиление азотемических нарушений являются показаниями для </w:t>
      </w:r>
      <w:r>
        <w:rPr>
          <w:rFonts w:eastAsia="Times New Roman"/>
          <w:sz w:val="24"/>
          <w:szCs w:val="24"/>
        </w:rPr>
        <w:t>проведения методов диализной терапии.</w:t>
      </w:r>
    </w:p>
    <w:p w:rsidR="00745489" w:rsidRDefault="00745489">
      <w:pPr>
        <w:spacing w:line="258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практической работы предлагаются следующие показания для гемодиализа:</w:t>
      </w:r>
    </w:p>
    <w:p w:rsidR="00745489" w:rsidRDefault="00745489">
      <w:pPr>
        <w:sectPr w:rsidR="00745489">
          <w:pgSz w:w="11900" w:h="16838"/>
          <w:pgMar w:top="1135" w:right="884" w:bottom="922" w:left="1440" w:header="0" w:footer="0" w:gutter="0"/>
          <w:cols w:space="720" w:equalWidth="0">
            <w:col w:w="9580"/>
          </w:cols>
        </w:sectPr>
      </w:pPr>
    </w:p>
    <w:p w:rsidR="00745489" w:rsidRDefault="000A37CE">
      <w:pPr>
        <w:numPr>
          <w:ilvl w:val="0"/>
          <w:numId w:val="2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мочевины более 30 ммоль/л,</w:t>
      </w:r>
    </w:p>
    <w:p w:rsidR="00745489" w:rsidRDefault="00745489">
      <w:pPr>
        <w:spacing w:line="25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креатинина более 0,3 ммоль/л,</w:t>
      </w:r>
    </w:p>
    <w:p w:rsidR="00745489" w:rsidRDefault="00745489">
      <w:pPr>
        <w:spacing w:line="261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гиперкалиемия более 7 ммоль/л, с подтвержд</w:t>
      </w:r>
      <w:r>
        <w:rPr>
          <w:rFonts w:eastAsia="Times New Roman"/>
          <w:sz w:val="24"/>
          <w:szCs w:val="24"/>
        </w:rPr>
        <w:t>ением ЭКГ,</w:t>
      </w:r>
    </w:p>
    <w:p w:rsidR="00745489" w:rsidRDefault="00745489">
      <w:pPr>
        <w:spacing w:line="257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6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гипергидратация при неэффективности иных методов борьбы.</w:t>
      </w:r>
    </w:p>
    <w:p w:rsidR="00745489" w:rsidRDefault="00745489">
      <w:pPr>
        <w:spacing w:line="269" w:lineRule="exact"/>
        <w:rPr>
          <w:sz w:val="20"/>
          <w:szCs w:val="20"/>
        </w:rPr>
      </w:pPr>
    </w:p>
    <w:p w:rsidR="00745489" w:rsidRDefault="000A37CE">
      <w:pPr>
        <w:spacing w:line="235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диализом понимают обмен веществ между кровью больного и диализирующим раствором, проходящий через полупроницаемую мембрану.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гемодиализе полупроницаемая мембрана - диализатор, пр</w:t>
      </w:r>
      <w:r>
        <w:rPr>
          <w:rFonts w:eastAsia="Times New Roman"/>
          <w:sz w:val="24"/>
          <w:szCs w:val="24"/>
        </w:rPr>
        <w:t>и перитонеальном диализе - брюшина. Существует три механизма, посредством которых растворенные вещества растворитель проникает через мембрану: диффузия, ультрафильтрация (конвекция) и осмос.</w:t>
      </w:r>
    </w:p>
    <w:p w:rsidR="00745489" w:rsidRDefault="00745489">
      <w:pPr>
        <w:spacing w:line="278" w:lineRule="exact"/>
        <w:rPr>
          <w:sz w:val="20"/>
          <w:szCs w:val="20"/>
        </w:rPr>
      </w:pPr>
    </w:p>
    <w:p w:rsidR="00745489" w:rsidRDefault="000A37CE">
      <w:pPr>
        <w:spacing w:line="250" w:lineRule="auto"/>
        <w:ind w:left="26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Движущая сила диффузии - градиент концентрации: вещество перемещ</w:t>
      </w:r>
      <w:r>
        <w:rPr>
          <w:rFonts w:eastAsia="Times New Roman"/>
          <w:sz w:val="23"/>
          <w:szCs w:val="23"/>
        </w:rPr>
        <w:t>ается из области высокой концентрации в область более низкой концентрации. Скорость переноса зависит от градиента концентрации, площади диффузии и сопротивления мембраны. Диффузия ускоряется при уменьшении диаметра пор мембраны, наибольшей эффективностью о</w:t>
      </w:r>
      <w:r>
        <w:rPr>
          <w:rFonts w:eastAsia="Times New Roman"/>
          <w:sz w:val="23"/>
          <w:szCs w:val="23"/>
        </w:rPr>
        <w:t>бладает при переносе низкомолекулярных веществ, средне- и высоко молекулярные вещества переносятся таки образом значительно хуже. Изменяя концентрацию по обе стороны от мембраны, можно регулировать поток диффузии (методика предилюции).</w:t>
      </w:r>
    </w:p>
    <w:p w:rsidR="00745489" w:rsidRDefault="00745489">
      <w:pPr>
        <w:spacing w:line="261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Ультрафильтрация </w:t>
      </w:r>
      <w:r>
        <w:rPr>
          <w:rFonts w:eastAsia="Times New Roman"/>
          <w:sz w:val="24"/>
          <w:szCs w:val="24"/>
        </w:rPr>
        <w:t>(конвекция) - перенос веществ через полупроницаемую мембрану благодаря созданию градиента гидростатического давления. Перенос веществ вместе с водой (среднемолекулярных по массе) осуществляется из зоны высокого давления в область низкого. Клиническое приме</w:t>
      </w:r>
      <w:r>
        <w:rPr>
          <w:rFonts w:eastAsia="Times New Roman"/>
          <w:sz w:val="24"/>
          <w:szCs w:val="24"/>
        </w:rPr>
        <w:t>нение изолированной ультрафильтрации - это гипергидратация при ее превалировании среди всех клинических признаков ОПН. Наиболее эффективным методом диагностики является динамическая рентгенография легких.</w:t>
      </w:r>
    </w:p>
    <w:p w:rsidR="00745489" w:rsidRDefault="00745489">
      <w:pPr>
        <w:spacing w:line="273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Осмос - это перенос воды через полупроницаемую мем</w:t>
      </w:r>
      <w:r>
        <w:rPr>
          <w:rFonts w:eastAsia="Times New Roman"/>
          <w:sz w:val="24"/>
          <w:szCs w:val="24"/>
        </w:rPr>
        <w:t>брану по градиенту концентрации растворенных в ней веществ. Основной областью применения данного физического процесса - это перитонеальный диализ для устранения гипергидратации и созданием осмотического градиента между диализирующей жидкостью и кровью.</w:t>
      </w:r>
    </w:p>
    <w:p w:rsidR="00745489" w:rsidRDefault="00745489">
      <w:pPr>
        <w:spacing w:line="261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инципиальный состав диализирующего раствора:</w:t>
      </w:r>
    </w:p>
    <w:p w:rsidR="00745489" w:rsidRDefault="00745489">
      <w:pPr>
        <w:spacing w:line="10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7"/>
        </w:numPr>
        <w:tabs>
          <w:tab w:val="left" w:pos="404"/>
        </w:tabs>
        <w:spacing w:line="237" w:lineRule="auto"/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калий в диализате должен быть нестандартным, в отличие от терапии хронической почечной недостаточности. Его концентрация подбирается по обстоятельствам в каждом конкретном случае. Основная задача: не вызвать ги</w:t>
      </w:r>
      <w:r>
        <w:rPr>
          <w:rFonts w:eastAsia="Times New Roman"/>
          <w:sz w:val="24"/>
          <w:szCs w:val="24"/>
        </w:rPr>
        <w:t>перкалиемию и устранить гипокалиемию.</w:t>
      </w:r>
    </w:p>
    <w:p w:rsidR="00745489" w:rsidRDefault="00745489">
      <w:pPr>
        <w:spacing w:line="261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7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поток диализата 500-600 мл/мин,</w:t>
      </w:r>
    </w:p>
    <w:p w:rsidR="00745489" w:rsidRDefault="00745489">
      <w:pPr>
        <w:spacing w:line="269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7"/>
        </w:numPr>
        <w:tabs>
          <w:tab w:val="left" w:pos="404"/>
        </w:tabs>
        <w:spacing w:line="235" w:lineRule="auto"/>
        <w:ind w:left="260"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удаление избытка жидкости не более 1 л/час при постоянной скорости фильтрации, скорость фильтрации по номограмме (в зависимости от веса больного).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Противопоказания для процедуры ГД (п</w:t>
      </w:r>
      <w:r>
        <w:rPr>
          <w:rFonts w:eastAsia="Times New Roman"/>
          <w:sz w:val="24"/>
          <w:szCs w:val="24"/>
        </w:rPr>
        <w:t xml:space="preserve">ри известных оговорках): декомпенсированная гиповолемия, неостановленное внутреннее кровотечение, кровоизлияния в мозг. При ситуации, когда гемодиализ показан абсолютно (то есть без него не разорвать порочный круг полиорганной недостаточности), существует </w:t>
      </w:r>
      <w:r>
        <w:rPr>
          <w:rFonts w:eastAsia="Times New Roman"/>
          <w:sz w:val="24"/>
          <w:szCs w:val="24"/>
        </w:rPr>
        <w:t>возможность проведения сеанса даже</w:t>
      </w:r>
    </w:p>
    <w:p w:rsidR="00745489" w:rsidRDefault="00745489">
      <w:pPr>
        <w:sectPr w:rsidR="00745489">
          <w:pgSz w:w="11900" w:h="16838"/>
          <w:pgMar w:top="1123" w:right="904" w:bottom="1012" w:left="1440" w:header="0" w:footer="0" w:gutter="0"/>
          <w:cols w:space="720" w:equalWidth="0">
            <w:col w:w="9560"/>
          </w:cols>
        </w:sectPr>
      </w:pPr>
    </w:p>
    <w:p w:rsidR="00745489" w:rsidRDefault="000A37CE">
      <w:pPr>
        <w:spacing w:line="235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вышеописанных ситуаций. Прежде всего, это относится к более четкой и осторожной антикоагуляции у данных больных.</w:t>
      </w:r>
    </w:p>
    <w:p w:rsidR="00745489" w:rsidRDefault="00745489">
      <w:pPr>
        <w:spacing w:line="259" w:lineRule="exact"/>
        <w:rPr>
          <w:sz w:val="20"/>
          <w:szCs w:val="20"/>
        </w:r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Осложнения гемодиализной терапии:</w:t>
      </w:r>
    </w:p>
    <w:p w:rsidR="00745489" w:rsidRDefault="000A37CE">
      <w:pPr>
        <w:numPr>
          <w:ilvl w:val="0"/>
          <w:numId w:val="28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кровотечения,</w:t>
      </w:r>
    </w:p>
    <w:p w:rsidR="00745489" w:rsidRDefault="00745489">
      <w:pPr>
        <w:spacing w:line="263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осложнения сосудистого </w:t>
      </w:r>
      <w:r>
        <w:rPr>
          <w:rFonts w:eastAsia="Times New Roman"/>
          <w:sz w:val="24"/>
          <w:szCs w:val="24"/>
        </w:rPr>
        <w:t>доступа,</w:t>
      </w:r>
    </w:p>
    <w:p w:rsidR="00745489" w:rsidRDefault="00745489">
      <w:pPr>
        <w:spacing w:line="256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воздушная эмболия,</w:t>
      </w:r>
    </w:p>
    <w:p w:rsidR="00745489" w:rsidRDefault="00745489">
      <w:pPr>
        <w:spacing w:line="269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8"/>
        </w:numPr>
        <w:tabs>
          <w:tab w:val="left" w:pos="404"/>
        </w:tabs>
        <w:spacing w:line="235" w:lineRule="auto"/>
        <w:ind w:left="26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нарушенного равновесия (отек головного мозга при избыточном удалении мочевины при вводных гемодиализах),</w:t>
      </w:r>
    </w:p>
    <w:p w:rsidR="00745489" w:rsidRDefault="00745489">
      <w:pPr>
        <w:spacing w:line="258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8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инфекционные осложнения вплоть до катетерного сепсиса,</w:t>
      </w:r>
    </w:p>
    <w:p w:rsidR="00745489" w:rsidRDefault="00745489">
      <w:pPr>
        <w:spacing w:line="269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8"/>
        </w:numPr>
        <w:tabs>
          <w:tab w:val="left" w:pos="404"/>
        </w:tabs>
        <w:spacing w:line="235" w:lineRule="auto"/>
        <w:ind w:left="260" w:right="1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коллапс вследствие удаления крови в перфузионный контур </w:t>
      </w:r>
      <w:r>
        <w:rPr>
          <w:rFonts w:eastAsia="Times New Roman"/>
          <w:sz w:val="24"/>
          <w:szCs w:val="24"/>
        </w:rPr>
        <w:t>и избыточной ультрафильтрации.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3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Дополнительными методами детоксикации организма при ОПН, которые могут быть проведены, являются: плазмаферез и энтеросорбция.</w:t>
      </w:r>
    </w:p>
    <w:p w:rsidR="00745489" w:rsidRDefault="00745489">
      <w:pPr>
        <w:spacing w:line="275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Накопление токсических метаболитов и азотистых шлаков предполагает их повышенное поступление в </w:t>
      </w:r>
      <w:r>
        <w:rPr>
          <w:rFonts w:eastAsia="Times New Roman"/>
          <w:sz w:val="24"/>
          <w:szCs w:val="24"/>
        </w:rPr>
        <w:t>просвет желудочно-кишечного тракта. В просвете кишки транспорт сорбируемых веществ происходит за счет диффузии по градиенту концентраций и за счет кишечной перистальтики. Энтеросорбция сорбентами типа "Энтеросгель" может служить дополнительным фактором дет</w:t>
      </w:r>
      <w:r>
        <w:rPr>
          <w:rFonts w:eastAsia="Times New Roman"/>
          <w:sz w:val="24"/>
          <w:szCs w:val="24"/>
        </w:rPr>
        <w:t>оксикации организма, практически не имеющим противопоказаний. Введение "Энтеросгеля" проводится из расчета 15 г 3 раза в сутки, что усиливает эффект диализной терапии. Курс терапии может быть проведен в течение всего периода олигоанурии.</w:t>
      </w:r>
    </w:p>
    <w:p w:rsidR="00745489" w:rsidRDefault="00745489">
      <w:pPr>
        <w:spacing w:line="274" w:lineRule="exact"/>
        <w:rPr>
          <w:sz w:val="20"/>
          <w:szCs w:val="20"/>
        </w:rPr>
      </w:pPr>
    </w:p>
    <w:p w:rsidR="00745489" w:rsidRDefault="000A37CE">
      <w:pPr>
        <w:spacing w:line="23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Плазмаферез как м</w:t>
      </w:r>
      <w:r>
        <w:rPr>
          <w:rFonts w:eastAsia="Times New Roman"/>
          <w:sz w:val="24"/>
          <w:szCs w:val="24"/>
        </w:rPr>
        <w:t>етод активной детоксикации используется в терапии олигоанурии как компонент диализной терапии. Для терапии ОПН используются следующие положительные эффекты ПФ:</w:t>
      </w:r>
    </w:p>
    <w:p w:rsidR="00745489" w:rsidRDefault="00745489">
      <w:pPr>
        <w:spacing w:line="263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2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прямое удаление токсических субстанций из плазмы крови,</w:t>
      </w:r>
    </w:p>
    <w:p w:rsidR="00745489" w:rsidRDefault="00745489">
      <w:pPr>
        <w:spacing w:line="257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9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дренирующее действие на интерстициальн</w:t>
      </w:r>
      <w:r>
        <w:rPr>
          <w:rFonts w:eastAsia="Times New Roman"/>
          <w:sz w:val="24"/>
          <w:szCs w:val="24"/>
        </w:rPr>
        <w:t>ый сектор (эффект Бартрина),</w:t>
      </w:r>
    </w:p>
    <w:p w:rsidR="00745489" w:rsidRDefault="00745489">
      <w:pPr>
        <w:spacing w:line="269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29"/>
        </w:numPr>
        <w:tabs>
          <w:tab w:val="left" w:pos="404"/>
        </w:tabs>
        <w:spacing w:line="235" w:lineRule="auto"/>
        <w:ind w:left="260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удаление избытка жидкости из сосудистого сектора на определенный промежуток времени</w:t>
      </w:r>
    </w:p>
    <w:p w:rsidR="00745489" w:rsidRDefault="00745489">
      <w:pPr>
        <w:spacing w:line="271" w:lineRule="exact"/>
        <w:rPr>
          <w:sz w:val="20"/>
          <w:szCs w:val="20"/>
        </w:rPr>
      </w:pPr>
    </w:p>
    <w:p w:rsidR="00745489" w:rsidRDefault="000A37CE">
      <w:pPr>
        <w:spacing w:line="238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ПФ особенно эффективен в период проведения консервативных мероприятий по купированию олигоанурии (до гемодиализа), когда дополнительная деток</w:t>
      </w:r>
      <w:r>
        <w:rPr>
          <w:rFonts w:eastAsia="Times New Roman"/>
          <w:sz w:val="24"/>
          <w:szCs w:val="24"/>
        </w:rPr>
        <w:t>сикация позволяет увеличить объем инфузионной терапии, удалить субстанции типа нефротоксических и гемолитических ядов и продуктов их токсического воздействия. Данная ситуация обуславливает особенности плазмообмена: ежесуточное проведение с объемом обработа</w:t>
      </w:r>
      <w:r>
        <w:rPr>
          <w:rFonts w:eastAsia="Times New Roman"/>
          <w:sz w:val="24"/>
          <w:szCs w:val="24"/>
        </w:rPr>
        <w:t>нной крови до 2000 мл/сутки, адекватное возмещение препаратами крови (альбумин, свежезамороженная плазма) и коллоидными кровезаменителями) и раннее применение этой методики. Длительность курса ПФ достигает 4 суток.</w:t>
      </w:r>
    </w:p>
    <w:p w:rsidR="00745489" w:rsidRDefault="00745489">
      <w:pPr>
        <w:sectPr w:rsidR="00745489">
          <w:pgSz w:w="11900" w:h="16838"/>
          <w:pgMar w:top="1135" w:right="944" w:bottom="1440" w:left="1440" w:header="0" w:footer="0" w:gutter="0"/>
          <w:cols w:space="720" w:equalWidth="0">
            <w:col w:w="9520"/>
          </w:cols>
        </w:sectPr>
      </w:pPr>
    </w:p>
    <w:p w:rsidR="00745489" w:rsidRDefault="000A37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</w:t>
      </w:r>
    </w:p>
    <w:p w:rsidR="00745489" w:rsidRDefault="00745489">
      <w:pPr>
        <w:spacing w:line="257" w:lineRule="exact"/>
        <w:rPr>
          <w:sz w:val="20"/>
          <w:szCs w:val="20"/>
        </w:rPr>
      </w:pPr>
    </w:p>
    <w:p w:rsidR="00745489" w:rsidRDefault="000A37CE">
      <w:pPr>
        <w:numPr>
          <w:ilvl w:val="0"/>
          <w:numId w:val="3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Риккер </w:t>
      </w:r>
      <w:r>
        <w:rPr>
          <w:rFonts w:eastAsia="Times New Roman"/>
          <w:sz w:val="24"/>
          <w:szCs w:val="24"/>
        </w:rPr>
        <w:t>Г. (ред.) Шок. 1987.</w:t>
      </w:r>
    </w:p>
    <w:p w:rsidR="00745489" w:rsidRDefault="00745489">
      <w:pPr>
        <w:spacing w:line="261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3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Николаев А.Ю. Милованов Ю.С. Лечение почечной недостаточности. 1999.</w:t>
      </w:r>
    </w:p>
    <w:p w:rsidR="00745489" w:rsidRDefault="00745489">
      <w:pPr>
        <w:spacing w:line="257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3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Стецюк Е.А. Современный гемодиализ. 1998.</w:t>
      </w:r>
    </w:p>
    <w:p w:rsidR="00745489" w:rsidRDefault="00745489">
      <w:pPr>
        <w:spacing w:line="268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30"/>
        </w:numPr>
        <w:tabs>
          <w:tab w:val="left" w:pos="500"/>
        </w:tabs>
        <w:ind w:left="50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Шиманко И.И., Мусселиус С.Г. Острая печеночно-почечная недостаточность. 1993.</w:t>
      </w:r>
    </w:p>
    <w:p w:rsidR="00745489" w:rsidRDefault="00745489">
      <w:pPr>
        <w:spacing w:line="256" w:lineRule="exact"/>
        <w:rPr>
          <w:rFonts w:eastAsia="Times New Roman"/>
          <w:sz w:val="23"/>
          <w:szCs w:val="23"/>
        </w:rPr>
      </w:pPr>
    </w:p>
    <w:p w:rsidR="00745489" w:rsidRDefault="000A37CE">
      <w:pPr>
        <w:numPr>
          <w:ilvl w:val="0"/>
          <w:numId w:val="3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Шейман Дж. Патофизиология почки. 1997.</w:t>
      </w:r>
    </w:p>
    <w:p w:rsidR="00745489" w:rsidRDefault="00745489">
      <w:pPr>
        <w:spacing w:line="262" w:lineRule="exact"/>
        <w:rPr>
          <w:rFonts w:eastAsia="Times New Roman"/>
          <w:sz w:val="24"/>
          <w:szCs w:val="24"/>
        </w:rPr>
      </w:pPr>
    </w:p>
    <w:p w:rsidR="00745489" w:rsidRDefault="000A37CE">
      <w:pPr>
        <w:numPr>
          <w:ilvl w:val="0"/>
          <w:numId w:val="3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</w:t>
      </w:r>
      <w:r>
        <w:rPr>
          <w:rFonts w:eastAsia="Times New Roman"/>
          <w:sz w:val="24"/>
          <w:szCs w:val="24"/>
        </w:rPr>
        <w:t>езер Г.А. Диуретики. 1993.</w:t>
      </w:r>
    </w:p>
    <w:sectPr w:rsidR="00745489" w:rsidSect="00745489">
      <w:pgSz w:w="11900" w:h="16838"/>
      <w:pgMar w:top="1123" w:right="1344" w:bottom="1440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538F736"/>
    <w:lvl w:ilvl="0" w:tplc="7F6267E4">
      <w:start w:val="1"/>
      <w:numFmt w:val="decimal"/>
      <w:lvlText w:val="%1."/>
      <w:lvlJc w:val="left"/>
    </w:lvl>
    <w:lvl w:ilvl="1" w:tplc="15223780">
      <w:numFmt w:val="decimal"/>
      <w:lvlText w:val=""/>
      <w:lvlJc w:val="left"/>
    </w:lvl>
    <w:lvl w:ilvl="2" w:tplc="891A1DF4">
      <w:numFmt w:val="decimal"/>
      <w:lvlText w:val=""/>
      <w:lvlJc w:val="left"/>
    </w:lvl>
    <w:lvl w:ilvl="3" w:tplc="7F404E04">
      <w:numFmt w:val="decimal"/>
      <w:lvlText w:val=""/>
      <w:lvlJc w:val="left"/>
    </w:lvl>
    <w:lvl w:ilvl="4" w:tplc="40A8E024">
      <w:numFmt w:val="decimal"/>
      <w:lvlText w:val=""/>
      <w:lvlJc w:val="left"/>
    </w:lvl>
    <w:lvl w:ilvl="5" w:tplc="5274A39C">
      <w:numFmt w:val="decimal"/>
      <w:lvlText w:val=""/>
      <w:lvlJc w:val="left"/>
    </w:lvl>
    <w:lvl w:ilvl="6" w:tplc="27DC671A">
      <w:numFmt w:val="decimal"/>
      <w:lvlText w:val=""/>
      <w:lvlJc w:val="left"/>
    </w:lvl>
    <w:lvl w:ilvl="7" w:tplc="AA88BDFC">
      <w:numFmt w:val="decimal"/>
      <w:lvlText w:val=""/>
      <w:lvlJc w:val="left"/>
    </w:lvl>
    <w:lvl w:ilvl="8" w:tplc="DF7C51FC">
      <w:numFmt w:val="decimal"/>
      <w:lvlText w:val=""/>
      <w:lvlJc w:val="left"/>
    </w:lvl>
  </w:abstractNum>
  <w:abstractNum w:abstractNumId="1">
    <w:nsid w:val="0000074D"/>
    <w:multiLevelType w:val="hybridMultilevel"/>
    <w:tmpl w:val="561CC334"/>
    <w:lvl w:ilvl="0" w:tplc="42A0621A">
      <w:start w:val="1"/>
      <w:numFmt w:val="bullet"/>
      <w:lvlText w:val="В"/>
      <w:lvlJc w:val="left"/>
    </w:lvl>
    <w:lvl w:ilvl="1" w:tplc="151E9106">
      <w:numFmt w:val="decimal"/>
      <w:lvlText w:val=""/>
      <w:lvlJc w:val="left"/>
    </w:lvl>
    <w:lvl w:ilvl="2" w:tplc="10F6085A">
      <w:numFmt w:val="decimal"/>
      <w:lvlText w:val=""/>
      <w:lvlJc w:val="left"/>
    </w:lvl>
    <w:lvl w:ilvl="3" w:tplc="AFFA802A">
      <w:numFmt w:val="decimal"/>
      <w:lvlText w:val=""/>
      <w:lvlJc w:val="left"/>
    </w:lvl>
    <w:lvl w:ilvl="4" w:tplc="60D2B348">
      <w:numFmt w:val="decimal"/>
      <w:lvlText w:val=""/>
      <w:lvlJc w:val="left"/>
    </w:lvl>
    <w:lvl w:ilvl="5" w:tplc="482C263C">
      <w:numFmt w:val="decimal"/>
      <w:lvlText w:val=""/>
      <w:lvlJc w:val="left"/>
    </w:lvl>
    <w:lvl w:ilvl="6" w:tplc="4D6EF634">
      <w:numFmt w:val="decimal"/>
      <w:lvlText w:val=""/>
      <w:lvlJc w:val="left"/>
    </w:lvl>
    <w:lvl w:ilvl="7" w:tplc="D20A74DC">
      <w:numFmt w:val="decimal"/>
      <w:lvlText w:val=""/>
      <w:lvlJc w:val="left"/>
    </w:lvl>
    <w:lvl w:ilvl="8" w:tplc="AFB6662C">
      <w:numFmt w:val="decimal"/>
      <w:lvlText w:val=""/>
      <w:lvlJc w:val="left"/>
    </w:lvl>
  </w:abstractNum>
  <w:abstractNum w:abstractNumId="2">
    <w:nsid w:val="00001238"/>
    <w:multiLevelType w:val="hybridMultilevel"/>
    <w:tmpl w:val="74149C06"/>
    <w:lvl w:ilvl="0" w:tplc="3DA6681C">
      <w:start w:val="1"/>
      <w:numFmt w:val="bullet"/>
      <w:lvlText w:val="·"/>
      <w:lvlJc w:val="left"/>
    </w:lvl>
    <w:lvl w:ilvl="1" w:tplc="5260A8CA">
      <w:numFmt w:val="decimal"/>
      <w:lvlText w:val=""/>
      <w:lvlJc w:val="left"/>
    </w:lvl>
    <w:lvl w:ilvl="2" w:tplc="DF5EB31C">
      <w:numFmt w:val="decimal"/>
      <w:lvlText w:val=""/>
      <w:lvlJc w:val="left"/>
    </w:lvl>
    <w:lvl w:ilvl="3" w:tplc="AD729AD6">
      <w:numFmt w:val="decimal"/>
      <w:lvlText w:val=""/>
      <w:lvlJc w:val="left"/>
    </w:lvl>
    <w:lvl w:ilvl="4" w:tplc="850EE126">
      <w:numFmt w:val="decimal"/>
      <w:lvlText w:val=""/>
      <w:lvlJc w:val="left"/>
    </w:lvl>
    <w:lvl w:ilvl="5" w:tplc="04628E8E">
      <w:numFmt w:val="decimal"/>
      <w:lvlText w:val=""/>
      <w:lvlJc w:val="left"/>
    </w:lvl>
    <w:lvl w:ilvl="6" w:tplc="631EF63C">
      <w:numFmt w:val="decimal"/>
      <w:lvlText w:val=""/>
      <w:lvlJc w:val="left"/>
    </w:lvl>
    <w:lvl w:ilvl="7" w:tplc="DBCCC3FC">
      <w:numFmt w:val="decimal"/>
      <w:lvlText w:val=""/>
      <w:lvlJc w:val="left"/>
    </w:lvl>
    <w:lvl w:ilvl="8" w:tplc="1B90B7B8">
      <w:numFmt w:val="decimal"/>
      <w:lvlText w:val=""/>
      <w:lvlJc w:val="left"/>
    </w:lvl>
  </w:abstractNum>
  <w:abstractNum w:abstractNumId="3">
    <w:nsid w:val="00001547"/>
    <w:multiLevelType w:val="hybridMultilevel"/>
    <w:tmpl w:val="7090D2E8"/>
    <w:lvl w:ilvl="0" w:tplc="AC7A3794">
      <w:start w:val="1"/>
      <w:numFmt w:val="bullet"/>
      <w:lvlText w:val="к"/>
      <w:lvlJc w:val="left"/>
    </w:lvl>
    <w:lvl w:ilvl="1" w:tplc="B15EFC40">
      <w:numFmt w:val="decimal"/>
      <w:lvlText w:val=""/>
      <w:lvlJc w:val="left"/>
    </w:lvl>
    <w:lvl w:ilvl="2" w:tplc="D606436E">
      <w:numFmt w:val="decimal"/>
      <w:lvlText w:val=""/>
      <w:lvlJc w:val="left"/>
    </w:lvl>
    <w:lvl w:ilvl="3" w:tplc="2130A98A">
      <w:numFmt w:val="decimal"/>
      <w:lvlText w:val=""/>
      <w:lvlJc w:val="left"/>
    </w:lvl>
    <w:lvl w:ilvl="4" w:tplc="7DF20E16">
      <w:numFmt w:val="decimal"/>
      <w:lvlText w:val=""/>
      <w:lvlJc w:val="left"/>
    </w:lvl>
    <w:lvl w:ilvl="5" w:tplc="C6646FC4">
      <w:numFmt w:val="decimal"/>
      <w:lvlText w:val=""/>
      <w:lvlJc w:val="left"/>
    </w:lvl>
    <w:lvl w:ilvl="6" w:tplc="14CAF960">
      <w:numFmt w:val="decimal"/>
      <w:lvlText w:val=""/>
      <w:lvlJc w:val="left"/>
    </w:lvl>
    <w:lvl w:ilvl="7" w:tplc="6D585C72">
      <w:numFmt w:val="decimal"/>
      <w:lvlText w:val=""/>
      <w:lvlJc w:val="left"/>
    </w:lvl>
    <w:lvl w:ilvl="8" w:tplc="F3F219CE">
      <w:numFmt w:val="decimal"/>
      <w:lvlText w:val=""/>
      <w:lvlJc w:val="left"/>
    </w:lvl>
  </w:abstractNum>
  <w:abstractNum w:abstractNumId="4">
    <w:nsid w:val="00001AD4"/>
    <w:multiLevelType w:val="hybridMultilevel"/>
    <w:tmpl w:val="1D20C546"/>
    <w:lvl w:ilvl="0" w:tplc="87148D9C">
      <w:start w:val="1"/>
      <w:numFmt w:val="bullet"/>
      <w:lvlText w:val="В"/>
      <w:lvlJc w:val="left"/>
    </w:lvl>
    <w:lvl w:ilvl="1" w:tplc="1A5A3978">
      <w:numFmt w:val="decimal"/>
      <w:lvlText w:val=""/>
      <w:lvlJc w:val="left"/>
    </w:lvl>
    <w:lvl w:ilvl="2" w:tplc="1A36E3CC">
      <w:numFmt w:val="decimal"/>
      <w:lvlText w:val=""/>
      <w:lvlJc w:val="left"/>
    </w:lvl>
    <w:lvl w:ilvl="3" w:tplc="9C468F52">
      <w:numFmt w:val="decimal"/>
      <w:lvlText w:val=""/>
      <w:lvlJc w:val="left"/>
    </w:lvl>
    <w:lvl w:ilvl="4" w:tplc="B49AE560">
      <w:numFmt w:val="decimal"/>
      <w:lvlText w:val=""/>
      <w:lvlJc w:val="left"/>
    </w:lvl>
    <w:lvl w:ilvl="5" w:tplc="21F047D8">
      <w:numFmt w:val="decimal"/>
      <w:lvlText w:val=""/>
      <w:lvlJc w:val="left"/>
    </w:lvl>
    <w:lvl w:ilvl="6" w:tplc="A024F268">
      <w:numFmt w:val="decimal"/>
      <w:lvlText w:val=""/>
      <w:lvlJc w:val="left"/>
    </w:lvl>
    <w:lvl w:ilvl="7" w:tplc="3404D730">
      <w:numFmt w:val="decimal"/>
      <w:lvlText w:val=""/>
      <w:lvlJc w:val="left"/>
    </w:lvl>
    <w:lvl w:ilvl="8" w:tplc="CEA05D6A">
      <w:numFmt w:val="decimal"/>
      <w:lvlText w:val=""/>
      <w:lvlJc w:val="left"/>
    </w:lvl>
  </w:abstractNum>
  <w:abstractNum w:abstractNumId="5">
    <w:nsid w:val="00001E1F"/>
    <w:multiLevelType w:val="hybridMultilevel"/>
    <w:tmpl w:val="C3BECF76"/>
    <w:lvl w:ilvl="0" w:tplc="95EE3074">
      <w:start w:val="1"/>
      <w:numFmt w:val="decimal"/>
      <w:lvlText w:val="%1."/>
      <w:lvlJc w:val="left"/>
    </w:lvl>
    <w:lvl w:ilvl="1" w:tplc="3EC0A55A">
      <w:numFmt w:val="decimal"/>
      <w:lvlText w:val=""/>
      <w:lvlJc w:val="left"/>
    </w:lvl>
    <w:lvl w:ilvl="2" w:tplc="D72EBEAE">
      <w:numFmt w:val="decimal"/>
      <w:lvlText w:val=""/>
      <w:lvlJc w:val="left"/>
    </w:lvl>
    <w:lvl w:ilvl="3" w:tplc="C546A43C">
      <w:numFmt w:val="decimal"/>
      <w:lvlText w:val=""/>
      <w:lvlJc w:val="left"/>
    </w:lvl>
    <w:lvl w:ilvl="4" w:tplc="20A233E6">
      <w:numFmt w:val="decimal"/>
      <w:lvlText w:val=""/>
      <w:lvlJc w:val="left"/>
    </w:lvl>
    <w:lvl w:ilvl="5" w:tplc="5A640268">
      <w:numFmt w:val="decimal"/>
      <w:lvlText w:val=""/>
      <w:lvlJc w:val="left"/>
    </w:lvl>
    <w:lvl w:ilvl="6" w:tplc="A31E33D0">
      <w:numFmt w:val="decimal"/>
      <w:lvlText w:val=""/>
      <w:lvlJc w:val="left"/>
    </w:lvl>
    <w:lvl w:ilvl="7" w:tplc="3AF8B208">
      <w:numFmt w:val="decimal"/>
      <w:lvlText w:val=""/>
      <w:lvlJc w:val="left"/>
    </w:lvl>
    <w:lvl w:ilvl="8" w:tplc="6E62248C">
      <w:numFmt w:val="decimal"/>
      <w:lvlText w:val=""/>
      <w:lvlJc w:val="left"/>
    </w:lvl>
  </w:abstractNum>
  <w:abstractNum w:abstractNumId="6">
    <w:nsid w:val="00002213"/>
    <w:multiLevelType w:val="hybridMultilevel"/>
    <w:tmpl w:val="0C1619CE"/>
    <w:lvl w:ilvl="0" w:tplc="698EF146">
      <w:start w:val="1"/>
      <w:numFmt w:val="bullet"/>
      <w:lvlText w:val="·"/>
      <w:lvlJc w:val="left"/>
    </w:lvl>
    <w:lvl w:ilvl="1" w:tplc="CBC6F300">
      <w:numFmt w:val="decimal"/>
      <w:lvlText w:val=""/>
      <w:lvlJc w:val="left"/>
    </w:lvl>
    <w:lvl w:ilvl="2" w:tplc="0B62F95A">
      <w:numFmt w:val="decimal"/>
      <w:lvlText w:val=""/>
      <w:lvlJc w:val="left"/>
    </w:lvl>
    <w:lvl w:ilvl="3" w:tplc="BD2CBFBA">
      <w:numFmt w:val="decimal"/>
      <w:lvlText w:val=""/>
      <w:lvlJc w:val="left"/>
    </w:lvl>
    <w:lvl w:ilvl="4" w:tplc="CB0C311A">
      <w:numFmt w:val="decimal"/>
      <w:lvlText w:val=""/>
      <w:lvlJc w:val="left"/>
    </w:lvl>
    <w:lvl w:ilvl="5" w:tplc="285CAA5E">
      <w:numFmt w:val="decimal"/>
      <w:lvlText w:val=""/>
      <w:lvlJc w:val="left"/>
    </w:lvl>
    <w:lvl w:ilvl="6" w:tplc="700030E2">
      <w:numFmt w:val="decimal"/>
      <w:lvlText w:val=""/>
      <w:lvlJc w:val="left"/>
    </w:lvl>
    <w:lvl w:ilvl="7" w:tplc="A30ECE6C">
      <w:numFmt w:val="decimal"/>
      <w:lvlText w:val=""/>
      <w:lvlJc w:val="left"/>
    </w:lvl>
    <w:lvl w:ilvl="8" w:tplc="80F01FEE">
      <w:numFmt w:val="decimal"/>
      <w:lvlText w:val=""/>
      <w:lvlJc w:val="left"/>
    </w:lvl>
  </w:abstractNum>
  <w:abstractNum w:abstractNumId="7">
    <w:nsid w:val="0000260D"/>
    <w:multiLevelType w:val="hybridMultilevel"/>
    <w:tmpl w:val="5E60FB28"/>
    <w:lvl w:ilvl="0" w:tplc="CA861C80">
      <w:start w:val="1"/>
      <w:numFmt w:val="bullet"/>
      <w:lvlText w:val="·"/>
      <w:lvlJc w:val="left"/>
    </w:lvl>
    <w:lvl w:ilvl="1" w:tplc="D31A2CB6">
      <w:numFmt w:val="decimal"/>
      <w:lvlText w:val=""/>
      <w:lvlJc w:val="left"/>
    </w:lvl>
    <w:lvl w:ilvl="2" w:tplc="85D4BFAA">
      <w:numFmt w:val="decimal"/>
      <w:lvlText w:val=""/>
      <w:lvlJc w:val="left"/>
    </w:lvl>
    <w:lvl w:ilvl="3" w:tplc="95A2D3AC">
      <w:numFmt w:val="decimal"/>
      <w:lvlText w:val=""/>
      <w:lvlJc w:val="left"/>
    </w:lvl>
    <w:lvl w:ilvl="4" w:tplc="F77E2202">
      <w:numFmt w:val="decimal"/>
      <w:lvlText w:val=""/>
      <w:lvlJc w:val="left"/>
    </w:lvl>
    <w:lvl w:ilvl="5" w:tplc="049293C6">
      <w:numFmt w:val="decimal"/>
      <w:lvlText w:val=""/>
      <w:lvlJc w:val="left"/>
    </w:lvl>
    <w:lvl w:ilvl="6" w:tplc="84E6FB1E">
      <w:numFmt w:val="decimal"/>
      <w:lvlText w:val=""/>
      <w:lvlJc w:val="left"/>
    </w:lvl>
    <w:lvl w:ilvl="7" w:tplc="61AA32F2">
      <w:numFmt w:val="decimal"/>
      <w:lvlText w:val=""/>
      <w:lvlJc w:val="left"/>
    </w:lvl>
    <w:lvl w:ilvl="8" w:tplc="CC74F18C">
      <w:numFmt w:val="decimal"/>
      <w:lvlText w:val=""/>
      <w:lvlJc w:val="left"/>
    </w:lvl>
  </w:abstractNum>
  <w:abstractNum w:abstractNumId="8">
    <w:nsid w:val="000026A6"/>
    <w:multiLevelType w:val="hybridMultilevel"/>
    <w:tmpl w:val="F7D6704C"/>
    <w:lvl w:ilvl="0" w:tplc="8BFE0C8C">
      <w:start w:val="500"/>
      <w:numFmt w:val="decimal"/>
      <w:lvlText w:val="%1"/>
      <w:lvlJc w:val="left"/>
    </w:lvl>
    <w:lvl w:ilvl="1" w:tplc="99D0271A">
      <w:numFmt w:val="decimal"/>
      <w:lvlText w:val=""/>
      <w:lvlJc w:val="left"/>
    </w:lvl>
    <w:lvl w:ilvl="2" w:tplc="6DBE6982">
      <w:numFmt w:val="decimal"/>
      <w:lvlText w:val=""/>
      <w:lvlJc w:val="left"/>
    </w:lvl>
    <w:lvl w:ilvl="3" w:tplc="0004D8EA">
      <w:numFmt w:val="decimal"/>
      <w:lvlText w:val=""/>
      <w:lvlJc w:val="left"/>
    </w:lvl>
    <w:lvl w:ilvl="4" w:tplc="1E540744">
      <w:numFmt w:val="decimal"/>
      <w:lvlText w:val=""/>
      <w:lvlJc w:val="left"/>
    </w:lvl>
    <w:lvl w:ilvl="5" w:tplc="319EFE98">
      <w:numFmt w:val="decimal"/>
      <w:lvlText w:val=""/>
      <w:lvlJc w:val="left"/>
    </w:lvl>
    <w:lvl w:ilvl="6" w:tplc="BA528F72">
      <w:numFmt w:val="decimal"/>
      <w:lvlText w:val=""/>
      <w:lvlJc w:val="left"/>
    </w:lvl>
    <w:lvl w:ilvl="7" w:tplc="7C183B3E">
      <w:numFmt w:val="decimal"/>
      <w:lvlText w:val=""/>
      <w:lvlJc w:val="left"/>
    </w:lvl>
    <w:lvl w:ilvl="8" w:tplc="04A0B036">
      <w:numFmt w:val="decimal"/>
      <w:lvlText w:val=""/>
      <w:lvlJc w:val="left"/>
    </w:lvl>
  </w:abstractNum>
  <w:abstractNum w:abstractNumId="9">
    <w:nsid w:val="00002D12"/>
    <w:multiLevelType w:val="hybridMultilevel"/>
    <w:tmpl w:val="30745006"/>
    <w:lvl w:ilvl="0" w:tplc="4B88F094">
      <w:start w:val="1"/>
      <w:numFmt w:val="decimal"/>
      <w:lvlText w:val="%1."/>
      <w:lvlJc w:val="left"/>
    </w:lvl>
    <w:lvl w:ilvl="1" w:tplc="E408C62E">
      <w:numFmt w:val="decimal"/>
      <w:lvlText w:val=""/>
      <w:lvlJc w:val="left"/>
    </w:lvl>
    <w:lvl w:ilvl="2" w:tplc="4936F088">
      <w:numFmt w:val="decimal"/>
      <w:lvlText w:val=""/>
      <w:lvlJc w:val="left"/>
    </w:lvl>
    <w:lvl w:ilvl="3" w:tplc="2C38AF50">
      <w:numFmt w:val="decimal"/>
      <w:lvlText w:val=""/>
      <w:lvlJc w:val="left"/>
    </w:lvl>
    <w:lvl w:ilvl="4" w:tplc="FF8C4568">
      <w:numFmt w:val="decimal"/>
      <w:lvlText w:val=""/>
      <w:lvlJc w:val="left"/>
    </w:lvl>
    <w:lvl w:ilvl="5" w:tplc="3CCA9652">
      <w:numFmt w:val="decimal"/>
      <w:lvlText w:val=""/>
      <w:lvlJc w:val="left"/>
    </w:lvl>
    <w:lvl w:ilvl="6" w:tplc="390628A6">
      <w:numFmt w:val="decimal"/>
      <w:lvlText w:val=""/>
      <w:lvlJc w:val="left"/>
    </w:lvl>
    <w:lvl w:ilvl="7" w:tplc="CB948F7E">
      <w:numFmt w:val="decimal"/>
      <w:lvlText w:val=""/>
      <w:lvlJc w:val="left"/>
    </w:lvl>
    <w:lvl w:ilvl="8" w:tplc="68086320">
      <w:numFmt w:val="decimal"/>
      <w:lvlText w:val=""/>
      <w:lvlJc w:val="left"/>
    </w:lvl>
  </w:abstractNum>
  <w:abstractNum w:abstractNumId="10">
    <w:nsid w:val="0000323B"/>
    <w:multiLevelType w:val="hybridMultilevel"/>
    <w:tmpl w:val="AF888CA6"/>
    <w:lvl w:ilvl="0" w:tplc="50E03A04">
      <w:start w:val="1"/>
      <w:numFmt w:val="bullet"/>
      <w:lvlText w:val="·"/>
      <w:lvlJc w:val="left"/>
    </w:lvl>
    <w:lvl w:ilvl="1" w:tplc="3104B720">
      <w:numFmt w:val="decimal"/>
      <w:lvlText w:val=""/>
      <w:lvlJc w:val="left"/>
    </w:lvl>
    <w:lvl w:ilvl="2" w:tplc="CCA42EF2">
      <w:numFmt w:val="decimal"/>
      <w:lvlText w:val=""/>
      <w:lvlJc w:val="left"/>
    </w:lvl>
    <w:lvl w:ilvl="3" w:tplc="609E1A9A">
      <w:numFmt w:val="decimal"/>
      <w:lvlText w:val=""/>
      <w:lvlJc w:val="left"/>
    </w:lvl>
    <w:lvl w:ilvl="4" w:tplc="FE221B0A">
      <w:numFmt w:val="decimal"/>
      <w:lvlText w:val=""/>
      <w:lvlJc w:val="left"/>
    </w:lvl>
    <w:lvl w:ilvl="5" w:tplc="BF7C803E">
      <w:numFmt w:val="decimal"/>
      <w:lvlText w:val=""/>
      <w:lvlJc w:val="left"/>
    </w:lvl>
    <w:lvl w:ilvl="6" w:tplc="62EA4262">
      <w:numFmt w:val="decimal"/>
      <w:lvlText w:val=""/>
      <w:lvlJc w:val="left"/>
    </w:lvl>
    <w:lvl w:ilvl="7" w:tplc="0080A84A">
      <w:numFmt w:val="decimal"/>
      <w:lvlText w:val=""/>
      <w:lvlJc w:val="left"/>
    </w:lvl>
    <w:lvl w:ilvl="8" w:tplc="971807F8">
      <w:numFmt w:val="decimal"/>
      <w:lvlText w:val=""/>
      <w:lvlJc w:val="left"/>
    </w:lvl>
  </w:abstractNum>
  <w:abstractNum w:abstractNumId="11">
    <w:nsid w:val="000039B3"/>
    <w:multiLevelType w:val="hybridMultilevel"/>
    <w:tmpl w:val="DC568044"/>
    <w:lvl w:ilvl="0" w:tplc="17848A7C">
      <w:start w:val="3"/>
      <w:numFmt w:val="decimal"/>
      <w:lvlText w:val="%1."/>
      <w:lvlJc w:val="left"/>
    </w:lvl>
    <w:lvl w:ilvl="1" w:tplc="46E8BC7C">
      <w:numFmt w:val="decimal"/>
      <w:lvlText w:val=""/>
      <w:lvlJc w:val="left"/>
    </w:lvl>
    <w:lvl w:ilvl="2" w:tplc="51824B3C">
      <w:numFmt w:val="decimal"/>
      <w:lvlText w:val=""/>
      <w:lvlJc w:val="left"/>
    </w:lvl>
    <w:lvl w:ilvl="3" w:tplc="CC7896B6">
      <w:numFmt w:val="decimal"/>
      <w:lvlText w:val=""/>
      <w:lvlJc w:val="left"/>
    </w:lvl>
    <w:lvl w:ilvl="4" w:tplc="41DE6274">
      <w:numFmt w:val="decimal"/>
      <w:lvlText w:val=""/>
      <w:lvlJc w:val="left"/>
    </w:lvl>
    <w:lvl w:ilvl="5" w:tplc="850A3938">
      <w:numFmt w:val="decimal"/>
      <w:lvlText w:val=""/>
      <w:lvlJc w:val="left"/>
    </w:lvl>
    <w:lvl w:ilvl="6" w:tplc="6C80FCD8">
      <w:numFmt w:val="decimal"/>
      <w:lvlText w:val=""/>
      <w:lvlJc w:val="left"/>
    </w:lvl>
    <w:lvl w:ilvl="7" w:tplc="8528CA8C">
      <w:numFmt w:val="decimal"/>
      <w:lvlText w:val=""/>
      <w:lvlJc w:val="left"/>
    </w:lvl>
    <w:lvl w:ilvl="8" w:tplc="FC4C84B8">
      <w:numFmt w:val="decimal"/>
      <w:lvlText w:val=""/>
      <w:lvlJc w:val="left"/>
    </w:lvl>
  </w:abstractNum>
  <w:abstractNum w:abstractNumId="12">
    <w:nsid w:val="00003B25"/>
    <w:multiLevelType w:val="hybridMultilevel"/>
    <w:tmpl w:val="AC6E67B8"/>
    <w:lvl w:ilvl="0" w:tplc="62502180">
      <w:start w:val="1"/>
      <w:numFmt w:val="bullet"/>
      <w:lvlText w:val="В"/>
      <w:lvlJc w:val="left"/>
    </w:lvl>
    <w:lvl w:ilvl="1" w:tplc="82DA5E12">
      <w:numFmt w:val="decimal"/>
      <w:lvlText w:val=""/>
      <w:lvlJc w:val="left"/>
    </w:lvl>
    <w:lvl w:ilvl="2" w:tplc="36E42552">
      <w:numFmt w:val="decimal"/>
      <w:lvlText w:val=""/>
      <w:lvlJc w:val="left"/>
    </w:lvl>
    <w:lvl w:ilvl="3" w:tplc="1136C51C">
      <w:numFmt w:val="decimal"/>
      <w:lvlText w:val=""/>
      <w:lvlJc w:val="left"/>
    </w:lvl>
    <w:lvl w:ilvl="4" w:tplc="58EA84D6">
      <w:numFmt w:val="decimal"/>
      <w:lvlText w:val=""/>
      <w:lvlJc w:val="left"/>
    </w:lvl>
    <w:lvl w:ilvl="5" w:tplc="81A03FD8">
      <w:numFmt w:val="decimal"/>
      <w:lvlText w:val=""/>
      <w:lvlJc w:val="left"/>
    </w:lvl>
    <w:lvl w:ilvl="6" w:tplc="CE90DE56">
      <w:numFmt w:val="decimal"/>
      <w:lvlText w:val=""/>
      <w:lvlJc w:val="left"/>
    </w:lvl>
    <w:lvl w:ilvl="7" w:tplc="202813A0">
      <w:numFmt w:val="decimal"/>
      <w:lvlText w:val=""/>
      <w:lvlJc w:val="left"/>
    </w:lvl>
    <w:lvl w:ilvl="8" w:tplc="36D85532">
      <w:numFmt w:val="decimal"/>
      <w:lvlText w:val=""/>
      <w:lvlJc w:val="left"/>
    </w:lvl>
  </w:abstractNum>
  <w:abstractNum w:abstractNumId="13">
    <w:nsid w:val="0000428B"/>
    <w:multiLevelType w:val="hybridMultilevel"/>
    <w:tmpl w:val="5DC247B8"/>
    <w:lvl w:ilvl="0" w:tplc="C2782BB6">
      <w:start w:val="1"/>
      <w:numFmt w:val="bullet"/>
      <w:lvlText w:val="·"/>
      <w:lvlJc w:val="left"/>
    </w:lvl>
    <w:lvl w:ilvl="1" w:tplc="32B0070C">
      <w:numFmt w:val="decimal"/>
      <w:lvlText w:val=""/>
      <w:lvlJc w:val="left"/>
    </w:lvl>
    <w:lvl w:ilvl="2" w:tplc="C70826CC">
      <w:numFmt w:val="decimal"/>
      <w:lvlText w:val=""/>
      <w:lvlJc w:val="left"/>
    </w:lvl>
    <w:lvl w:ilvl="3" w:tplc="C01A3190">
      <w:numFmt w:val="decimal"/>
      <w:lvlText w:val=""/>
      <w:lvlJc w:val="left"/>
    </w:lvl>
    <w:lvl w:ilvl="4" w:tplc="E55A28EE">
      <w:numFmt w:val="decimal"/>
      <w:lvlText w:val=""/>
      <w:lvlJc w:val="left"/>
    </w:lvl>
    <w:lvl w:ilvl="5" w:tplc="8782E928">
      <w:numFmt w:val="decimal"/>
      <w:lvlText w:val=""/>
      <w:lvlJc w:val="left"/>
    </w:lvl>
    <w:lvl w:ilvl="6" w:tplc="47DE6BDE">
      <w:numFmt w:val="decimal"/>
      <w:lvlText w:val=""/>
      <w:lvlJc w:val="left"/>
    </w:lvl>
    <w:lvl w:ilvl="7" w:tplc="B6B4A4FE">
      <w:numFmt w:val="decimal"/>
      <w:lvlText w:val=""/>
      <w:lvlJc w:val="left"/>
    </w:lvl>
    <w:lvl w:ilvl="8" w:tplc="30D852D4">
      <w:numFmt w:val="decimal"/>
      <w:lvlText w:val=""/>
      <w:lvlJc w:val="left"/>
    </w:lvl>
  </w:abstractNum>
  <w:abstractNum w:abstractNumId="14">
    <w:nsid w:val="00004509"/>
    <w:multiLevelType w:val="hybridMultilevel"/>
    <w:tmpl w:val="805CEE4C"/>
    <w:lvl w:ilvl="0" w:tplc="82B61E06">
      <w:start w:val="1"/>
      <w:numFmt w:val="bullet"/>
      <w:lvlText w:val="ее"/>
      <w:lvlJc w:val="left"/>
    </w:lvl>
    <w:lvl w:ilvl="1" w:tplc="28C43F9E">
      <w:numFmt w:val="decimal"/>
      <w:lvlText w:val=""/>
      <w:lvlJc w:val="left"/>
    </w:lvl>
    <w:lvl w:ilvl="2" w:tplc="238E6A3E">
      <w:numFmt w:val="decimal"/>
      <w:lvlText w:val=""/>
      <w:lvlJc w:val="left"/>
    </w:lvl>
    <w:lvl w:ilvl="3" w:tplc="255EEDD6">
      <w:numFmt w:val="decimal"/>
      <w:lvlText w:val=""/>
      <w:lvlJc w:val="left"/>
    </w:lvl>
    <w:lvl w:ilvl="4" w:tplc="B89482C6">
      <w:numFmt w:val="decimal"/>
      <w:lvlText w:val=""/>
      <w:lvlJc w:val="left"/>
    </w:lvl>
    <w:lvl w:ilvl="5" w:tplc="6616CE7E">
      <w:numFmt w:val="decimal"/>
      <w:lvlText w:val=""/>
      <w:lvlJc w:val="left"/>
    </w:lvl>
    <w:lvl w:ilvl="6" w:tplc="4424940A">
      <w:numFmt w:val="decimal"/>
      <w:lvlText w:val=""/>
      <w:lvlJc w:val="left"/>
    </w:lvl>
    <w:lvl w:ilvl="7" w:tplc="C6542B2A">
      <w:numFmt w:val="decimal"/>
      <w:lvlText w:val=""/>
      <w:lvlJc w:val="left"/>
    </w:lvl>
    <w:lvl w:ilvl="8" w:tplc="4A6472B2">
      <w:numFmt w:val="decimal"/>
      <w:lvlText w:val=""/>
      <w:lvlJc w:val="left"/>
    </w:lvl>
  </w:abstractNum>
  <w:abstractNum w:abstractNumId="15">
    <w:nsid w:val="00004DC8"/>
    <w:multiLevelType w:val="hybridMultilevel"/>
    <w:tmpl w:val="20D260B4"/>
    <w:lvl w:ilvl="0" w:tplc="5DACE20C">
      <w:start w:val="1"/>
      <w:numFmt w:val="bullet"/>
      <w:lvlText w:val="в"/>
      <w:lvlJc w:val="left"/>
    </w:lvl>
    <w:lvl w:ilvl="1" w:tplc="A7804416">
      <w:numFmt w:val="decimal"/>
      <w:lvlText w:val=""/>
      <w:lvlJc w:val="left"/>
    </w:lvl>
    <w:lvl w:ilvl="2" w:tplc="5DEA5B54">
      <w:numFmt w:val="decimal"/>
      <w:lvlText w:val=""/>
      <w:lvlJc w:val="left"/>
    </w:lvl>
    <w:lvl w:ilvl="3" w:tplc="0D4C94DC">
      <w:numFmt w:val="decimal"/>
      <w:lvlText w:val=""/>
      <w:lvlJc w:val="left"/>
    </w:lvl>
    <w:lvl w:ilvl="4" w:tplc="5D145A98">
      <w:numFmt w:val="decimal"/>
      <w:lvlText w:val=""/>
      <w:lvlJc w:val="left"/>
    </w:lvl>
    <w:lvl w:ilvl="5" w:tplc="F078D67E">
      <w:numFmt w:val="decimal"/>
      <w:lvlText w:val=""/>
      <w:lvlJc w:val="left"/>
    </w:lvl>
    <w:lvl w:ilvl="6" w:tplc="387E842E">
      <w:numFmt w:val="decimal"/>
      <w:lvlText w:val=""/>
      <w:lvlJc w:val="left"/>
    </w:lvl>
    <w:lvl w:ilvl="7" w:tplc="5532C87C">
      <w:numFmt w:val="decimal"/>
      <w:lvlText w:val=""/>
      <w:lvlJc w:val="left"/>
    </w:lvl>
    <w:lvl w:ilvl="8" w:tplc="C70E01C0">
      <w:numFmt w:val="decimal"/>
      <w:lvlText w:val=""/>
      <w:lvlJc w:val="left"/>
    </w:lvl>
  </w:abstractNum>
  <w:abstractNum w:abstractNumId="16">
    <w:nsid w:val="00004E45"/>
    <w:multiLevelType w:val="hybridMultilevel"/>
    <w:tmpl w:val="23CE1F12"/>
    <w:lvl w:ilvl="0" w:tplc="49D878DE">
      <w:start w:val="2"/>
      <w:numFmt w:val="decimal"/>
      <w:lvlText w:val="%1."/>
      <w:lvlJc w:val="left"/>
    </w:lvl>
    <w:lvl w:ilvl="1" w:tplc="3ABC92E4">
      <w:numFmt w:val="decimal"/>
      <w:lvlText w:val=""/>
      <w:lvlJc w:val="left"/>
    </w:lvl>
    <w:lvl w:ilvl="2" w:tplc="A6FC871A">
      <w:numFmt w:val="decimal"/>
      <w:lvlText w:val=""/>
      <w:lvlJc w:val="left"/>
    </w:lvl>
    <w:lvl w:ilvl="3" w:tplc="5CF8042C">
      <w:numFmt w:val="decimal"/>
      <w:lvlText w:val=""/>
      <w:lvlJc w:val="left"/>
    </w:lvl>
    <w:lvl w:ilvl="4" w:tplc="477A650C">
      <w:numFmt w:val="decimal"/>
      <w:lvlText w:val=""/>
      <w:lvlJc w:val="left"/>
    </w:lvl>
    <w:lvl w:ilvl="5" w:tplc="F12E203E">
      <w:numFmt w:val="decimal"/>
      <w:lvlText w:val=""/>
      <w:lvlJc w:val="left"/>
    </w:lvl>
    <w:lvl w:ilvl="6" w:tplc="53B22FDA">
      <w:numFmt w:val="decimal"/>
      <w:lvlText w:val=""/>
      <w:lvlJc w:val="left"/>
    </w:lvl>
    <w:lvl w:ilvl="7" w:tplc="280E04F0">
      <w:numFmt w:val="decimal"/>
      <w:lvlText w:val=""/>
      <w:lvlJc w:val="left"/>
    </w:lvl>
    <w:lvl w:ilvl="8" w:tplc="BD4243F6">
      <w:numFmt w:val="decimal"/>
      <w:lvlText w:val=""/>
      <w:lvlJc w:val="left"/>
    </w:lvl>
  </w:abstractNum>
  <w:abstractNum w:abstractNumId="17">
    <w:nsid w:val="000054DE"/>
    <w:multiLevelType w:val="hybridMultilevel"/>
    <w:tmpl w:val="5D14603E"/>
    <w:lvl w:ilvl="0" w:tplc="C4069BA6">
      <w:start w:val="1"/>
      <w:numFmt w:val="decimal"/>
      <w:lvlText w:val="%1."/>
      <w:lvlJc w:val="left"/>
    </w:lvl>
    <w:lvl w:ilvl="1" w:tplc="B82C2870">
      <w:numFmt w:val="decimal"/>
      <w:lvlText w:val=""/>
      <w:lvlJc w:val="left"/>
    </w:lvl>
    <w:lvl w:ilvl="2" w:tplc="98E64D1C">
      <w:numFmt w:val="decimal"/>
      <w:lvlText w:val=""/>
      <w:lvlJc w:val="left"/>
    </w:lvl>
    <w:lvl w:ilvl="3" w:tplc="A87E9362">
      <w:numFmt w:val="decimal"/>
      <w:lvlText w:val=""/>
      <w:lvlJc w:val="left"/>
    </w:lvl>
    <w:lvl w:ilvl="4" w:tplc="A0682680">
      <w:numFmt w:val="decimal"/>
      <w:lvlText w:val=""/>
      <w:lvlJc w:val="left"/>
    </w:lvl>
    <w:lvl w:ilvl="5" w:tplc="7DCEE994">
      <w:numFmt w:val="decimal"/>
      <w:lvlText w:val=""/>
      <w:lvlJc w:val="left"/>
    </w:lvl>
    <w:lvl w:ilvl="6" w:tplc="7CBEEA82">
      <w:numFmt w:val="decimal"/>
      <w:lvlText w:val=""/>
      <w:lvlJc w:val="left"/>
    </w:lvl>
    <w:lvl w:ilvl="7" w:tplc="068A3EAE">
      <w:numFmt w:val="decimal"/>
      <w:lvlText w:val=""/>
      <w:lvlJc w:val="left"/>
    </w:lvl>
    <w:lvl w:ilvl="8" w:tplc="02224476">
      <w:numFmt w:val="decimal"/>
      <w:lvlText w:val=""/>
      <w:lvlJc w:val="left"/>
    </w:lvl>
  </w:abstractNum>
  <w:abstractNum w:abstractNumId="18">
    <w:nsid w:val="00005D03"/>
    <w:multiLevelType w:val="hybridMultilevel"/>
    <w:tmpl w:val="3D5083D8"/>
    <w:lvl w:ilvl="0" w:tplc="9400381E">
      <w:start w:val="1"/>
      <w:numFmt w:val="decimal"/>
      <w:lvlText w:val="%1."/>
      <w:lvlJc w:val="left"/>
    </w:lvl>
    <w:lvl w:ilvl="1" w:tplc="4D506CA0">
      <w:numFmt w:val="decimal"/>
      <w:lvlText w:val=""/>
      <w:lvlJc w:val="left"/>
    </w:lvl>
    <w:lvl w:ilvl="2" w:tplc="9410A54A">
      <w:numFmt w:val="decimal"/>
      <w:lvlText w:val=""/>
      <w:lvlJc w:val="left"/>
    </w:lvl>
    <w:lvl w:ilvl="3" w:tplc="73D89056">
      <w:numFmt w:val="decimal"/>
      <w:lvlText w:val=""/>
      <w:lvlJc w:val="left"/>
    </w:lvl>
    <w:lvl w:ilvl="4" w:tplc="9C4A435A">
      <w:numFmt w:val="decimal"/>
      <w:lvlText w:val=""/>
      <w:lvlJc w:val="left"/>
    </w:lvl>
    <w:lvl w:ilvl="5" w:tplc="415E483E">
      <w:numFmt w:val="decimal"/>
      <w:lvlText w:val=""/>
      <w:lvlJc w:val="left"/>
    </w:lvl>
    <w:lvl w:ilvl="6" w:tplc="065087C4">
      <w:numFmt w:val="decimal"/>
      <w:lvlText w:val=""/>
      <w:lvlJc w:val="left"/>
    </w:lvl>
    <w:lvl w:ilvl="7" w:tplc="F558E818">
      <w:numFmt w:val="decimal"/>
      <w:lvlText w:val=""/>
      <w:lvlJc w:val="left"/>
    </w:lvl>
    <w:lvl w:ilvl="8" w:tplc="90E2DB76">
      <w:numFmt w:val="decimal"/>
      <w:lvlText w:val=""/>
      <w:lvlJc w:val="left"/>
    </w:lvl>
  </w:abstractNum>
  <w:abstractNum w:abstractNumId="19">
    <w:nsid w:val="000063CB"/>
    <w:multiLevelType w:val="hybridMultilevel"/>
    <w:tmpl w:val="460003C0"/>
    <w:lvl w:ilvl="0" w:tplc="166810A2">
      <w:start w:val="1"/>
      <w:numFmt w:val="bullet"/>
      <w:lvlText w:val="ее"/>
      <w:lvlJc w:val="left"/>
    </w:lvl>
    <w:lvl w:ilvl="1" w:tplc="5234EF1E">
      <w:numFmt w:val="decimal"/>
      <w:lvlText w:val=""/>
      <w:lvlJc w:val="left"/>
    </w:lvl>
    <w:lvl w:ilvl="2" w:tplc="ED684744">
      <w:numFmt w:val="decimal"/>
      <w:lvlText w:val=""/>
      <w:lvlJc w:val="left"/>
    </w:lvl>
    <w:lvl w:ilvl="3" w:tplc="604CA85E">
      <w:numFmt w:val="decimal"/>
      <w:lvlText w:val=""/>
      <w:lvlJc w:val="left"/>
    </w:lvl>
    <w:lvl w:ilvl="4" w:tplc="ADA082AE">
      <w:numFmt w:val="decimal"/>
      <w:lvlText w:val=""/>
      <w:lvlJc w:val="left"/>
    </w:lvl>
    <w:lvl w:ilvl="5" w:tplc="E2C2D6FE">
      <w:numFmt w:val="decimal"/>
      <w:lvlText w:val=""/>
      <w:lvlJc w:val="left"/>
    </w:lvl>
    <w:lvl w:ilvl="6" w:tplc="51CC7D5C">
      <w:numFmt w:val="decimal"/>
      <w:lvlText w:val=""/>
      <w:lvlJc w:val="left"/>
    </w:lvl>
    <w:lvl w:ilvl="7" w:tplc="D21E58CE">
      <w:numFmt w:val="decimal"/>
      <w:lvlText w:val=""/>
      <w:lvlJc w:val="left"/>
    </w:lvl>
    <w:lvl w:ilvl="8" w:tplc="664E1D94">
      <w:numFmt w:val="decimal"/>
      <w:lvlText w:val=""/>
      <w:lvlJc w:val="left"/>
    </w:lvl>
  </w:abstractNum>
  <w:abstractNum w:abstractNumId="20">
    <w:nsid w:val="00006443"/>
    <w:multiLevelType w:val="hybridMultilevel"/>
    <w:tmpl w:val="A3242A3A"/>
    <w:lvl w:ilvl="0" w:tplc="64104580">
      <w:start w:val="1"/>
      <w:numFmt w:val="bullet"/>
      <w:lvlText w:val="·"/>
      <w:lvlJc w:val="left"/>
    </w:lvl>
    <w:lvl w:ilvl="1" w:tplc="931E9288">
      <w:numFmt w:val="decimal"/>
      <w:lvlText w:val=""/>
      <w:lvlJc w:val="left"/>
    </w:lvl>
    <w:lvl w:ilvl="2" w:tplc="F8A8EC64">
      <w:numFmt w:val="decimal"/>
      <w:lvlText w:val=""/>
      <w:lvlJc w:val="left"/>
    </w:lvl>
    <w:lvl w:ilvl="3" w:tplc="5504F796">
      <w:numFmt w:val="decimal"/>
      <w:lvlText w:val=""/>
      <w:lvlJc w:val="left"/>
    </w:lvl>
    <w:lvl w:ilvl="4" w:tplc="DC6A6A4A">
      <w:numFmt w:val="decimal"/>
      <w:lvlText w:val=""/>
      <w:lvlJc w:val="left"/>
    </w:lvl>
    <w:lvl w:ilvl="5" w:tplc="10668D7C">
      <w:numFmt w:val="decimal"/>
      <w:lvlText w:val=""/>
      <w:lvlJc w:val="left"/>
    </w:lvl>
    <w:lvl w:ilvl="6" w:tplc="73889764">
      <w:numFmt w:val="decimal"/>
      <w:lvlText w:val=""/>
      <w:lvlJc w:val="left"/>
    </w:lvl>
    <w:lvl w:ilvl="7" w:tplc="85B631BA">
      <w:numFmt w:val="decimal"/>
      <w:lvlText w:val=""/>
      <w:lvlJc w:val="left"/>
    </w:lvl>
    <w:lvl w:ilvl="8" w:tplc="0382CDA6">
      <w:numFmt w:val="decimal"/>
      <w:lvlText w:val=""/>
      <w:lvlJc w:val="left"/>
    </w:lvl>
  </w:abstractNum>
  <w:abstractNum w:abstractNumId="21">
    <w:nsid w:val="000066BB"/>
    <w:multiLevelType w:val="hybridMultilevel"/>
    <w:tmpl w:val="F9A27402"/>
    <w:lvl w:ilvl="0" w:tplc="13AAD1FC">
      <w:start w:val="1"/>
      <w:numFmt w:val="bullet"/>
      <w:lvlText w:val="·"/>
      <w:lvlJc w:val="left"/>
    </w:lvl>
    <w:lvl w:ilvl="1" w:tplc="4218F6B4">
      <w:numFmt w:val="decimal"/>
      <w:lvlText w:val=""/>
      <w:lvlJc w:val="left"/>
    </w:lvl>
    <w:lvl w:ilvl="2" w:tplc="F1A28D7C">
      <w:numFmt w:val="decimal"/>
      <w:lvlText w:val=""/>
      <w:lvlJc w:val="left"/>
    </w:lvl>
    <w:lvl w:ilvl="3" w:tplc="5840F474">
      <w:numFmt w:val="decimal"/>
      <w:lvlText w:val=""/>
      <w:lvlJc w:val="left"/>
    </w:lvl>
    <w:lvl w:ilvl="4" w:tplc="AC860E9A">
      <w:numFmt w:val="decimal"/>
      <w:lvlText w:val=""/>
      <w:lvlJc w:val="left"/>
    </w:lvl>
    <w:lvl w:ilvl="5" w:tplc="AC34E29C">
      <w:numFmt w:val="decimal"/>
      <w:lvlText w:val=""/>
      <w:lvlJc w:val="left"/>
    </w:lvl>
    <w:lvl w:ilvl="6" w:tplc="1FFA0A06">
      <w:numFmt w:val="decimal"/>
      <w:lvlText w:val=""/>
      <w:lvlJc w:val="left"/>
    </w:lvl>
    <w:lvl w:ilvl="7" w:tplc="C4AC7710">
      <w:numFmt w:val="decimal"/>
      <w:lvlText w:val=""/>
      <w:lvlJc w:val="left"/>
    </w:lvl>
    <w:lvl w:ilvl="8" w:tplc="136209FC">
      <w:numFmt w:val="decimal"/>
      <w:lvlText w:val=""/>
      <w:lvlJc w:val="left"/>
    </w:lvl>
  </w:abstractNum>
  <w:abstractNum w:abstractNumId="22">
    <w:nsid w:val="00006B89"/>
    <w:multiLevelType w:val="hybridMultilevel"/>
    <w:tmpl w:val="12E2C9B6"/>
    <w:lvl w:ilvl="0" w:tplc="EFAE93FC">
      <w:start w:val="1"/>
      <w:numFmt w:val="bullet"/>
      <w:lvlText w:val="·"/>
      <w:lvlJc w:val="left"/>
    </w:lvl>
    <w:lvl w:ilvl="1" w:tplc="BC8CC9A2">
      <w:numFmt w:val="decimal"/>
      <w:lvlText w:val=""/>
      <w:lvlJc w:val="left"/>
    </w:lvl>
    <w:lvl w:ilvl="2" w:tplc="089A352E">
      <w:numFmt w:val="decimal"/>
      <w:lvlText w:val=""/>
      <w:lvlJc w:val="left"/>
    </w:lvl>
    <w:lvl w:ilvl="3" w:tplc="832C9CF4">
      <w:numFmt w:val="decimal"/>
      <w:lvlText w:val=""/>
      <w:lvlJc w:val="left"/>
    </w:lvl>
    <w:lvl w:ilvl="4" w:tplc="C2A6E49E">
      <w:numFmt w:val="decimal"/>
      <w:lvlText w:val=""/>
      <w:lvlJc w:val="left"/>
    </w:lvl>
    <w:lvl w:ilvl="5" w:tplc="1680906A">
      <w:numFmt w:val="decimal"/>
      <w:lvlText w:val=""/>
      <w:lvlJc w:val="left"/>
    </w:lvl>
    <w:lvl w:ilvl="6" w:tplc="C6ECF542">
      <w:numFmt w:val="decimal"/>
      <w:lvlText w:val=""/>
      <w:lvlJc w:val="left"/>
    </w:lvl>
    <w:lvl w:ilvl="7" w:tplc="9BA45B1C">
      <w:numFmt w:val="decimal"/>
      <w:lvlText w:val=""/>
      <w:lvlJc w:val="left"/>
    </w:lvl>
    <w:lvl w:ilvl="8" w:tplc="B1F6DF62">
      <w:numFmt w:val="decimal"/>
      <w:lvlText w:val=""/>
      <w:lvlJc w:val="left"/>
    </w:lvl>
  </w:abstractNum>
  <w:abstractNum w:abstractNumId="23">
    <w:nsid w:val="00006BFC"/>
    <w:multiLevelType w:val="hybridMultilevel"/>
    <w:tmpl w:val="320EC338"/>
    <w:lvl w:ilvl="0" w:tplc="CA46556E">
      <w:start w:val="1"/>
      <w:numFmt w:val="bullet"/>
      <w:lvlText w:val="·"/>
      <w:lvlJc w:val="left"/>
    </w:lvl>
    <w:lvl w:ilvl="1" w:tplc="DE84171C">
      <w:numFmt w:val="decimal"/>
      <w:lvlText w:val=""/>
      <w:lvlJc w:val="left"/>
    </w:lvl>
    <w:lvl w:ilvl="2" w:tplc="E89E8E76">
      <w:numFmt w:val="decimal"/>
      <w:lvlText w:val=""/>
      <w:lvlJc w:val="left"/>
    </w:lvl>
    <w:lvl w:ilvl="3" w:tplc="BE66E7FA">
      <w:numFmt w:val="decimal"/>
      <w:lvlText w:val=""/>
      <w:lvlJc w:val="left"/>
    </w:lvl>
    <w:lvl w:ilvl="4" w:tplc="23DE562E">
      <w:numFmt w:val="decimal"/>
      <w:lvlText w:val=""/>
      <w:lvlJc w:val="left"/>
    </w:lvl>
    <w:lvl w:ilvl="5" w:tplc="BBBC9068">
      <w:numFmt w:val="decimal"/>
      <w:lvlText w:val=""/>
      <w:lvlJc w:val="left"/>
    </w:lvl>
    <w:lvl w:ilvl="6" w:tplc="69F44822">
      <w:numFmt w:val="decimal"/>
      <w:lvlText w:val=""/>
      <w:lvlJc w:val="left"/>
    </w:lvl>
    <w:lvl w:ilvl="7" w:tplc="B2EC817E">
      <w:numFmt w:val="decimal"/>
      <w:lvlText w:val=""/>
      <w:lvlJc w:val="left"/>
    </w:lvl>
    <w:lvl w:ilvl="8" w:tplc="2F5686BC">
      <w:numFmt w:val="decimal"/>
      <w:lvlText w:val=""/>
      <w:lvlJc w:val="left"/>
    </w:lvl>
  </w:abstractNum>
  <w:abstractNum w:abstractNumId="24">
    <w:nsid w:val="00006E5D"/>
    <w:multiLevelType w:val="hybridMultilevel"/>
    <w:tmpl w:val="86C6EC3C"/>
    <w:lvl w:ilvl="0" w:tplc="6CE031DE">
      <w:start w:val="2"/>
      <w:numFmt w:val="decimal"/>
      <w:lvlText w:val="%1."/>
      <w:lvlJc w:val="left"/>
    </w:lvl>
    <w:lvl w:ilvl="1" w:tplc="6A18BAB0">
      <w:numFmt w:val="decimal"/>
      <w:lvlText w:val=""/>
      <w:lvlJc w:val="left"/>
    </w:lvl>
    <w:lvl w:ilvl="2" w:tplc="6B9CDFA8">
      <w:numFmt w:val="decimal"/>
      <w:lvlText w:val=""/>
      <w:lvlJc w:val="left"/>
    </w:lvl>
    <w:lvl w:ilvl="3" w:tplc="B0BA7A4C">
      <w:numFmt w:val="decimal"/>
      <w:lvlText w:val=""/>
      <w:lvlJc w:val="left"/>
    </w:lvl>
    <w:lvl w:ilvl="4" w:tplc="29F89610">
      <w:numFmt w:val="decimal"/>
      <w:lvlText w:val=""/>
      <w:lvlJc w:val="left"/>
    </w:lvl>
    <w:lvl w:ilvl="5" w:tplc="8A1235C6">
      <w:numFmt w:val="decimal"/>
      <w:lvlText w:val=""/>
      <w:lvlJc w:val="left"/>
    </w:lvl>
    <w:lvl w:ilvl="6" w:tplc="799E4758">
      <w:numFmt w:val="decimal"/>
      <w:lvlText w:val=""/>
      <w:lvlJc w:val="left"/>
    </w:lvl>
    <w:lvl w:ilvl="7" w:tplc="5A5CFF30">
      <w:numFmt w:val="decimal"/>
      <w:lvlText w:val=""/>
      <w:lvlJc w:val="left"/>
    </w:lvl>
    <w:lvl w:ilvl="8" w:tplc="7286E6F6">
      <w:numFmt w:val="decimal"/>
      <w:lvlText w:val=""/>
      <w:lvlJc w:val="left"/>
    </w:lvl>
  </w:abstractNum>
  <w:abstractNum w:abstractNumId="25">
    <w:nsid w:val="0000701F"/>
    <w:multiLevelType w:val="hybridMultilevel"/>
    <w:tmpl w:val="76B43FAC"/>
    <w:lvl w:ilvl="0" w:tplc="1C1E0BD4">
      <w:start w:val="1"/>
      <w:numFmt w:val="bullet"/>
      <w:lvlText w:val="У"/>
      <w:lvlJc w:val="left"/>
    </w:lvl>
    <w:lvl w:ilvl="1" w:tplc="04AEEADE">
      <w:numFmt w:val="decimal"/>
      <w:lvlText w:val=""/>
      <w:lvlJc w:val="left"/>
    </w:lvl>
    <w:lvl w:ilvl="2" w:tplc="DFE4AF06">
      <w:numFmt w:val="decimal"/>
      <w:lvlText w:val=""/>
      <w:lvlJc w:val="left"/>
    </w:lvl>
    <w:lvl w:ilvl="3" w:tplc="0630C6B8">
      <w:numFmt w:val="decimal"/>
      <w:lvlText w:val=""/>
      <w:lvlJc w:val="left"/>
    </w:lvl>
    <w:lvl w:ilvl="4" w:tplc="197E5D3E">
      <w:numFmt w:val="decimal"/>
      <w:lvlText w:val=""/>
      <w:lvlJc w:val="left"/>
    </w:lvl>
    <w:lvl w:ilvl="5" w:tplc="690EC256">
      <w:numFmt w:val="decimal"/>
      <w:lvlText w:val=""/>
      <w:lvlJc w:val="left"/>
    </w:lvl>
    <w:lvl w:ilvl="6" w:tplc="0A4E9FE0">
      <w:numFmt w:val="decimal"/>
      <w:lvlText w:val=""/>
      <w:lvlJc w:val="left"/>
    </w:lvl>
    <w:lvl w:ilvl="7" w:tplc="FC00279A">
      <w:numFmt w:val="decimal"/>
      <w:lvlText w:val=""/>
      <w:lvlJc w:val="left"/>
    </w:lvl>
    <w:lvl w:ilvl="8" w:tplc="AFDACD36">
      <w:numFmt w:val="decimal"/>
      <w:lvlText w:val=""/>
      <w:lvlJc w:val="left"/>
    </w:lvl>
  </w:abstractNum>
  <w:abstractNum w:abstractNumId="26">
    <w:nsid w:val="0000767D"/>
    <w:multiLevelType w:val="hybridMultilevel"/>
    <w:tmpl w:val="A2005394"/>
    <w:lvl w:ilvl="0" w:tplc="C3424B0A">
      <w:start w:val="1"/>
      <w:numFmt w:val="bullet"/>
      <w:lvlText w:val="С"/>
      <w:lvlJc w:val="left"/>
    </w:lvl>
    <w:lvl w:ilvl="1" w:tplc="5316DB48">
      <w:numFmt w:val="decimal"/>
      <w:lvlText w:val=""/>
      <w:lvlJc w:val="left"/>
    </w:lvl>
    <w:lvl w:ilvl="2" w:tplc="F02C68A0">
      <w:numFmt w:val="decimal"/>
      <w:lvlText w:val=""/>
      <w:lvlJc w:val="left"/>
    </w:lvl>
    <w:lvl w:ilvl="3" w:tplc="27BCBEF8">
      <w:numFmt w:val="decimal"/>
      <w:lvlText w:val=""/>
      <w:lvlJc w:val="left"/>
    </w:lvl>
    <w:lvl w:ilvl="4" w:tplc="EA26763A">
      <w:numFmt w:val="decimal"/>
      <w:lvlText w:val=""/>
      <w:lvlJc w:val="left"/>
    </w:lvl>
    <w:lvl w:ilvl="5" w:tplc="1D0A5E22">
      <w:numFmt w:val="decimal"/>
      <w:lvlText w:val=""/>
      <w:lvlJc w:val="left"/>
    </w:lvl>
    <w:lvl w:ilvl="6" w:tplc="CBB0A1C6">
      <w:numFmt w:val="decimal"/>
      <w:lvlText w:val=""/>
      <w:lvlJc w:val="left"/>
    </w:lvl>
    <w:lvl w:ilvl="7" w:tplc="92A89B32">
      <w:numFmt w:val="decimal"/>
      <w:lvlText w:val=""/>
      <w:lvlJc w:val="left"/>
    </w:lvl>
    <w:lvl w:ilvl="8" w:tplc="5F4A05A2">
      <w:numFmt w:val="decimal"/>
      <w:lvlText w:val=""/>
      <w:lvlJc w:val="left"/>
    </w:lvl>
  </w:abstractNum>
  <w:abstractNum w:abstractNumId="27">
    <w:nsid w:val="00007A5A"/>
    <w:multiLevelType w:val="hybridMultilevel"/>
    <w:tmpl w:val="BF1C1FF8"/>
    <w:lvl w:ilvl="0" w:tplc="B352BF42">
      <w:start w:val="1"/>
      <w:numFmt w:val="bullet"/>
      <w:lvlText w:val="К"/>
      <w:lvlJc w:val="left"/>
    </w:lvl>
    <w:lvl w:ilvl="1" w:tplc="F154DB60">
      <w:numFmt w:val="decimal"/>
      <w:lvlText w:val=""/>
      <w:lvlJc w:val="left"/>
    </w:lvl>
    <w:lvl w:ilvl="2" w:tplc="8886F6AC">
      <w:numFmt w:val="decimal"/>
      <w:lvlText w:val=""/>
      <w:lvlJc w:val="left"/>
    </w:lvl>
    <w:lvl w:ilvl="3" w:tplc="B9626DA2">
      <w:numFmt w:val="decimal"/>
      <w:lvlText w:val=""/>
      <w:lvlJc w:val="left"/>
    </w:lvl>
    <w:lvl w:ilvl="4" w:tplc="477CE754">
      <w:numFmt w:val="decimal"/>
      <w:lvlText w:val=""/>
      <w:lvlJc w:val="left"/>
    </w:lvl>
    <w:lvl w:ilvl="5" w:tplc="32764AF6">
      <w:numFmt w:val="decimal"/>
      <w:lvlText w:val=""/>
      <w:lvlJc w:val="left"/>
    </w:lvl>
    <w:lvl w:ilvl="6" w:tplc="48EE20E8">
      <w:numFmt w:val="decimal"/>
      <w:lvlText w:val=""/>
      <w:lvlJc w:val="left"/>
    </w:lvl>
    <w:lvl w:ilvl="7" w:tplc="B7B4F758">
      <w:numFmt w:val="decimal"/>
      <w:lvlText w:val=""/>
      <w:lvlJc w:val="left"/>
    </w:lvl>
    <w:lvl w:ilvl="8" w:tplc="75583B8A">
      <w:numFmt w:val="decimal"/>
      <w:lvlText w:val=""/>
      <w:lvlJc w:val="left"/>
    </w:lvl>
  </w:abstractNum>
  <w:abstractNum w:abstractNumId="28">
    <w:nsid w:val="00007F96"/>
    <w:multiLevelType w:val="hybridMultilevel"/>
    <w:tmpl w:val="3D02D95A"/>
    <w:lvl w:ilvl="0" w:tplc="FD343E26">
      <w:start w:val="1"/>
      <w:numFmt w:val="decimal"/>
      <w:lvlText w:val="%1."/>
      <w:lvlJc w:val="left"/>
    </w:lvl>
    <w:lvl w:ilvl="1" w:tplc="9AFC45FA">
      <w:numFmt w:val="decimal"/>
      <w:lvlText w:val=""/>
      <w:lvlJc w:val="left"/>
    </w:lvl>
    <w:lvl w:ilvl="2" w:tplc="11600B3A">
      <w:numFmt w:val="decimal"/>
      <w:lvlText w:val=""/>
      <w:lvlJc w:val="left"/>
    </w:lvl>
    <w:lvl w:ilvl="3" w:tplc="F746FECC">
      <w:numFmt w:val="decimal"/>
      <w:lvlText w:val=""/>
      <w:lvlJc w:val="left"/>
    </w:lvl>
    <w:lvl w:ilvl="4" w:tplc="677C82E8">
      <w:numFmt w:val="decimal"/>
      <w:lvlText w:val=""/>
      <w:lvlJc w:val="left"/>
    </w:lvl>
    <w:lvl w:ilvl="5" w:tplc="A2B0CE32">
      <w:numFmt w:val="decimal"/>
      <w:lvlText w:val=""/>
      <w:lvlJc w:val="left"/>
    </w:lvl>
    <w:lvl w:ilvl="6" w:tplc="13BA28C8">
      <w:numFmt w:val="decimal"/>
      <w:lvlText w:val=""/>
      <w:lvlJc w:val="left"/>
    </w:lvl>
    <w:lvl w:ilvl="7" w:tplc="0BC25950">
      <w:numFmt w:val="decimal"/>
      <w:lvlText w:val=""/>
      <w:lvlJc w:val="left"/>
    </w:lvl>
    <w:lvl w:ilvl="8" w:tplc="AF469138">
      <w:numFmt w:val="decimal"/>
      <w:lvlText w:val=""/>
      <w:lvlJc w:val="left"/>
    </w:lvl>
  </w:abstractNum>
  <w:abstractNum w:abstractNumId="29">
    <w:nsid w:val="00007FF5"/>
    <w:multiLevelType w:val="hybridMultilevel"/>
    <w:tmpl w:val="B89A991C"/>
    <w:lvl w:ilvl="0" w:tplc="5CA6D2DA">
      <w:start w:val="400"/>
      <w:numFmt w:val="decimal"/>
      <w:lvlText w:val="%1"/>
      <w:lvlJc w:val="left"/>
    </w:lvl>
    <w:lvl w:ilvl="1" w:tplc="89727D88">
      <w:numFmt w:val="decimal"/>
      <w:lvlText w:val=""/>
      <w:lvlJc w:val="left"/>
    </w:lvl>
    <w:lvl w:ilvl="2" w:tplc="65749A0C">
      <w:numFmt w:val="decimal"/>
      <w:lvlText w:val=""/>
      <w:lvlJc w:val="left"/>
    </w:lvl>
    <w:lvl w:ilvl="3" w:tplc="47AAB60C">
      <w:numFmt w:val="decimal"/>
      <w:lvlText w:val=""/>
      <w:lvlJc w:val="left"/>
    </w:lvl>
    <w:lvl w:ilvl="4" w:tplc="717C4386">
      <w:numFmt w:val="decimal"/>
      <w:lvlText w:val=""/>
      <w:lvlJc w:val="left"/>
    </w:lvl>
    <w:lvl w:ilvl="5" w:tplc="B6DE1056">
      <w:numFmt w:val="decimal"/>
      <w:lvlText w:val=""/>
      <w:lvlJc w:val="left"/>
    </w:lvl>
    <w:lvl w:ilvl="6" w:tplc="1652CDBA">
      <w:numFmt w:val="decimal"/>
      <w:lvlText w:val=""/>
      <w:lvlJc w:val="left"/>
    </w:lvl>
    <w:lvl w:ilvl="7" w:tplc="E5E07B46">
      <w:numFmt w:val="decimal"/>
      <w:lvlText w:val=""/>
      <w:lvlJc w:val="left"/>
    </w:lvl>
    <w:lvl w:ilvl="8" w:tplc="9AF8C3B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45489"/>
    <w:rsid w:val="000A37CE"/>
    <w:rsid w:val="0074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5368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2019-02-24T18:44:00Z</dcterms:created>
  <dcterms:modified xsi:type="dcterms:W3CDTF">2019-02-24T17:45:00Z</dcterms:modified>
</cp:coreProperties>
</file>