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CC6A" w14:textId="4404235D" w:rsidR="002B7E22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 xml:space="preserve">ФГБОУ ВО "Красноярский государственный медицинский университет имени профессора </w:t>
      </w:r>
      <w:proofErr w:type="spellStart"/>
      <w:r w:rsidRPr="00791943">
        <w:rPr>
          <w:rFonts w:ascii="Times New Roman" w:hAnsi="Times New Roman" w:cs="Times New Roman"/>
          <w:sz w:val="28"/>
          <w:szCs w:val="28"/>
        </w:rPr>
        <w:t>В.Ф.Войно</w:t>
      </w:r>
      <w:proofErr w:type="spellEnd"/>
      <w:r w:rsidRPr="00791943">
        <w:rPr>
          <w:rFonts w:ascii="Times New Roman" w:hAnsi="Times New Roman" w:cs="Times New Roman"/>
          <w:sz w:val="28"/>
          <w:szCs w:val="28"/>
        </w:rPr>
        <w:t>-Ясенецкого" Министерства здравоохранения Российской Федерации</w:t>
      </w:r>
    </w:p>
    <w:p w14:paraId="6DCD863E" w14:textId="00A3E21A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25B060" w14:textId="3F0AF444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Кафедра анестезиологии и реаниматологии ИПО</w:t>
      </w:r>
    </w:p>
    <w:p w14:paraId="39259404" w14:textId="7D5D897B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 xml:space="preserve">Зав. кафедрой: ДМН, профессор </w:t>
      </w:r>
      <w:proofErr w:type="spellStart"/>
      <w:r w:rsidRPr="00791943">
        <w:rPr>
          <w:rFonts w:ascii="Times New Roman" w:hAnsi="Times New Roman" w:cs="Times New Roman"/>
          <w:sz w:val="28"/>
          <w:szCs w:val="28"/>
        </w:rPr>
        <w:t>Грицан</w:t>
      </w:r>
      <w:proofErr w:type="spellEnd"/>
      <w:r w:rsidRPr="00791943">
        <w:rPr>
          <w:rFonts w:ascii="Times New Roman" w:hAnsi="Times New Roman" w:cs="Times New Roman"/>
          <w:sz w:val="28"/>
          <w:szCs w:val="28"/>
        </w:rPr>
        <w:t xml:space="preserve"> А. И.</w:t>
      </w:r>
    </w:p>
    <w:p w14:paraId="0870364A" w14:textId="53DF5913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8FD7A" w14:textId="77777777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C3351" w14:textId="77777777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Реферат на тему: «</w:t>
      </w:r>
      <w:proofErr w:type="spellStart"/>
      <w:r w:rsidRPr="00791943">
        <w:rPr>
          <w:rFonts w:ascii="Times New Roman" w:hAnsi="Times New Roman" w:cs="Times New Roman"/>
          <w:sz w:val="28"/>
          <w:szCs w:val="28"/>
        </w:rPr>
        <w:t>Периоперационное</w:t>
      </w:r>
      <w:proofErr w:type="spellEnd"/>
      <w:r w:rsidRPr="00791943">
        <w:rPr>
          <w:rFonts w:ascii="Times New Roman" w:hAnsi="Times New Roman" w:cs="Times New Roman"/>
          <w:sz w:val="28"/>
          <w:szCs w:val="28"/>
        </w:rPr>
        <w:t xml:space="preserve"> ведение пациентов с</w:t>
      </w:r>
    </w:p>
    <w:p w14:paraId="2249B8BC" w14:textId="26C7197F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ишемической болезнью сердца»</w:t>
      </w:r>
      <w:r w:rsidRPr="00791943">
        <w:rPr>
          <w:rFonts w:ascii="Times New Roman" w:hAnsi="Times New Roman" w:cs="Times New Roman"/>
          <w:sz w:val="28"/>
          <w:szCs w:val="28"/>
        </w:rPr>
        <w:cr/>
      </w:r>
    </w:p>
    <w:p w14:paraId="3F29D4F5" w14:textId="42DBA135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C43ECC" w14:textId="49AA226D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F7956D" w14:textId="1B2C4AAB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95452" w14:textId="6B648B3A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E2E2E" w14:textId="6B7E42CC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D56CC4" w14:textId="47BA8155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06375" w14:textId="7EF46793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367E13" w14:textId="228F4232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EB40D8" w14:textId="18238B28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40C2BE" w14:textId="307BD88E" w:rsidR="00791943" w:rsidRPr="00791943" w:rsidRDefault="00791943" w:rsidP="00791943">
      <w:pPr>
        <w:rPr>
          <w:rFonts w:ascii="Times New Roman" w:hAnsi="Times New Roman" w:cs="Times New Roman"/>
          <w:sz w:val="28"/>
          <w:szCs w:val="28"/>
        </w:rPr>
      </w:pPr>
    </w:p>
    <w:p w14:paraId="1A2F8ECA" w14:textId="2D858EA3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BDBFFB" w14:textId="457AE5F0" w:rsidR="00791943" w:rsidRPr="00791943" w:rsidRDefault="00791943" w:rsidP="0079194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576CE7" w14:textId="7BF83D88" w:rsidR="00791943" w:rsidRPr="00791943" w:rsidRDefault="00791943" w:rsidP="00791943">
      <w:pPr>
        <w:jc w:val="right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1943">
        <w:rPr>
          <w:rFonts w:ascii="Times New Roman" w:hAnsi="Times New Roman" w:cs="Times New Roman"/>
          <w:sz w:val="28"/>
          <w:szCs w:val="28"/>
        </w:rPr>
        <w:t>: Ординатор кафедры</w:t>
      </w:r>
    </w:p>
    <w:p w14:paraId="28F97D36" w14:textId="77777777" w:rsidR="00791943" w:rsidRPr="00791943" w:rsidRDefault="00791943" w:rsidP="00791943">
      <w:pPr>
        <w:jc w:val="right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анестезиологии и реаниматологии</w:t>
      </w:r>
    </w:p>
    <w:p w14:paraId="16D3F571" w14:textId="05010067" w:rsidR="00791943" w:rsidRPr="00791943" w:rsidRDefault="00791943" w:rsidP="00791943">
      <w:pPr>
        <w:jc w:val="right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Карпова Анастасия Евгеньевна</w:t>
      </w:r>
    </w:p>
    <w:p w14:paraId="748E14C5" w14:textId="09BFB012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D9EE5" w14:textId="77777777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1D0FC" w14:textId="062B05E7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E24CB" w14:textId="6B691986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Красноярск 20</w:t>
      </w:r>
      <w:r w:rsidR="00C86432">
        <w:rPr>
          <w:rFonts w:ascii="Times New Roman" w:hAnsi="Times New Roman" w:cs="Times New Roman"/>
          <w:sz w:val="28"/>
          <w:szCs w:val="28"/>
        </w:rPr>
        <w:t>22</w:t>
      </w:r>
    </w:p>
    <w:p w14:paraId="3A050BE9" w14:textId="77777777" w:rsidR="00C86432" w:rsidRPr="00791943" w:rsidRDefault="00C86432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49B42" w14:textId="77777777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Оглавление</w:t>
      </w:r>
    </w:p>
    <w:p w14:paraId="3B652278" w14:textId="5C2EFDF7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 3</w:t>
      </w:r>
    </w:p>
    <w:p w14:paraId="31E83A39" w14:textId="11D1D675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Предоперационное обследование......................................................................... 4</w:t>
      </w:r>
    </w:p>
    <w:p w14:paraId="350E7460" w14:textId="3A1D054B" w:rsidR="00791943" w:rsidRP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Лечение пациентов с сопутствующей ишемической болезнью сердца ........... 7</w:t>
      </w:r>
    </w:p>
    <w:p w14:paraId="72FA5BAC" w14:textId="261CE352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43">
        <w:rPr>
          <w:rFonts w:ascii="Times New Roman" w:hAnsi="Times New Roman" w:cs="Times New Roman"/>
          <w:sz w:val="28"/>
          <w:szCs w:val="28"/>
        </w:rPr>
        <w:t>Литература ........................................................................................................... 1</w:t>
      </w:r>
      <w:r w:rsidR="007D329E">
        <w:rPr>
          <w:rFonts w:ascii="Times New Roman" w:hAnsi="Times New Roman" w:cs="Times New Roman"/>
          <w:sz w:val="28"/>
          <w:szCs w:val="28"/>
        </w:rPr>
        <w:t>5</w:t>
      </w:r>
    </w:p>
    <w:p w14:paraId="684F6A55" w14:textId="49AF2D3F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7B914" w14:textId="06342363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E4EC1" w14:textId="06600806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093B7" w14:textId="55CF9C89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5116F" w14:textId="756A84BF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7380C9" w14:textId="742059FC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2916E1" w14:textId="7B5F72CD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4241A" w14:textId="5AA9B636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C01B5F" w14:textId="53E6D89D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10D55A" w14:textId="52D5C120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EC3E3" w14:textId="678DBE71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CFF34E" w14:textId="1BB5D3A6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8558C1" w14:textId="7BAAA898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12D02B" w14:textId="35C8F2B0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132772" w14:textId="6EDD34A0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38D3D7" w14:textId="1A23A05F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CC1801" w14:textId="27C1C0BF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0C25D2" w14:textId="2013B93D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62BBC" w14:textId="7AB88537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DB787C" w14:textId="65A9D6EE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756E8" w14:textId="11BDD215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13444" w14:textId="0CAED6DE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75C509" w14:textId="0314C191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527C3E" w14:textId="4D752294" w:rsidR="00791943" w:rsidRDefault="00791943" w:rsidP="007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EB1449" w14:textId="77777777" w:rsidR="00972FFB" w:rsidRDefault="00972FFB" w:rsidP="00791943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14:paraId="5EDCD65A" w14:textId="77777777" w:rsidR="00972FFB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В современной медицине наблюдается явная тенденция постарения контингента пациентов, что сочетается с большей частотой сопутствующих заболеваний, чаще всего – кардиологических. Сердечно-сосудистые заболевания продолжают лидировать, как причина смерти, во всем мире. Ежегодно около 250 млн. взрослого населения подвергаются хирургическим операциям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некардиологического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профиля. Из них ¼ - абдоминальные, торакальные, нейрохирургические или ортопедические вмешательства. Летальность от сердечно-сосудистых причин при этом составляет 0,5 – 1,5%, частота кардиальных осложнений при внесердечных операциях – от 7 до 11%. В Европейском Союзе ежегодно регистрируется 167 тыс. кардиальных осложнений, 19 тыс. –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. Уменьшение кардиологических осложнений в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периоперационном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периоде может потенциально снизить заболеваемость, смертность и продолжительность госпитализации, а также стоимость лечения. Сокращение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периоперационных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кардиологических осложнений у пациентов с ишемической болезнью сердца (ИБС) основано на дооперационной идентификации пациентов высокого риска, а также диагностике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периоперационной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ишемии миокарда для последующего проведения неотложных мероприятий. </w:t>
      </w:r>
    </w:p>
    <w:p w14:paraId="0DCCC6F1" w14:textId="77777777" w:rsidR="00972FFB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Ишемическая болезнь сердца - патологическое состояние, характеризующееся абсолютным или относительным нарушением кровоснабжения миокарда вследствие поражения коронарных артерий. </w:t>
      </w:r>
    </w:p>
    <w:p w14:paraId="7A7A2D8E" w14:textId="77777777" w:rsidR="00972FFB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Ишемическая болезнь сердца представляет собой поражение миокарда, обусловленное расстройством коронарного кровообращения, возникающее в результате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стенозирующего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атеросклероза, функционального стеноза (при внутрисосудистом тромбозе, повышенной агрегации тромбоцитов, спазме сосудов) или дисфункции микрососудистого русла. </w:t>
      </w:r>
    </w:p>
    <w:p w14:paraId="21BC6042" w14:textId="3C3293C0" w:rsidR="0079194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К наиболее распространенным причинам утяжеления течения ИБС у пациентов в послеоперационном периоде относят: нарушения гемодинамики, гипоксию, анемию (особенно острую, на фоне кровотечения), нарушения гликемического профиля, болевой синдром, нарушения ритма сердца,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гипердинамические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состояния при инфекционных процессах. Отдельно следует подчеркнуть роль свойственной различным критическим состояниям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гиперкоагуляции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, повышающей риск тромбоза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стенозированных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коронарных артерий. Кроме того, характерная для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синдромов системная воспалительная реакция является доказанным фактором дестабилизации атеросклеротических бляшек и эмболии коронарного русла.</w:t>
      </w:r>
    </w:p>
    <w:p w14:paraId="7B5B0DA1" w14:textId="6F26D45E" w:rsidR="00972FFB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E1628" w14:textId="1494C7B0" w:rsidR="00972FFB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98C98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Предоперационное обследование </w:t>
      </w:r>
    </w:p>
    <w:p w14:paraId="23CB6DEA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Обследование пациента с сопутствующей ИБС должно верифицировать ишемию миокарда, определить степень ее тяжести и указать на риск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сердечнососудистых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осложнений в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периоперационном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периоде. </w:t>
      </w:r>
    </w:p>
    <w:p w14:paraId="32ABAE39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Жалобы и анамнез </w:t>
      </w:r>
    </w:p>
    <w:p w14:paraId="79F51389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Рекомендуется проводить опрос всех пациентов с ИБС для получения сведений о клинических проявлениях ИБС, функциональном классе стенокардии, перенесенных ранее инфарктах миокарда, выраженности сердечной недостаточности, наличии нарушений ритма сердца и проводимости. Рекомендуется расспросить о базисной медикаментозной терапии ИБС, которую пациент получал до госпитализации. Рекомендуется выяснить сведения о перенесенных операциях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реваскуляризации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, как открытых, так и эндоваскулярных (баллонная ангиопластика,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) и связанном с ними приеме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антиагрегантов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E2184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Инструментальная диагностика </w:t>
      </w:r>
    </w:p>
    <w:p w14:paraId="5AD3C9C1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Электрокардиография. </w:t>
      </w:r>
    </w:p>
    <w:p w14:paraId="50BC93A1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Рекомендуется выполнять ЭКГ в 12 отведениях всем пациентам с диагностированной ИБС или подозрением на ИБС. Исследование позволяет получить данные о перенесенном ранее инфаркте миокарда, нарушениях ритма сердца и проводимости, сделать заключение о наличии гипертрофии миокарда. </w:t>
      </w:r>
    </w:p>
    <w:p w14:paraId="3EFB3C86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Эхокардиография </w:t>
      </w:r>
    </w:p>
    <w:p w14:paraId="0AC89FB3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Рекомендуется выполнять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всем пациентам с диагностированной ИБС или подозрением на ИБС. Наличие локальных нарушений сократимости подтверждает ишемию миокарда или может отражать наличие постинфарктного кардиосклероза. В случае наличия у пациента сердечной недостаточности, ассоциированной с ИБС,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является методом выбора для оценки систолической функции левого желудочка. </w:t>
      </w:r>
      <w:proofErr w:type="spellStart"/>
      <w:r w:rsidRPr="00972FFB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972FFB">
        <w:rPr>
          <w:rFonts w:ascii="Times New Roman" w:hAnsi="Times New Roman" w:cs="Times New Roman"/>
          <w:sz w:val="28"/>
          <w:szCs w:val="28"/>
        </w:rPr>
        <w:t xml:space="preserve"> позволяет также провести дифференциальную диагностику стенокардии с болью в груди при пороках аортального клапана, перикардитах, расслоении аорты, гипертрофической кардиомиопатии и других заболеваниях. </w:t>
      </w:r>
    </w:p>
    <w:p w14:paraId="0E6F92B5" w14:textId="77777777" w:rsidR="00CB2153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Нагрузочные тесты </w:t>
      </w:r>
    </w:p>
    <w:p w14:paraId="2ABD6588" w14:textId="1D017CC3" w:rsidR="00972FFB" w:rsidRDefault="00972FFB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972FFB">
        <w:rPr>
          <w:rFonts w:ascii="Times New Roman" w:hAnsi="Times New Roman" w:cs="Times New Roman"/>
          <w:sz w:val="28"/>
          <w:szCs w:val="28"/>
        </w:rPr>
        <w:t xml:space="preserve">Рекомендовано проведение стресс-тестов с визуализацией миокарда перед выполнением хирургических вмешательств высокого риска у пациентов с </w:t>
      </w:r>
      <w:r w:rsidRPr="00972FFB">
        <w:rPr>
          <w:rFonts w:ascii="Times New Roman" w:hAnsi="Times New Roman" w:cs="Times New Roman"/>
          <w:sz w:val="28"/>
          <w:szCs w:val="28"/>
        </w:rPr>
        <w:lastRenderedPageBreak/>
        <w:t>тремя и более клиническими факторами риска и сниженным функциональным состоянием (</w:t>
      </w:r>
      <w:r w:rsidR="00CB2153" w:rsidRPr="00CB2153">
        <w:rPr>
          <w:rFonts w:ascii="Times New Roman" w:hAnsi="Times New Roman" w:cs="Times New Roman"/>
          <w:sz w:val="28"/>
          <w:szCs w:val="28"/>
        </w:rPr>
        <w:t>&lt;4 MET).</w:t>
      </w:r>
    </w:p>
    <w:p w14:paraId="79DFE1A9" w14:textId="77777777" w:rsidR="00CB2153" w:rsidRDefault="00CB2153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 xml:space="preserve">Клинические факторы риска согласно модифицированному индексу кардиального риска Lee: </w:t>
      </w:r>
    </w:p>
    <w:p w14:paraId="023DD299" w14:textId="77777777" w:rsidR="00CB2153" w:rsidRDefault="00CB2153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 xml:space="preserve">• Ишемическая болезнь сердца (стенокардия и/или инфаркт миокарда1 в анамнезе) </w:t>
      </w:r>
    </w:p>
    <w:p w14:paraId="545DDCED" w14:textId="77777777" w:rsidR="00CB2153" w:rsidRDefault="00CB2153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 xml:space="preserve">• Сердечная недостаточность </w:t>
      </w:r>
    </w:p>
    <w:p w14:paraId="57F5FF1D" w14:textId="77777777" w:rsidR="00CB2153" w:rsidRDefault="00CB2153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 xml:space="preserve">• Инсульт или транзиторная ишемическая атака </w:t>
      </w:r>
    </w:p>
    <w:p w14:paraId="5D1BFB3D" w14:textId="1348F1DA" w:rsidR="00CB2153" w:rsidRDefault="00CB2153" w:rsidP="009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 xml:space="preserve">• Нарушение функции почек (содержание креатинина сыворотки крови &gt;170 </w:t>
      </w:r>
      <w:proofErr w:type="spellStart"/>
      <w:r w:rsidRPr="00CB2153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CB2153">
        <w:rPr>
          <w:rFonts w:ascii="Times New Roman" w:hAnsi="Times New Roman" w:cs="Times New Roman"/>
          <w:sz w:val="28"/>
          <w:szCs w:val="28"/>
        </w:rPr>
        <w:t>/л или 2 мг/</w:t>
      </w:r>
      <w:proofErr w:type="spellStart"/>
      <w:r w:rsidRPr="00CB2153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CB2153">
        <w:rPr>
          <w:rFonts w:ascii="Times New Roman" w:hAnsi="Times New Roman" w:cs="Times New Roman"/>
          <w:sz w:val="28"/>
          <w:szCs w:val="28"/>
        </w:rPr>
        <w:t>, либо клиренс креатинина</w:t>
      </w:r>
    </w:p>
    <w:p w14:paraId="0FC65560" w14:textId="77777777" w:rsidR="00CB2153" w:rsidRPr="00CB2153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>• Сахарный диабет, требующий назначения инсулинотерапии</w:t>
      </w:r>
    </w:p>
    <w:p w14:paraId="46C5ED4F" w14:textId="77777777" w:rsidR="00CB2153" w:rsidRPr="00CB2153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>Оценка функциональных резервов пациента. МЕТ Вид деятельности</w:t>
      </w:r>
    </w:p>
    <w:p w14:paraId="322DDAB3" w14:textId="77777777" w:rsidR="00CB2153" w:rsidRPr="00CB2153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>Можете ли Вы…</w:t>
      </w:r>
    </w:p>
    <w:p w14:paraId="242BC731" w14:textId="77777777" w:rsidR="00CB2153" w:rsidRPr="00CB2153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>1 Обслуживать себя самостоятельно (есть одеваться, ходить в туалет)?</w:t>
      </w:r>
    </w:p>
    <w:p w14:paraId="3E856530" w14:textId="77777777" w:rsidR="00CB2153" w:rsidRPr="00CB2153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>2 Ходить по улице около дома?</w:t>
      </w:r>
    </w:p>
    <w:p w14:paraId="1E87B9BB" w14:textId="77777777" w:rsidR="00CB2153" w:rsidRPr="00CB2153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 xml:space="preserve">3 Пройти 100 м по ровной поверхности </w:t>
      </w:r>
      <w:proofErr w:type="spellStart"/>
      <w:r w:rsidRPr="00CB2153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CB2153">
        <w:rPr>
          <w:rFonts w:ascii="Times New Roman" w:hAnsi="Times New Roman" w:cs="Times New Roman"/>
          <w:sz w:val="28"/>
          <w:szCs w:val="28"/>
        </w:rPr>
        <w:t xml:space="preserve"> скоростью 3 – 5 км/ч?</w:t>
      </w:r>
    </w:p>
    <w:p w14:paraId="57ED05DC" w14:textId="77777777" w:rsidR="00CB2153" w:rsidRPr="00CB2153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>4 Подняться на 2 пролета лестницы?</w:t>
      </w:r>
    </w:p>
    <w:p w14:paraId="3B06BB57" w14:textId="77777777" w:rsidR="00CB2153" w:rsidRPr="00CB2153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>5 - 10 Выполнять тяжелую работу по дому (мыть полы, двигать мебель)?</w:t>
      </w:r>
    </w:p>
    <w:p w14:paraId="593CBDF5" w14:textId="77777777" w:rsidR="0039799F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>Заниматься спортом (плавание, теннис, футбол, баскетбол, лыжный спорт)?</w:t>
      </w:r>
      <w:r w:rsidRPr="00CB2153">
        <w:rPr>
          <w:rFonts w:ascii="Times New Roman" w:hAnsi="Times New Roman" w:cs="Times New Roman"/>
          <w:sz w:val="28"/>
          <w:szCs w:val="28"/>
        </w:rPr>
        <w:cr/>
      </w:r>
    </w:p>
    <w:p w14:paraId="427488E4" w14:textId="77777777" w:rsidR="0039799F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 xml:space="preserve">Не рекомендуется назначение стресс-тестов с визуализацией миокарда у пациентов, которым показано выполнение хирургических вмешательств низкого риска, независимо от наличия клинических факторов риска. </w:t>
      </w:r>
    </w:p>
    <w:p w14:paraId="245206F1" w14:textId="77777777" w:rsidR="0039799F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 xml:space="preserve">Коронарная ангиография </w:t>
      </w:r>
    </w:p>
    <w:p w14:paraId="49568DB0" w14:textId="77777777" w:rsidR="0039799F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t xml:space="preserve">Показания к предоперационной коронарографии и </w:t>
      </w:r>
      <w:proofErr w:type="spellStart"/>
      <w:r w:rsidRPr="00CB2153">
        <w:rPr>
          <w:rFonts w:ascii="Times New Roman" w:hAnsi="Times New Roman" w:cs="Times New Roman"/>
          <w:sz w:val="28"/>
          <w:szCs w:val="28"/>
        </w:rPr>
        <w:t>реваскуляризации</w:t>
      </w:r>
      <w:proofErr w:type="spellEnd"/>
      <w:r w:rsidRPr="00CB2153">
        <w:rPr>
          <w:rFonts w:ascii="Times New Roman" w:hAnsi="Times New Roman" w:cs="Times New Roman"/>
          <w:sz w:val="28"/>
          <w:szCs w:val="28"/>
        </w:rPr>
        <w:t xml:space="preserve"> не отличаются от показаний для нехирургических пациентов. Проведение экстренной коронарографии рекомендовано у пациентов с острым инфарктом миокарда с подъемом сегмента ST, которым предстоит выполнение планового внесердечного хирургического вмешательства. Экстренная или срочная инвазивная стратегия диагностики и/или лечения ИБС рекомендована у пациентов с острым коронарным синдромом без подъема сегмента ST в соответствии с результатами оценки риска, которым предстоит выполнение планового внесердечного хирургического вмешательства. </w:t>
      </w:r>
    </w:p>
    <w:p w14:paraId="63189B5E" w14:textId="77777777" w:rsidR="0039799F" w:rsidRDefault="00CB2153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CB2153">
        <w:rPr>
          <w:rFonts w:ascii="Times New Roman" w:hAnsi="Times New Roman" w:cs="Times New Roman"/>
          <w:sz w:val="28"/>
          <w:szCs w:val="28"/>
        </w:rPr>
        <w:lastRenderedPageBreak/>
        <w:t>Проведение коронарной ангиографии перед плановыми внесердечными операциями рекомендовано у пациентов с доказанной ишемией миокарда и сохраняющейся клиникой стенокардии (класс III-IV по классификации Канадского Кардиологического общества) на фоне оптимальной</w:t>
      </w:r>
      <w:r w:rsidR="0039799F">
        <w:rPr>
          <w:rFonts w:ascii="Times New Roman" w:hAnsi="Times New Roman" w:cs="Times New Roman"/>
          <w:sz w:val="28"/>
          <w:szCs w:val="28"/>
        </w:rPr>
        <w:t xml:space="preserve"> </w:t>
      </w:r>
      <w:r w:rsidR="0039799F" w:rsidRPr="0039799F">
        <w:rPr>
          <w:rFonts w:ascii="Times New Roman" w:hAnsi="Times New Roman" w:cs="Times New Roman"/>
          <w:sz w:val="28"/>
          <w:szCs w:val="28"/>
        </w:rPr>
        <w:t xml:space="preserve">медикаментозной терапии, которым предстоит выполнение планового внесердечного хирургического вмешательства. </w:t>
      </w:r>
    </w:p>
    <w:p w14:paraId="13586903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Лабораторная диагностика </w:t>
      </w:r>
    </w:p>
    <w:p w14:paraId="32CFA511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У пациентов с сопутствующей ИБС при подготовке к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некардиохирургическому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вмешательству рекомендуется выполнять следующие лабораторные тесты: клинический анализ крови, общий анализ мочи, электролиты крови (калий, натрий), общий белок и альбумин, креатинин и мочевину, АЛТ, АСТ, общий билирубин, коагулограмму (фибриноген, АЧТВ, ПТИ, МНО). </w:t>
      </w:r>
    </w:p>
    <w:p w14:paraId="06BCB974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Пациентам высокого риска перед выполнением хирургических вмешательств высокого риска и через 48 – 72 ч после операции рекомендуется исследовать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тропонины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I или T. Необходимо помнить о том, что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концетрация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тропонинов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может повышаться при остром миокардите, тромбоэмболии легочной артерии, сепсисе, почечной недостаточности. </w:t>
      </w:r>
    </w:p>
    <w:p w14:paraId="1498C28D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>При подозрении на наличие ХСН, в том числе и ассоциированной с ИБС, можно использовать определение концентрации в плазме крови мозгового натрийуретического пептида (BNP) или его предшественника (NT-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proBNP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0BD108A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Стандартный и дополнительный мониторинг у пациентов с сопутствующей ишемической болезнью сердца Пациент с сопутствующей стабильной ИБС не нуждается в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расширеннном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, относительно стандартного, мониторинге. Депрессия сегмента ST длительностью более 10 - 20 минут является индикатором ишемии миокарда. Существует зависимость между непрерывными эпизодами изменений сегмента ST в течение 30 минут и кардиологическими осложнениями. </w:t>
      </w:r>
    </w:p>
    <w:p w14:paraId="30F683EB" w14:textId="603056C5" w:rsidR="00CB2153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>Если на фоне развития острого коронарного синдрома у пациента появляются признаки сердечной недостаточности, необходимо применение дополнительного мониторинга: инвазивного измерения АД, параметров центральной гемодинамики.</w:t>
      </w:r>
    </w:p>
    <w:p w14:paraId="397DBF33" w14:textId="281CD621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F7837" w14:textId="04C3DA15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921418" w14:textId="4719CCF6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D8D6F4" w14:textId="70BB2375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C3105" w14:textId="44016DD9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E0004B" w14:textId="7D77E448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D9058" w14:textId="1B177948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FB352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Лечение пациентов с сопутствующей ишемической болезнью сердца </w:t>
      </w:r>
    </w:p>
    <w:p w14:paraId="2F49E869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Базисная терапия пациентов с ишемической болезнью сердца </w:t>
      </w:r>
    </w:p>
    <w:p w14:paraId="787B46D3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Пациентам с сопутствующей ИБС, получавшим до госпитализации базисную терапию, рекомендуется продолжать ее в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периоперационном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периоде. Ключевым положением терапии ИБС считается поддержание адекватного кислородного баланса: повышение доставки и снижение потребления кислорода миокардом. В условиях, когда доставка кислорода ограничена поражением коронарных артерий, адекватного баланса можно достичь снижая потребление, путем контроля АД, ЧСС и объемной нагрузки на миокард. Исходя из этого положения, основу консервативной терапии ИБС составляют β-адреноблокаторы, ингибиторы АПФ и антагонисты кальция, в случае неэффективности этой комбинации используются пролонгированные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нитропрепараты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B111ED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Одиночные приступы ангинозных болей должны быть купированы применением нитратов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сублингвально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в виде таблеток или спрея, при неэффективности которых следует проводить немедленную дифференциальную диагностику между болями экстракардиального происхождения и ОКС. В случае неэффективности нитратов при их двухкратном повторном введении необходимо использование наркотических анальгетиков. </w:t>
      </w:r>
    </w:p>
    <w:p w14:paraId="35CFE0B8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Совместно с кардиологом анестезиолог-реаниматолог решает вопрос о назначении конкретных препаратов, а также об использовании парентеральных форм в случае невозможности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назначения. </w:t>
      </w:r>
    </w:p>
    <w:p w14:paraId="52BFB85F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Дезагрегантная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терапия у пациентов с сопутствующей ишемической болезнью сердца. </w:t>
      </w:r>
    </w:p>
    <w:p w14:paraId="6E9475A0" w14:textId="0883BAFB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Прием ацетилсалициловой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килоты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(АСК) должен быть продолжен у пациентов с ИБС, ранее принимавших препарат. Учитывая опасность нарушений коронарного кровообращения, отмена АСК возможна только перед оперативными вмешательствами с высоким риском трудно контролируемых кровотечений. Пациенты, которым было выполнено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коронарных артерий, получают двойную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дезагрегантную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терапию аспирином и ингибиторами P2Y12 рецепторов (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клопидогрель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тикагрелор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прасугрель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). После имплантации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такая двухкомпонентная терапия должна проводиться не менее одного месяца перед плановым </w:t>
      </w:r>
      <w:r w:rsidRPr="0039799F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оперативным вмешательством, для современных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с лекарственным покрытием и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голометаллических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эти сроки не различаются.</w:t>
      </w:r>
    </w:p>
    <w:p w14:paraId="40A8ED00" w14:textId="38AE528B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Отмена двойной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дезагрегантной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терапии ранее указанных сроков приводит к тромбозу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, развитию острого инфаркта миокарда и может закончиться смертью пациента в случае тромбоза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левой коронарной артерии. Рекомендована отмена ингибиторов P2Y12 перед проведением планового оперативного вмешательства: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тикагрелора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за 3 дня,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клопидогреля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за 5 дней,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прасугреля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за 7 дней.</w:t>
      </w:r>
    </w:p>
    <w:p w14:paraId="12A17BEF" w14:textId="0CC7F869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При необходимости после отмены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антиагрегантов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может быть назначена мост-терапия гепаринами. Следует оценить индивидуально соотношение риск/польза в отношение вероятности отмены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антиагрегантной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терапии у пациентов с высоким риском ишемических изменения миокарда и вероятности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периоперационных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кровотечений. Могут быть использованы лабораторные тесты объективной оценки агрегационной активности тромбоцитов для принятия подобного решения. Перед принятием решение о сохранении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антиагрегантной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терапии на фоне ранее имплантированных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следует обеспечить доступность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тромбоцитного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концентрата для проведения экстренной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замещающей терапии в случае возникновения кровотечения, причиной которого является исходная ил/или приобретенная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гипоагрегация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>.</w:t>
      </w:r>
    </w:p>
    <w:p w14:paraId="6E917915" w14:textId="3BDA55A4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Продолжение базисной терапии ИБС способствует снижению потребления кислорода миокардом, тем самым предупреждая развитие ишемии. Необходимо стремиться к удержанию синусового ритма в диапазоне 60 – 80 в минуту. Нельзя забывать о том, что выраженное снижение ДАД (менее 60 мм рт. ст.) может уменьшить коронарное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перфузионное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давление (КПД = ДАД – КДДЛЖ) и сократить доставку кислорода к миокарду. Артериальное давление должно соответствовать целевым показателям (САД&lt;130 мм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., а ДАД &lt;80 мм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>.).</w:t>
      </w:r>
    </w:p>
    <w:p w14:paraId="421437CA" w14:textId="48CCEA0D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>С целью увеличения доставки кислорода в условиях сниженного коронарного кровотока необходимо поддерживать оксигенацию (назначение ингаляции кислорода при SaO2 менее 90%) и уровень гемоглобина не ниже 80 г/л.</w:t>
      </w:r>
    </w:p>
    <w:p w14:paraId="0EF7638F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Интраоперационный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14:paraId="783BDB72" w14:textId="43B31222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У пациентов с ИБС рекомендовано проводить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интраоперационный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мониторинг в следующем объеме:</w:t>
      </w:r>
    </w:p>
    <w:p w14:paraId="2451033B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799F">
        <w:rPr>
          <w:rFonts w:ascii="Times New Roman" w:hAnsi="Times New Roman" w:cs="Times New Roman"/>
          <w:sz w:val="28"/>
          <w:szCs w:val="28"/>
        </w:rPr>
        <w:t xml:space="preserve">ЭКГ; </w:t>
      </w:r>
    </w:p>
    <w:p w14:paraId="34EF5234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E7A84D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- измерение температуры тела; </w:t>
      </w:r>
    </w:p>
    <w:p w14:paraId="510055B7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lastRenderedPageBreak/>
        <w:t xml:space="preserve">- измерение диуреза; </w:t>
      </w:r>
    </w:p>
    <w:p w14:paraId="37785712" w14:textId="77777777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- определение артериального давления: неинвазивное или инвазивное (при операциях высокого риска может быть использовано измерение АД инвазивным способом); </w:t>
      </w:r>
    </w:p>
    <w:p w14:paraId="47CB6A22" w14:textId="1EB12F3F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капнография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(в случае проведения ИВЛ)</w:t>
      </w:r>
    </w:p>
    <w:p w14:paraId="0E6E5856" w14:textId="1A573448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 xml:space="preserve">Необходимо избегать увеличения ЧСС, значительного повышения конечно-диастолического давления в левом желудочке, поддерживать оптимальное АД, гемоглобин выше 80 г/л,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≥ 0,32, PаО2 выше 60 мм рт. ст.,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нормотермию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. Ряд </w:t>
      </w:r>
      <w:proofErr w:type="spellStart"/>
      <w:r w:rsidRPr="0039799F">
        <w:rPr>
          <w:rFonts w:ascii="Times New Roman" w:hAnsi="Times New Roman" w:cs="Times New Roman"/>
          <w:sz w:val="28"/>
          <w:szCs w:val="28"/>
        </w:rPr>
        <w:t>интраоперационных</w:t>
      </w:r>
      <w:proofErr w:type="spellEnd"/>
      <w:r w:rsidRPr="0039799F">
        <w:rPr>
          <w:rFonts w:ascii="Times New Roman" w:hAnsi="Times New Roman" w:cs="Times New Roman"/>
          <w:sz w:val="28"/>
          <w:szCs w:val="28"/>
        </w:rPr>
        <w:t xml:space="preserve"> событий могут ухудшить этот баланс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D67DA" w14:textId="65CF3C52" w:rsidR="0039799F" w:rsidRDefault="0039799F" w:rsidP="00C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39799F">
        <w:rPr>
          <w:rFonts w:ascii="Times New Roman" w:hAnsi="Times New Roman" w:cs="Times New Roman"/>
          <w:sz w:val="28"/>
          <w:szCs w:val="28"/>
        </w:rPr>
        <w:t>Снижение доставки кислорода (в частности, снижение коронарного кровотока)</w:t>
      </w:r>
    </w:p>
    <w:p w14:paraId="1E97721E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Тахикардия  </w:t>
      </w:r>
    </w:p>
    <w:p w14:paraId="5E11E777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СрАД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01CEB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Снижение ДАД </w:t>
      </w:r>
    </w:p>
    <w:p w14:paraId="350AD265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Спазм коронарных артерий </w:t>
      </w:r>
    </w:p>
    <w:p w14:paraId="7237B9A3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Анемия </w:t>
      </w:r>
    </w:p>
    <w:p w14:paraId="75956981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Артериальная гипоксемия </w:t>
      </w:r>
    </w:p>
    <w:p w14:paraId="7727B181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Сдвиг кривой диссоциации оксигемоглобина влево (гипотермия, гипокапния, алкалоз) Увеличение потребности в кислороде </w:t>
      </w:r>
    </w:p>
    <w:p w14:paraId="0E9D335E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Стимуляция симпатической нервной системы </w:t>
      </w:r>
    </w:p>
    <w:p w14:paraId="4D619BA6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Тахикардия </w:t>
      </w:r>
    </w:p>
    <w:p w14:paraId="1FC73104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Гипертензия </w:t>
      </w:r>
    </w:p>
    <w:p w14:paraId="28D996B1" w14:textId="77777777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>Увеличение сократимости миокарда (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инотропы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A4A032F" w14:textId="3E76BB39" w:rsidR="006B23B8" w:rsidRDefault="006B23B8" w:rsidP="006B2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постнагрузки</w:t>
      </w:r>
      <w:proofErr w:type="spellEnd"/>
    </w:p>
    <w:p w14:paraId="6BF95903" w14:textId="15320D0B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Интраоперационный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мониторинг начинают до индукции анестезии, чтобы иметь представление о пре-,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интра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- и постоперационной функции сердечно-сосудистой системы. Выбор объема мониторинга должен определяться анестезиологической бригадой для обеспечения гладкого течения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периоперационного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периода.</w:t>
      </w:r>
    </w:p>
    <w:p w14:paraId="3C2B194A" w14:textId="0C3AF4EA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>При исходной нестабильности гемодинамики и наличии технических возможностей проводится расширенный мониторинг, включающий:</w:t>
      </w:r>
    </w:p>
    <w:p w14:paraId="16FBB6AC" w14:textId="77777777" w:rsidR="006B23B8" w:rsidRDefault="006B23B8" w:rsidP="006B23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Измерение центрального венозного давления. </w:t>
      </w:r>
    </w:p>
    <w:p w14:paraId="6260353A" w14:textId="77777777" w:rsidR="006B23B8" w:rsidRDefault="006B23B8" w:rsidP="006B23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>Мониторинг показателей центральной гемодинамики. Определение сердечного выброса неинвазивными методами (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импедансной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кардиографией) или инвазивными методами - с помощью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препульмональной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термодилюции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с установкой катетера Свана-Ганца, </w:t>
      </w:r>
      <w:r w:rsidRPr="006B23B8">
        <w:rPr>
          <w:rFonts w:ascii="Times New Roman" w:hAnsi="Times New Roman" w:cs="Times New Roman"/>
          <w:sz w:val="28"/>
          <w:szCs w:val="28"/>
        </w:rPr>
        <w:lastRenderedPageBreak/>
        <w:t xml:space="preserve">анализа формы пульсовой волны, методами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транспульмональной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термодилюции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PiCCO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– мониторинг), ультразвуковой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дилюции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и т.д. </w:t>
      </w:r>
    </w:p>
    <w:p w14:paraId="1425A30C" w14:textId="77777777" w:rsidR="006B23B8" w:rsidRDefault="006B23B8" w:rsidP="006B23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Чреспищеводную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трансторакальную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эхокардиографию. </w:t>
      </w:r>
    </w:p>
    <w:p w14:paraId="4CD27286" w14:textId="02ECBA10" w:rsidR="006B23B8" w:rsidRDefault="006B23B8" w:rsidP="006B23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>Электрокардиографию с мониторингом сегмента ST. Является важнейшим способом контроля состояния миокарда у пациентов с ИБС.</w:t>
      </w:r>
    </w:p>
    <w:p w14:paraId="4EAA9BDA" w14:textId="1F0E0366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>Целесообразность проведения данных методов и соотношение эффективности следует определить индивидуально из-за серьезной разницы в абсолютных значениях показателей гемодинамического профиля пациента, неоднозначной трактовки показателей и потенциальных осложнениях инвазивных методов.</w:t>
      </w:r>
    </w:p>
    <w:p w14:paraId="11F2F55E" w14:textId="7777777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Индукция и поддержание анестезии </w:t>
      </w:r>
    </w:p>
    <w:p w14:paraId="77A529A2" w14:textId="30BBDA6F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У пациентов с ИБС рекомендуется избегать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гипотензии (снижения среднего АД более 20% от исходного или среднего АД менее 60 мм рт. ст.) и избыточной глубины анестезии. Необходимо учитывать, что рутинная практика предоперационного голодания и ограничения приема жидкости могут привести к относительной гиповолемии и способствовать развитию выраженной гипотензии на этапе индукции анестезии. У пациентов с сопутствующей кардиальной патологией особенно важно не допускать развития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гипотермии, так как на этапе выхода из анестезии возможно развитие мышечной дрожи, повышения потребления кислорода и ишемии миокарда.</w:t>
      </w:r>
    </w:p>
    <w:p w14:paraId="2B60AC09" w14:textId="7777777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Интраоперационное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лечение ишемии миокарда </w:t>
      </w:r>
    </w:p>
    <w:p w14:paraId="31B7B283" w14:textId="36B49F26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>Рекомендуется корректировать повышенную ЧСС β-блокаторами (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эсмолол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), для лечения ишемии использовать нитроглицерин при нормальном и повышенном АД, при артериальной гипотонии использовать вазопрессорную и инотропную поддержку (норэпинефрин,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добутамин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). Лечение должно быть начато при изменении положения сегмента ST на 1 мм и более на ЭКГ по сравнению с исходным уровнем. Наиболее чувствительным критерием ишемии является появление локальных аномалий движения стенки сердца по данным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чреспищеводной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трансторакальной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эхокардиографии. Медикаментозная терапия направлена на коррекцию изменений ЧСС или АД.</w:t>
      </w:r>
    </w:p>
    <w:p w14:paraId="68370FA1" w14:textId="7777777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Послеоперационный период </w:t>
      </w:r>
    </w:p>
    <w:p w14:paraId="20846F16" w14:textId="7777777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Профилактика послеоперационных осложнений Пациентам с высоким риском сердечно-сосудистых осложнений рекомендовано проводить мониторирование ЭКГ в течение 72 ч после операции. Послеоперационная ишемия миокарда является частой проблемой. Существует зависимость между непрерывными эпизодами изменений сегмента ST в течение 30 минут и послеоперационными кардиологическими осложнениями. Бессимптомное течение послеоперационной ишемии миокарда возможно за счёт </w:t>
      </w:r>
      <w:r w:rsidRPr="006B23B8">
        <w:rPr>
          <w:rFonts w:ascii="Times New Roman" w:hAnsi="Times New Roman" w:cs="Times New Roman"/>
          <w:sz w:val="28"/>
          <w:szCs w:val="28"/>
        </w:rPr>
        <w:lastRenderedPageBreak/>
        <w:t xml:space="preserve">превалирования хирургической боли или на фоне использования опиоидов. Большинство неблагоприятных событий происходят в первые 48 часов после операции. В этот период сохраняются факторы, значительно повышающие риск развития ишемии миокарда у пациента с сопутствующей ИБС. </w:t>
      </w:r>
    </w:p>
    <w:p w14:paraId="6E6BDAA0" w14:textId="7777777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A5264" w14:textId="3AAF23F0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Причинами послеоперационной ишемии миокарда чаще являются тахикардия,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гиперволемия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и анемия. Тахикардия увеличивает потребность миокарда в кислороде (увеличивает работу миокарда) и уменьшает доставку кислорода к миокарду (сокращение диастолы).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Гиперволемия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увеличивает растяжение желудочков (увеличивает потребность в кислороде) и приводит к уменьшению кровотока в растянутом желудочке (увеличено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конечнодиастолическое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давление левого желудочка). Анемия уменьшает доставку кислорода, а также увеличивает ЧСС и СВ, что повышает потребление кислорода.</w:t>
      </w:r>
    </w:p>
    <w:p w14:paraId="6DC07054" w14:textId="7777777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биомаркеров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272BF" w14:textId="0AA226A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Для выявления ишемии миокарда у пациентов с низкими функциональными резервами (&lt; 4 MET) и с пересмотренным индексом сердечно-сосудистого риска Lee &gt; 1 для хирургических операциях на сосудах и &gt;2 для других внесердечных вмешательств может быть рекомендовано определение кардиальных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биомаркеров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- высокочувствительного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, а для выявления сердечной недостаточности - BNP или NT-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proBNP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>.</w:t>
      </w:r>
    </w:p>
    <w:p w14:paraId="78A2347A" w14:textId="7777777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Основные подходы к профилактике ишемии миокарда </w:t>
      </w:r>
    </w:p>
    <w:p w14:paraId="09B189F2" w14:textId="45940F8B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>Рекомендовано назначение ингаляции кислорода при SaO2 менее 90% или PaO2&lt;60 мм рт.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B8">
        <w:rPr>
          <w:rFonts w:ascii="Times New Roman" w:hAnsi="Times New Roman" w:cs="Times New Roman"/>
          <w:sz w:val="28"/>
          <w:szCs w:val="28"/>
        </w:rPr>
        <w:t xml:space="preserve">Рекомендовано избегать эпизодов снижения среднего артериального давления менее 60 мм рт. ст. суммарной продолжительностью более 30 минут. Рекомендовано использовать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нейроаксиальную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анестезию при отсутствии противопоказаний. Пациентам с ИБС не рекомендуется назначать нестероидные противовоспалительные средства. При лечении в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послеоперционном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периоде пациента с сопутствующей ИБС основные усилия должны быть направлены на профилактику гипоксемии, предупреждение тяжелой анемии (поддержание уровня гемоглобина не ниже 80 г/л), согревание больного с сохранением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нормотермии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. Чрезвычайно важно обеспечить стабильные параметры гемодинамики, избегать выраженных колебаний АД и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тахисистолии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, добиться этого можно максимально быстрым возобновлением дооперационной базисной терапии ИБС и артериальной гипертензии, включающей β-адреноблокаторы и ингибиторы АПФ. Среди профилактических мер особое внимание должно быть уделено адекватному обезболиванию. При отсутствии противопоказаний могут использоваться регионарные методики с применением местных анестетиков. Нестероидные противовоспалительные средства (особенно ингибиторы циклооксигеназы-2) </w:t>
      </w:r>
      <w:r w:rsidRPr="006B23B8">
        <w:rPr>
          <w:rFonts w:ascii="Times New Roman" w:hAnsi="Times New Roman" w:cs="Times New Roman"/>
          <w:sz w:val="28"/>
          <w:szCs w:val="28"/>
        </w:rPr>
        <w:lastRenderedPageBreak/>
        <w:t>увеличивают риск сердечно-сосудистых осложнений, а также частоту развития сердечной, почечной недостаточности и тромботических осложнений.</w:t>
      </w:r>
    </w:p>
    <w:p w14:paraId="5C2528D4" w14:textId="7777777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09A80" w14:textId="77777777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Принципы ведения пациентов, перенесших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периоперационный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инфаркт миокарда </w:t>
      </w:r>
    </w:p>
    <w:p w14:paraId="44F521C6" w14:textId="189C24FC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В большинстве случаев инфаркт миокарда в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периоперационном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периоде развивается в течение нескольких суток после операции, характеризуется стертой клинической картиной и чаще всего представлен инфарктом миокарда без зубца Q, которому обычно предшествует депрессия сегмента ST. Диагностика инфаркта миокарда в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периоперационном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периоде сопряжена с определёнными трудностями.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Периоперационный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инфаркт миокарда является одним из наиболее серьезных осложнений внесердечной хирургии и ассоциируется с плохим прогнозом и повышенной 30-дневной смертностью. Часто протекает бессимптомно из-за анестезии,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>, применения обезболивающих препаратов в послеоперационном периоде.</w:t>
      </w:r>
    </w:p>
    <w:p w14:paraId="39439477" w14:textId="0BAE4952" w:rsidR="006B23B8" w:rsidRDefault="006B23B8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6B23B8">
        <w:rPr>
          <w:rFonts w:ascii="Times New Roman" w:hAnsi="Times New Roman" w:cs="Times New Roman"/>
          <w:sz w:val="28"/>
          <w:szCs w:val="28"/>
        </w:rPr>
        <w:t xml:space="preserve">Всем пациентам с подозрением на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периоперационный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инфаркт миокарда рекомендуется записать ЭКГ в 12 отведениях. Для установления диагноза инфаркта миокарда с подъемом сегмента ST (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ИМпST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B23B8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Pr="006B23B8">
        <w:rPr>
          <w:rFonts w:ascii="Times New Roman" w:hAnsi="Times New Roman" w:cs="Times New Roman"/>
          <w:sz w:val="28"/>
          <w:szCs w:val="28"/>
        </w:rPr>
        <w:t xml:space="preserve"> значимым является подъем сегмента ST по крайней мере в двух соседних отведениях ≥ 2,5 мм у мужчин &lt; 40 лет или ≥ 2 мм у мужчин ≥40 лет или ≥ 1,5 мм у женщин в отведениях V2 – V3 и /или ≥ 1 мм в остальных отведениях (при отсутствии гипертрофии ЛЖ или блокады ЛНПГ). При подозрении на ИМ задней стенки ЛЖ или циркулярный инфаркт (если отмечается депрессия сегмента ST в V1 – V3 с положительным зубцом Т) следует записать ЭКГ в дополнительных левых грудных отведениях – V7 – V9. У пациентов с ИМ нижней стенки ЛЖ для исключения ИМ правого желудочка следует записать ЭКГ в дополнительных правых грудных отведениях – V3R - V4R</w:t>
      </w:r>
    </w:p>
    <w:p w14:paraId="2A8957EB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>Для инфаркта миокарда без подъема сегмента ST (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ИМбпST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) характерны признаки субэндокардиальной ишемии (депрессия сегмента ST и отрицательные зубцы Т в соответствующих отведениях). </w:t>
      </w:r>
    </w:p>
    <w:p w14:paraId="5246C39B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Пациентам с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периоперационным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инфарктом миокарда рекомендуется проводить мониторинг ЭКГ и обеспечить возможность немедленной электроимпульсной терапии при возникновении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жизнеопасных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нарушений ритма. </w:t>
      </w:r>
    </w:p>
    <w:p w14:paraId="2A15BB2A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При подозрении на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периоперационный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инфаркт миокарда рекомендовано как можно скорее определить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биомаркеры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некроза миокарда (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тропонин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T или I). </w:t>
      </w:r>
    </w:p>
    <w:p w14:paraId="5FD080B9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lastRenderedPageBreak/>
        <w:t xml:space="preserve">При остановке кровообращения после успешных реанимационных мероприятий всем пациентам рекомендовано выполнение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коронароангиографии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. Рекомендуется выполнить экстренную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трансторакальную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гемодинамически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нестабильным пациентам. Рекомендуется выполнить экстренную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трансторакальную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при подозрении на неотложные состояния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некоронарной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этиологии. </w:t>
      </w:r>
    </w:p>
    <w:p w14:paraId="383F86FC" w14:textId="5CE726AD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После решения о выполнении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реваскуляризации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миокарда или консервативном лечении ОИМ всем пациентам рекомендовано выполнить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трансторакальную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для оценки функции ЛЖ, ПЖ, а также диагностики механических осложнений и тромбоза ЛЖ.</w:t>
      </w:r>
    </w:p>
    <w:p w14:paraId="6A7DCB97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интраоперационного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инфаркта миокарда </w:t>
      </w:r>
    </w:p>
    <w:p w14:paraId="2E25D82E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Общие мероприятия: </w:t>
      </w:r>
    </w:p>
    <w:p w14:paraId="306936A9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Всем пациентам с ИМ проводится неотложная терапия, направленная на купирование боли, устранение гипоксемии и тревоги. Рекомендовано для обезболивания назначать наркотические анальгетики (морфин) внутривенно. Для купирования тревоги рекомендовано назначать мягкие транквилизаторы (бензодиазепины). Рутинное использование оксигенотерапии при значениях сатурации выше 90% не рекомендовано.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Реперфузионная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терапия (коронарная ангиопластика, аортокоронарное шунтирование). </w:t>
      </w:r>
    </w:p>
    <w:p w14:paraId="186CB8E4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Решение вопроса о целесообразности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реваскуляризации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миокарда должно быть принято совместно с кардиологом, хирургом 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рентгенохирургом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. Принципы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реваскуляризации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миокарда изложены в соответствующих рекомендациях по ведению пациентов с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ИМпST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ИМбST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терапия противопоказана в раннем послеоперационном периоде. </w:t>
      </w:r>
    </w:p>
    <w:p w14:paraId="2AC3A326" w14:textId="74CCE2C4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Дезагрегантная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 антикоагулянтная терапия. Объем терапии определяется с учетом опасности кровотечения в раннем послеоперационном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023">
        <w:rPr>
          <w:rFonts w:ascii="Times New Roman" w:hAnsi="Times New Roman" w:cs="Times New Roman"/>
          <w:sz w:val="28"/>
          <w:szCs w:val="28"/>
        </w:rPr>
        <w:t xml:space="preserve">периоде. При отсутствии противопоказаний пациентам с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периоперационным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инфарктом миокарда рекомендован аспирин в дозе 150 – 300 мг. При отсутствии противопоказаний пациентам с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периоперационным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инфарктом миокарда рекомендованы ингибиторы P2Y12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тикагрелор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клопидогрель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>.</w:t>
      </w:r>
    </w:p>
    <w:p w14:paraId="732468FE" w14:textId="09EDB008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При отсутствии противопоказаний пациентам с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периоперационным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инфарктом миокарда рекомендованы антикоагулянты перед проведением первичного ЧКВ или в течение 7 - 8 суток при неинвазивном лечении ОИМ.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Тикагрелор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назначается в нагрузочной дозе 180 мг, затем продолжается по 90 мг 2 раза в сутки,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клопидогрель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- в дозе 600 мг, затем продолжается в дозе 75 мг в сутки. Антикоагулянтами выбора являются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нефракционированный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гепарин в дозе 70 – 100 МЕ/кг внутривенно болюсом или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эноксапарин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в дозе 0,5 мг/кг в/в с последующим введением в течение 15 мин 1 мг/кг подкожно. </w:t>
      </w:r>
      <w:r w:rsidRPr="00E15023">
        <w:rPr>
          <w:rFonts w:ascii="Times New Roman" w:hAnsi="Times New Roman" w:cs="Times New Roman"/>
          <w:sz w:val="28"/>
          <w:szCs w:val="28"/>
        </w:rPr>
        <w:lastRenderedPageBreak/>
        <w:t xml:space="preserve">При повышенной угрозе кровотечения или противопоказаниях к гепаринам назначают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бивалирудин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в дозе 0,75 мг/кг в/в болюсом, затем в виде продолженной инфузии в течение 4 часов после процедуры со скоростью 1,75 мг/кг/ч.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Фондапаринукс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при проведении первичного ЧКВ не рекомендован. При неинвазивном лечении ОИМ показано назначение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клопидогреля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как компонента двойной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антиагрегантной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терапии 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фондапаринукса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в качестве антикоагулянта.</w:t>
      </w:r>
    </w:p>
    <w:p w14:paraId="1A9361B2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Механическая поддержка миокарда </w:t>
      </w:r>
    </w:p>
    <w:p w14:paraId="5EDCBE41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При гемодинамической нестабильности или шоке у пациентов с механическими осложнениями (тяжелой митральной недостаточностью или дефектом межжелудочковой перегородки) рекомендована внутриаортальная баллонная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контрпульсация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(ВАБК). </w:t>
      </w:r>
    </w:p>
    <w:p w14:paraId="034891D3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>У пациентов, не отвечающих на стандартную терапию, включающую инотропную, инфузионную терапию и ВАБК, может применяться поддержка миокарда с помощью специальных устройств – аксиальных насосов (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Impella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) – или веноартериальная экстракорпоральная мембранная оксигенация. </w:t>
      </w:r>
    </w:p>
    <w:p w14:paraId="638C901A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Для диагностики и мониторинга пациентов с острой сердечной недостаточностью может быть выполнена катетеризация легочной артерии. При прогрессировании застойной сердечной недостаточности, резистентной к диуретикам, может быть использована ультрафильтрация. </w:t>
      </w:r>
    </w:p>
    <w:p w14:paraId="4EAC98BD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Медикаментозная терапия </w:t>
      </w:r>
    </w:p>
    <w:p w14:paraId="7E86EA9C" w14:textId="4E6C7223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При кардиогенном шоке рекомендованы инотропные препараты (допамин 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добутамин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вазопрессоры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(норэпинефрин). Начинать инотропную поддержку целесообразно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добутамином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, у которого преобладает положительный инотропный эффект над вазопрессорным. При выраженной артериальной гипотензии предпочтительно использование норэпинефрина по сравнению с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добутамином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>, так как норэпинефрин обладает как вазопрессорным, так и положительным инотропным эффектами за счет стимуляции альфа и бета-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и реже, чем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добутамин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>, вызывает аритмии.</w:t>
      </w:r>
    </w:p>
    <w:p w14:paraId="6D2DAA2C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При острой левожелудочковой недостаточности и САД выше 90 мм рт. ст. рекомендованы периферические вазодилататоры (нитроглицерин). </w:t>
      </w:r>
    </w:p>
    <w:p w14:paraId="31637CA3" w14:textId="2D8788D9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023">
        <w:rPr>
          <w:rFonts w:ascii="Times New Roman" w:hAnsi="Times New Roman" w:cs="Times New Roman"/>
          <w:sz w:val="28"/>
          <w:szCs w:val="28"/>
        </w:rPr>
        <w:t xml:space="preserve">инотропной поддержке также может быть назначен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сенситизатор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кальциевых каналов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левосимендан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. Препарат показан при острой сердечной недостаточности на фоне инфаркта миокарда при САД в пределах 85 – 100 мм рт. ст., в том числе на фоне ХСН, в/в (возможно введение как в центральные, так и в периферические вены).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Левосимендан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целесообразно назначать пациентам, получающим постоянную терапию бета-блокаторами, так как его </w:t>
      </w:r>
      <w:r w:rsidRPr="00E15023">
        <w:rPr>
          <w:rFonts w:ascii="Times New Roman" w:hAnsi="Times New Roman" w:cs="Times New Roman"/>
          <w:sz w:val="28"/>
          <w:szCs w:val="28"/>
        </w:rPr>
        <w:lastRenderedPageBreak/>
        <w:t>инотропный эффект не связан со стимуляцией бета-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. Дозы и длительность терапии устанавливаются индивидуально в зависимости от состояния пациента и его реакции на терапию. Коррекции дозы для пожилых пациентов не требуется. Препарат может быть использован в сочетании с другими инотропными препаратами, в частности, с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добутамином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. Уровень доказательности рекомендаций по использованию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левосимендана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в настоящее время не определен.</w:t>
      </w:r>
    </w:p>
    <w:p w14:paraId="2C4D37CF" w14:textId="77777777" w:rsidR="00E15023" w:rsidRDefault="00E15023" w:rsidP="006B23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14:paraId="0DED4622" w14:textId="62A82CB7" w:rsidR="00E15023" w:rsidRPr="00E15023" w:rsidRDefault="00E15023" w:rsidP="00E150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Руководство по кардиологии. Под ред. акад.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Е.И.Чазова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. В 4 томах. Москва, Издательский дом «Практика» 2014. </w:t>
      </w:r>
    </w:p>
    <w:p w14:paraId="69DE2240" w14:textId="77777777" w:rsidR="00E15023" w:rsidRPr="00E15023" w:rsidRDefault="00E15023" w:rsidP="00E150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Карпов Ю.А.,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Кухарчук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В.В., Лякишев А.А., Лупанов В.П., Панченко Е.П., Комаров А.Л., Ежов М.В., Ширяев А.А.,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Самко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А.Н., Соболева Г.Н., Сорокин Е.В. "Диагностика и лечение хронической ишемической болезни сердца (Практические рекомендации). Кардиологический вестник 2015; № 3: 3-33. </w:t>
      </w:r>
    </w:p>
    <w:p w14:paraId="46375F34" w14:textId="77777777" w:rsidR="00E15023" w:rsidRPr="00C86432" w:rsidRDefault="00E15023" w:rsidP="00E150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Белялов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Ф.И. Прогнозирование и шкалы в кардиологии. - 2-е изд.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, 2019. - 208 с. </w:t>
      </w:r>
    </w:p>
    <w:p w14:paraId="437B6490" w14:textId="77777777" w:rsidR="00E15023" w:rsidRPr="00E15023" w:rsidRDefault="00E15023" w:rsidP="00E150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«Кардиология: национальное руководство» под ред.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Е.В.Шляхто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. Краткое издание. ГЭОТАР-МЕДИА, 2018. - 816 c. </w:t>
      </w:r>
    </w:p>
    <w:p w14:paraId="5EDB85BA" w14:textId="77777777" w:rsidR="00E15023" w:rsidRPr="00E15023" w:rsidRDefault="00E15023" w:rsidP="00E150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Периоперационное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ведение больных с сопутствующими заболеваниями / Под ред. И.Б.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– М.: Практическая медицина, 2018 – 848 с. </w:t>
      </w:r>
    </w:p>
    <w:p w14:paraId="4FF3CCDB" w14:textId="77777777" w:rsidR="00E15023" w:rsidRPr="00C86432" w:rsidRDefault="00E15023" w:rsidP="00E150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023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кардиоанестезиология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/ ред. Ф.А.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Хэнсли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 мл., Д.Е. Мартин, Г.П.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Грэвли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; пер с англ. под ред. А.А.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Бунатяна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; пер. Е.А. Хоменко, А.А. Никитин, С.А.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Циклинский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, А.Н. Дьячков.– 5-е изд. – М.: ООО «Издательство «Медицинское информационное </w:t>
      </w:r>
      <w:proofErr w:type="spellStart"/>
      <w:r w:rsidRPr="00E15023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E15023">
        <w:rPr>
          <w:rFonts w:ascii="Times New Roman" w:hAnsi="Times New Roman" w:cs="Times New Roman"/>
          <w:sz w:val="28"/>
          <w:szCs w:val="28"/>
        </w:rPr>
        <w:t xml:space="preserve">», 2017. – XX + 1084 с.: ил. </w:t>
      </w:r>
    </w:p>
    <w:p w14:paraId="4399A75A" w14:textId="4B607EF8" w:rsidR="00E15023" w:rsidRPr="00E15023" w:rsidRDefault="00E15023" w:rsidP="00E150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23">
        <w:rPr>
          <w:rFonts w:ascii="Times New Roman" w:hAnsi="Times New Roman" w:cs="Times New Roman"/>
          <w:sz w:val="28"/>
          <w:szCs w:val="28"/>
          <w:lang w:val="en-US"/>
        </w:rPr>
        <w:t>2018 ESC/EACTS Guidelines on myocardial revascularization. European Heart Journal (2018) 00, 1–96 doi:10.1093/</w:t>
      </w:r>
      <w:proofErr w:type="spellStart"/>
      <w:r w:rsidRPr="00E15023">
        <w:rPr>
          <w:rFonts w:ascii="Times New Roman" w:hAnsi="Times New Roman" w:cs="Times New Roman"/>
          <w:sz w:val="28"/>
          <w:szCs w:val="28"/>
          <w:lang w:val="en-US"/>
        </w:rPr>
        <w:t>eurheartj</w:t>
      </w:r>
      <w:proofErr w:type="spellEnd"/>
      <w:r w:rsidRPr="00E15023">
        <w:rPr>
          <w:rFonts w:ascii="Times New Roman" w:hAnsi="Times New Roman" w:cs="Times New Roman"/>
          <w:sz w:val="28"/>
          <w:szCs w:val="28"/>
          <w:lang w:val="en-US"/>
        </w:rPr>
        <w:t>/ehy394</w:t>
      </w:r>
    </w:p>
    <w:p w14:paraId="31C5ED8E" w14:textId="77777777" w:rsidR="006B23B8" w:rsidRPr="00E15023" w:rsidRDefault="006B23B8" w:rsidP="00CB21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3B1157" w14:textId="77777777" w:rsidR="0039799F" w:rsidRPr="00E15023" w:rsidRDefault="0039799F" w:rsidP="00CB21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9799F" w:rsidRPr="00E1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F3A"/>
    <w:multiLevelType w:val="hybridMultilevel"/>
    <w:tmpl w:val="6CDC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768"/>
    <w:multiLevelType w:val="hybridMultilevel"/>
    <w:tmpl w:val="45E0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4B3A"/>
    <w:multiLevelType w:val="hybridMultilevel"/>
    <w:tmpl w:val="52AC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557D"/>
    <w:multiLevelType w:val="hybridMultilevel"/>
    <w:tmpl w:val="AD0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76EA1"/>
    <w:multiLevelType w:val="hybridMultilevel"/>
    <w:tmpl w:val="033A4B2C"/>
    <w:lvl w:ilvl="0" w:tplc="D876EA8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199"/>
    <w:multiLevelType w:val="hybridMultilevel"/>
    <w:tmpl w:val="2786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67C28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2261">
    <w:abstractNumId w:val="5"/>
  </w:num>
  <w:num w:numId="2" w16cid:durableId="792595811">
    <w:abstractNumId w:val="3"/>
  </w:num>
  <w:num w:numId="3" w16cid:durableId="743377970">
    <w:abstractNumId w:val="0"/>
  </w:num>
  <w:num w:numId="4" w16cid:durableId="1842576853">
    <w:abstractNumId w:val="1"/>
  </w:num>
  <w:num w:numId="5" w16cid:durableId="338318248">
    <w:abstractNumId w:val="2"/>
  </w:num>
  <w:num w:numId="6" w16cid:durableId="1735196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A9"/>
    <w:rsid w:val="002B7E22"/>
    <w:rsid w:val="0039799F"/>
    <w:rsid w:val="006B23B8"/>
    <w:rsid w:val="00791943"/>
    <w:rsid w:val="007D329E"/>
    <w:rsid w:val="00972FFB"/>
    <w:rsid w:val="00AB27A9"/>
    <w:rsid w:val="00C86432"/>
    <w:rsid w:val="00CB2153"/>
    <w:rsid w:val="00E1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D10B"/>
  <w15:chartTrackingRefBased/>
  <w15:docId w15:val="{C07CDCF5-4E83-4451-AF6F-1A4180A1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Дружинина</dc:creator>
  <cp:keywords/>
  <dc:description/>
  <cp:lastModifiedBy>Елена Дружинина</cp:lastModifiedBy>
  <cp:revision>5</cp:revision>
  <dcterms:created xsi:type="dcterms:W3CDTF">2022-06-20T17:13:00Z</dcterms:created>
  <dcterms:modified xsi:type="dcterms:W3CDTF">2022-06-20T17:47:00Z</dcterms:modified>
</cp:coreProperties>
</file>