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A39" w:rsidRDefault="00662A39" w:rsidP="00DD0124">
      <w:pPr>
        <w:keepNext/>
        <w:keepLines/>
        <w:spacing w:before="240" w:after="0" w:line="360" w:lineRule="auto"/>
        <w:jc w:val="both"/>
        <w:outlineLvl w:val="0"/>
        <w:rPr>
          <w:rFonts w:ascii="Times New Roman" w:eastAsia="Times New Roman" w:hAnsi="Times New Roman" w:cs="Times New Roman"/>
          <w:b/>
          <w:color w:val="000000"/>
          <w:sz w:val="28"/>
          <w:szCs w:val="32"/>
        </w:rPr>
      </w:pPr>
      <w:bookmarkStart w:id="0" w:name="_Toc40265663"/>
      <w:r>
        <w:rPr>
          <w:rFonts w:ascii="Times New Roman" w:eastAsia="Times New Roman" w:hAnsi="Times New Roman" w:cs="Times New Roman"/>
          <w:b/>
          <w:color w:val="000000"/>
          <w:sz w:val="28"/>
          <w:szCs w:val="32"/>
        </w:rPr>
        <w:t>Оценка 5</w:t>
      </w:r>
    </w:p>
    <w:p w:rsidR="00DD0124" w:rsidRPr="00DD0124" w:rsidRDefault="00DD0124" w:rsidP="00DD0124">
      <w:pPr>
        <w:keepNext/>
        <w:keepLines/>
        <w:spacing w:before="240" w:after="0" w:line="360" w:lineRule="auto"/>
        <w:jc w:val="both"/>
        <w:outlineLvl w:val="0"/>
        <w:rPr>
          <w:rFonts w:ascii="Times New Roman" w:eastAsia="Times New Roman" w:hAnsi="Times New Roman" w:cs="Times New Roman"/>
          <w:b/>
          <w:color w:val="000000"/>
          <w:sz w:val="28"/>
          <w:szCs w:val="32"/>
        </w:rPr>
      </w:pPr>
      <w:r w:rsidRPr="00DD0124">
        <w:rPr>
          <w:rFonts w:ascii="Times New Roman" w:eastAsia="Times New Roman" w:hAnsi="Times New Roman" w:cs="Times New Roman"/>
          <w:b/>
          <w:color w:val="000000"/>
          <w:sz w:val="28"/>
          <w:szCs w:val="32"/>
        </w:rPr>
        <w:t>Тема № 4. Медицинские изделия. Анализ ассортимента. Хранение. Реализация. Документы, подтверждающие качество. (18часов).</w:t>
      </w:r>
      <w:bookmarkEnd w:id="0"/>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Статья 38 ФЗ № 323 от 21.11.2011 «Об основах охраны здоровья граждан в Российской Федерации» </w:t>
      </w:r>
    </w:p>
    <w:p w:rsidR="00DD0124" w:rsidRPr="00DD0124" w:rsidRDefault="00DD0124" w:rsidP="00DD0124">
      <w:pPr>
        <w:spacing w:after="0" w:line="360" w:lineRule="auto"/>
        <w:ind w:firstLine="709"/>
        <w:jc w:val="both"/>
        <w:rPr>
          <w:rFonts w:ascii="Calibri" w:eastAsia="Calibri" w:hAnsi="Calibri" w:cs="Times New Roman"/>
        </w:rPr>
      </w:pPr>
      <w:r w:rsidRPr="00DD0124">
        <w:rPr>
          <w:rFonts w:ascii="Times New Roman" w:eastAsia="Calibri" w:hAnsi="Times New Roman" w:cs="Times New Roman"/>
          <w:sz w:val="28"/>
          <w:szCs w:val="28"/>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r w:rsidRPr="00DD0124">
        <w:rPr>
          <w:rFonts w:ascii="Calibri" w:eastAsia="Calibri" w:hAnsi="Calibri" w:cs="Times New Roman"/>
        </w:rPr>
        <w:t xml:space="preserve"> </w:t>
      </w:r>
    </w:p>
    <w:p w:rsidR="00DD0124" w:rsidRPr="00DD0124" w:rsidRDefault="00DD0124" w:rsidP="00DD0124">
      <w:pPr>
        <w:spacing w:after="0" w:line="360" w:lineRule="auto"/>
        <w:ind w:firstLine="709"/>
        <w:jc w:val="both"/>
        <w:rPr>
          <w:rFonts w:ascii="Times New Roman" w:eastAsia="Calibri" w:hAnsi="Times New Roman" w:cs="Times New Roman"/>
          <w:b/>
          <w:sz w:val="28"/>
          <w:szCs w:val="28"/>
        </w:rPr>
      </w:pPr>
      <w:r w:rsidRPr="00DD0124">
        <w:rPr>
          <w:rFonts w:ascii="Times New Roman" w:eastAsia="Calibri" w:hAnsi="Times New Roman" w:cs="Times New Roman"/>
          <w:b/>
          <w:sz w:val="28"/>
          <w:szCs w:val="28"/>
        </w:rPr>
        <w:t>Классификация медицинских изделий:</w:t>
      </w:r>
    </w:p>
    <w:p w:rsidR="00DD0124" w:rsidRPr="00DD0124" w:rsidRDefault="00DD0124" w:rsidP="00DD0124">
      <w:pPr>
        <w:numPr>
          <w:ilvl w:val="0"/>
          <w:numId w:val="1"/>
        </w:numPr>
        <w:spacing w:after="0" w:line="360" w:lineRule="auto"/>
        <w:ind w:left="782"/>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Резиновые изделия</w:t>
      </w:r>
    </w:p>
    <w:p w:rsidR="00DD0124" w:rsidRPr="00DD0124" w:rsidRDefault="00DD0124" w:rsidP="00DD0124">
      <w:pPr>
        <w:numPr>
          <w:ilvl w:val="0"/>
          <w:numId w:val="1"/>
        </w:numPr>
        <w:spacing w:after="0" w:line="360" w:lineRule="auto"/>
        <w:ind w:left="782"/>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Изделия из пластмассы</w:t>
      </w:r>
    </w:p>
    <w:p w:rsidR="00DD0124" w:rsidRDefault="00DD0124" w:rsidP="00DD0124">
      <w:pPr>
        <w:numPr>
          <w:ilvl w:val="0"/>
          <w:numId w:val="1"/>
        </w:numPr>
        <w:spacing w:after="0" w:line="360" w:lineRule="auto"/>
        <w:ind w:left="782"/>
        <w:jc w:val="both"/>
        <w:rPr>
          <w:rFonts w:ascii="Times New Roman" w:eastAsia="Calibri" w:hAnsi="Times New Roman" w:cs="Times New Roman"/>
          <w:sz w:val="28"/>
          <w:szCs w:val="28"/>
        </w:rPr>
      </w:pPr>
      <w:bookmarkStart w:id="1" w:name="_GoBack"/>
      <w:r w:rsidRPr="00DD0124">
        <w:rPr>
          <w:rFonts w:ascii="Times New Roman" w:eastAsia="Calibri" w:hAnsi="Times New Roman" w:cs="Times New Roman"/>
          <w:sz w:val="28"/>
          <w:szCs w:val="28"/>
        </w:rPr>
        <w:t>Перевязочные средства и вспомогательные материалы</w:t>
      </w:r>
    </w:p>
    <w:p w:rsidR="00BE596E" w:rsidRPr="00DD0124" w:rsidRDefault="00BE596E" w:rsidP="00DD0124">
      <w:pPr>
        <w:numPr>
          <w:ilvl w:val="0"/>
          <w:numId w:val="1"/>
        </w:numPr>
        <w:spacing w:after="0" w:line="360" w:lineRule="auto"/>
        <w:ind w:left="782"/>
        <w:jc w:val="both"/>
        <w:rPr>
          <w:rFonts w:ascii="Times New Roman" w:eastAsia="Calibri" w:hAnsi="Times New Roman" w:cs="Times New Roman"/>
          <w:sz w:val="28"/>
          <w:szCs w:val="28"/>
        </w:rPr>
      </w:pPr>
      <w:r>
        <w:rPr>
          <w:rFonts w:ascii="Times New Roman" w:eastAsia="Calibri" w:hAnsi="Times New Roman" w:cs="Times New Roman"/>
          <w:sz w:val="28"/>
          <w:szCs w:val="28"/>
        </w:rPr>
        <w:t>Изделия медицинской техники (хирургические инструменты) и медицинские пиявки</w:t>
      </w:r>
    </w:p>
    <w:bookmarkEnd w:id="1"/>
    <w:p w:rsidR="00DD0124" w:rsidRPr="00DD0124" w:rsidRDefault="00DD0124" w:rsidP="00DD0124">
      <w:pPr>
        <w:spacing w:after="0" w:line="360" w:lineRule="auto"/>
        <w:ind w:firstLine="709"/>
        <w:jc w:val="both"/>
        <w:rPr>
          <w:rFonts w:ascii="Times New Roman" w:eastAsia="Calibri" w:hAnsi="Times New Roman" w:cs="Times New Roman"/>
          <w:b/>
          <w:sz w:val="28"/>
          <w:szCs w:val="28"/>
        </w:rPr>
      </w:pPr>
      <w:r w:rsidRPr="00DD0124">
        <w:rPr>
          <w:rFonts w:ascii="Times New Roman" w:eastAsia="Calibri" w:hAnsi="Times New Roman" w:cs="Times New Roman"/>
          <w:b/>
          <w:sz w:val="28"/>
          <w:szCs w:val="28"/>
        </w:rPr>
        <w:t>Резиновые изделия и изделия из латекса</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Для проведения различных медицинских манипуляций и для ухода за больными необходимы санитарно-гигиенические изделия из резины и латекса. </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lastRenderedPageBreak/>
        <w:t>Свойства:</w:t>
      </w:r>
    </w:p>
    <w:p w:rsidR="00DD0124" w:rsidRPr="00DD0124" w:rsidRDefault="00DD0124" w:rsidP="00DD0124">
      <w:pPr>
        <w:numPr>
          <w:ilvl w:val="0"/>
          <w:numId w:val="2"/>
        </w:numPr>
        <w:spacing w:after="0" w:line="360" w:lineRule="auto"/>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Эластичность</w:t>
      </w:r>
    </w:p>
    <w:p w:rsidR="00DD0124" w:rsidRPr="00DD0124" w:rsidRDefault="00DD0124" w:rsidP="00DD0124">
      <w:pPr>
        <w:numPr>
          <w:ilvl w:val="0"/>
          <w:numId w:val="2"/>
        </w:numPr>
        <w:spacing w:after="0" w:line="360" w:lineRule="auto"/>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Водонепроницаемость </w:t>
      </w:r>
    </w:p>
    <w:p w:rsidR="00DD0124" w:rsidRPr="00DD0124" w:rsidRDefault="00DD0124" w:rsidP="00DD0124">
      <w:pPr>
        <w:spacing w:after="0" w:line="360" w:lineRule="auto"/>
        <w:jc w:val="both"/>
        <w:rPr>
          <w:rFonts w:ascii="Times New Roman" w:eastAsia="Calibri" w:hAnsi="Times New Roman" w:cs="Times New Roman"/>
          <w:sz w:val="28"/>
          <w:szCs w:val="28"/>
        </w:rPr>
      </w:pPr>
      <w:r w:rsidRPr="00DD0124">
        <w:rPr>
          <w:rFonts w:ascii="Times New Roman" w:eastAsia="Calibri" w:hAnsi="Times New Roman" w:cs="Times New Roman"/>
          <w:noProof/>
          <w:sz w:val="28"/>
          <w:szCs w:val="28"/>
          <w:lang w:eastAsia="ru-RU"/>
        </w:rPr>
        <w:drawing>
          <wp:inline distT="0" distB="0" distL="0" distR="0" wp14:anchorId="627D6B30" wp14:editId="35B5B0F7">
            <wp:extent cx="5924550" cy="7867650"/>
            <wp:effectExtent l="0" t="0" r="19050" b="0"/>
            <wp:docPr id="4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DD0124" w:rsidRPr="00DD0124" w:rsidRDefault="00DD0124" w:rsidP="00DD0124">
      <w:pPr>
        <w:spacing w:after="0" w:line="360" w:lineRule="auto"/>
        <w:ind w:firstLine="709"/>
        <w:jc w:val="both"/>
        <w:rPr>
          <w:rFonts w:ascii="Times New Roman" w:eastAsia="Calibri" w:hAnsi="Times New Roman" w:cs="Times New Roman"/>
          <w:b/>
          <w:sz w:val="28"/>
          <w:szCs w:val="28"/>
        </w:rPr>
      </w:pPr>
      <w:r w:rsidRPr="00DD0124">
        <w:rPr>
          <w:rFonts w:ascii="Times New Roman" w:eastAsia="Calibri" w:hAnsi="Times New Roman" w:cs="Times New Roman"/>
          <w:b/>
          <w:sz w:val="28"/>
          <w:szCs w:val="28"/>
        </w:rPr>
        <w:t>Перчатки медицинские:</w:t>
      </w:r>
    </w:p>
    <w:p w:rsidR="00DD0124" w:rsidRPr="00DD0124" w:rsidRDefault="00DD0124" w:rsidP="00DD0124">
      <w:pPr>
        <w:numPr>
          <w:ilvl w:val="0"/>
          <w:numId w:val="3"/>
        </w:numPr>
        <w:spacing w:after="0" w:line="360" w:lineRule="auto"/>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lastRenderedPageBreak/>
        <w:t>Хирургические</w:t>
      </w:r>
    </w:p>
    <w:p w:rsidR="00DD0124" w:rsidRPr="00DD0124" w:rsidRDefault="00DD0124" w:rsidP="00DD0124">
      <w:pPr>
        <w:numPr>
          <w:ilvl w:val="0"/>
          <w:numId w:val="3"/>
        </w:numPr>
        <w:spacing w:after="0" w:line="360" w:lineRule="auto"/>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Диагностические (смотровые) нестерильные</w:t>
      </w:r>
    </w:p>
    <w:p w:rsidR="00DD0124" w:rsidRPr="00DD0124" w:rsidRDefault="00DD0124" w:rsidP="00DD0124">
      <w:pPr>
        <w:numPr>
          <w:ilvl w:val="0"/>
          <w:numId w:val="3"/>
        </w:numPr>
        <w:spacing w:after="0" w:line="360" w:lineRule="auto"/>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Анатомические</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B1293A">
        <w:rPr>
          <w:rFonts w:ascii="Calibri" w:eastAsia="Calibri" w:hAnsi="Calibri" w:cs="Times New Roman"/>
          <w:b/>
          <w:noProof/>
          <w:lang w:eastAsia="ru-RU"/>
        </w:rPr>
        <w:drawing>
          <wp:anchor distT="0" distB="0" distL="114300" distR="114300" simplePos="0" relativeHeight="251660288" behindDoc="0" locked="0" layoutInCell="1" allowOverlap="1" wp14:anchorId="2F7D7DE2" wp14:editId="164AC229">
            <wp:simplePos x="0" y="0"/>
            <wp:positionH relativeFrom="margin">
              <wp:align>left</wp:align>
            </wp:positionH>
            <wp:positionV relativeFrom="paragraph">
              <wp:posOffset>3810</wp:posOffset>
            </wp:positionV>
            <wp:extent cx="3419475" cy="2196465"/>
            <wp:effectExtent l="0" t="0" r="9525" b="0"/>
            <wp:wrapSquare wrapText="bothSides"/>
            <wp:docPr id="50" name="Рисунок 4" descr="Перчатки хир.нестерильные опудренные № 6: цена, купить в Москв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чатки хир.нестерильные опудренные № 6: цена, купить в Москве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75" cy="2196465"/>
                    </a:xfrm>
                    <a:prstGeom prst="rect">
                      <a:avLst/>
                    </a:prstGeom>
                    <a:noFill/>
                  </pic:spPr>
                </pic:pic>
              </a:graphicData>
            </a:graphic>
            <wp14:sizeRelH relativeFrom="margin">
              <wp14:pctWidth>0</wp14:pctWidth>
            </wp14:sizeRelH>
            <wp14:sizeRelV relativeFrom="margin">
              <wp14:pctHeight>0</wp14:pctHeight>
            </wp14:sizeRelV>
          </wp:anchor>
        </w:drawing>
      </w:r>
      <w:r w:rsidRPr="00B1293A">
        <w:rPr>
          <w:rFonts w:ascii="Times New Roman" w:eastAsia="Calibri" w:hAnsi="Times New Roman" w:cs="Times New Roman"/>
          <w:b/>
          <w:sz w:val="28"/>
          <w:szCs w:val="28"/>
        </w:rPr>
        <w:t>Перчатки хирургические</w:t>
      </w:r>
      <w:r w:rsidRPr="00DD0124">
        <w:rPr>
          <w:rFonts w:ascii="Times New Roman" w:eastAsia="Calibri" w:hAnsi="Times New Roman" w:cs="Times New Roman"/>
          <w:sz w:val="28"/>
          <w:szCs w:val="28"/>
        </w:rPr>
        <w:t xml:space="preserve"> выпускаются анатомической формы для плотного облегания рук (10 номеров, длина 270 мм), стерильные и нестерильные, </w:t>
      </w:r>
      <w:proofErr w:type="spellStart"/>
      <w:r w:rsidRPr="00DD0124">
        <w:rPr>
          <w:rFonts w:ascii="Times New Roman" w:eastAsia="Calibri" w:hAnsi="Times New Roman" w:cs="Times New Roman"/>
          <w:sz w:val="28"/>
          <w:szCs w:val="28"/>
        </w:rPr>
        <w:t>опудренные</w:t>
      </w:r>
      <w:proofErr w:type="spellEnd"/>
      <w:r w:rsidRPr="00DD0124">
        <w:rPr>
          <w:rFonts w:ascii="Times New Roman" w:eastAsia="Calibri" w:hAnsi="Times New Roman" w:cs="Times New Roman"/>
          <w:sz w:val="28"/>
          <w:szCs w:val="28"/>
        </w:rPr>
        <w:t xml:space="preserve"> внутри и </w:t>
      </w:r>
      <w:proofErr w:type="spellStart"/>
      <w:r w:rsidRPr="00DD0124">
        <w:rPr>
          <w:rFonts w:ascii="Times New Roman" w:eastAsia="Calibri" w:hAnsi="Times New Roman" w:cs="Times New Roman"/>
          <w:sz w:val="28"/>
          <w:szCs w:val="28"/>
        </w:rPr>
        <w:t>неопудренные</w:t>
      </w:r>
      <w:proofErr w:type="spellEnd"/>
      <w:r w:rsidRPr="00DD0124">
        <w:rPr>
          <w:rFonts w:ascii="Times New Roman" w:eastAsia="Calibri" w:hAnsi="Times New Roman" w:cs="Times New Roman"/>
          <w:sz w:val="28"/>
          <w:szCs w:val="28"/>
        </w:rPr>
        <w:t>,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 для повышенной тактильной чувствительности и ряда хирургических процедур поверхность перчаток может быть текстурирована.</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noProof/>
          <w:lang w:eastAsia="ru-RU"/>
        </w:rPr>
        <w:drawing>
          <wp:anchor distT="0" distB="0" distL="114300" distR="114300" simplePos="0" relativeHeight="251661312" behindDoc="0" locked="0" layoutInCell="1" allowOverlap="1" wp14:anchorId="7C5304C4" wp14:editId="75EE6B5E">
            <wp:simplePos x="0" y="0"/>
            <wp:positionH relativeFrom="margin">
              <wp:align>left</wp:align>
            </wp:positionH>
            <wp:positionV relativeFrom="paragraph">
              <wp:posOffset>123825</wp:posOffset>
            </wp:positionV>
            <wp:extent cx="3486150" cy="2324100"/>
            <wp:effectExtent l="0" t="0" r="0" b="0"/>
            <wp:wrapSquare wrapText="bothSides"/>
            <wp:docPr id="51" name="Рисунок 5" descr="Диагностические перч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иагностические перчат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Times New Roman" w:eastAsia="Calibri" w:hAnsi="Times New Roman" w:cs="Times New Roman"/>
          <w:sz w:val="28"/>
          <w:szCs w:val="28"/>
        </w:rPr>
        <w:t xml:space="preserve"> </w:t>
      </w:r>
      <w:r w:rsidRPr="00B1293A">
        <w:rPr>
          <w:rFonts w:ascii="Times New Roman" w:eastAsia="Calibri" w:hAnsi="Times New Roman" w:cs="Times New Roman"/>
          <w:b/>
          <w:sz w:val="28"/>
          <w:szCs w:val="28"/>
        </w:rPr>
        <w:t xml:space="preserve">Диагностические </w:t>
      </w:r>
      <w:r w:rsidRPr="00DD0124">
        <w:rPr>
          <w:rFonts w:ascii="Times New Roman" w:eastAsia="Calibri" w:hAnsi="Times New Roman" w:cs="Times New Roman"/>
          <w:sz w:val="28"/>
          <w:szCs w:val="28"/>
        </w:rPr>
        <w:t>нестерильные перчатки выпускаются латексные и без латекса (</w:t>
      </w:r>
      <w:proofErr w:type="spellStart"/>
      <w:r w:rsidRPr="00DD0124">
        <w:rPr>
          <w:rFonts w:ascii="Times New Roman" w:eastAsia="Calibri" w:hAnsi="Times New Roman" w:cs="Times New Roman"/>
          <w:sz w:val="28"/>
          <w:szCs w:val="28"/>
        </w:rPr>
        <w:t>нитриловые</w:t>
      </w:r>
      <w:proofErr w:type="spellEnd"/>
      <w:r w:rsidRPr="00DD0124">
        <w:rPr>
          <w:rFonts w:ascii="Times New Roman" w:eastAsia="Calibri" w:hAnsi="Times New Roman" w:cs="Times New Roman"/>
          <w:sz w:val="28"/>
          <w:szCs w:val="28"/>
        </w:rPr>
        <w:t xml:space="preserve"> и виниловые), </w:t>
      </w:r>
      <w:proofErr w:type="spellStart"/>
      <w:r w:rsidRPr="00DD0124">
        <w:rPr>
          <w:rFonts w:ascii="Times New Roman" w:eastAsia="Calibri" w:hAnsi="Times New Roman" w:cs="Times New Roman"/>
          <w:sz w:val="28"/>
          <w:szCs w:val="28"/>
        </w:rPr>
        <w:t>опудренные</w:t>
      </w:r>
      <w:proofErr w:type="spellEnd"/>
      <w:r w:rsidRPr="00DD0124">
        <w:rPr>
          <w:rFonts w:ascii="Times New Roman" w:eastAsia="Calibri" w:hAnsi="Times New Roman" w:cs="Times New Roman"/>
          <w:sz w:val="28"/>
          <w:szCs w:val="28"/>
        </w:rPr>
        <w:t xml:space="preserve"> и </w:t>
      </w:r>
      <w:proofErr w:type="spellStart"/>
      <w:r w:rsidRPr="00DD0124">
        <w:rPr>
          <w:rFonts w:ascii="Times New Roman" w:eastAsia="Calibri" w:hAnsi="Times New Roman" w:cs="Times New Roman"/>
          <w:sz w:val="28"/>
          <w:szCs w:val="28"/>
        </w:rPr>
        <w:t>неопудренные</w:t>
      </w:r>
      <w:proofErr w:type="spellEnd"/>
      <w:r w:rsidRPr="00DD0124">
        <w:rPr>
          <w:rFonts w:ascii="Times New Roman" w:eastAsia="Calibri" w:hAnsi="Times New Roman" w:cs="Times New Roman"/>
          <w:sz w:val="28"/>
          <w:szCs w:val="28"/>
        </w:rPr>
        <w:t xml:space="preserve">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DD0124" w:rsidRPr="00DD0124" w:rsidRDefault="00DD0124" w:rsidP="00DD0124">
      <w:pPr>
        <w:spacing w:after="0" w:line="360" w:lineRule="auto"/>
        <w:ind w:firstLine="709"/>
        <w:jc w:val="both"/>
        <w:rPr>
          <w:rFonts w:ascii="Calibri" w:eastAsia="Calibri" w:hAnsi="Calibri" w:cs="Times New Roman"/>
        </w:rPr>
      </w:pPr>
      <w:r w:rsidRPr="00DD0124">
        <w:rPr>
          <w:rFonts w:ascii="Calibri" w:eastAsia="Calibri" w:hAnsi="Calibri" w:cs="Times New Roman"/>
          <w:noProof/>
          <w:lang w:eastAsia="ru-RU"/>
        </w:rPr>
        <w:lastRenderedPageBreak/>
        <w:drawing>
          <wp:anchor distT="0" distB="0" distL="114300" distR="114300" simplePos="0" relativeHeight="251662336" behindDoc="0" locked="0" layoutInCell="1" allowOverlap="1" wp14:anchorId="17EABFDA" wp14:editId="00A1FFD6">
            <wp:simplePos x="0" y="0"/>
            <wp:positionH relativeFrom="margin">
              <wp:align>left</wp:align>
            </wp:positionH>
            <wp:positionV relativeFrom="paragraph">
              <wp:posOffset>-9525</wp:posOffset>
            </wp:positionV>
            <wp:extent cx="3638550" cy="2127250"/>
            <wp:effectExtent l="0" t="0" r="0" b="6350"/>
            <wp:wrapSquare wrapText="bothSides"/>
            <wp:docPr id="52" name="Рисунок 6" descr="Перчатки анатом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чатки анатомическ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2127250"/>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Times New Roman" w:eastAsia="Calibri" w:hAnsi="Times New Roman" w:cs="Times New Roman"/>
          <w:sz w:val="28"/>
          <w:szCs w:val="28"/>
        </w:rPr>
        <w:t xml:space="preserve"> </w:t>
      </w:r>
      <w:r w:rsidRPr="00B1293A">
        <w:rPr>
          <w:rFonts w:ascii="Times New Roman" w:eastAsia="Calibri" w:hAnsi="Times New Roman" w:cs="Times New Roman"/>
          <w:b/>
          <w:sz w:val="28"/>
          <w:szCs w:val="28"/>
        </w:rPr>
        <w:t>Анатомические</w:t>
      </w:r>
      <w:r w:rsidRPr="00DD0124">
        <w:rPr>
          <w:rFonts w:ascii="Times New Roman" w:eastAsia="Calibri" w:hAnsi="Times New Roman" w:cs="Times New Roman"/>
          <w:sz w:val="28"/>
          <w:szCs w:val="28"/>
        </w:rPr>
        <w:t xml:space="preserve"> перчатки выпускаются для защиты рук </w:t>
      </w:r>
      <w:proofErr w:type="spellStart"/>
      <w:proofErr w:type="gramStart"/>
      <w:r w:rsidRPr="00DD0124">
        <w:rPr>
          <w:rFonts w:ascii="Times New Roman" w:eastAsia="Calibri" w:hAnsi="Times New Roman" w:cs="Times New Roman"/>
          <w:sz w:val="28"/>
          <w:szCs w:val="28"/>
        </w:rPr>
        <w:t>мед.персонала</w:t>
      </w:r>
      <w:proofErr w:type="spellEnd"/>
      <w:proofErr w:type="gramEnd"/>
      <w:r w:rsidRPr="00DD0124">
        <w:rPr>
          <w:rFonts w:ascii="Times New Roman" w:eastAsia="Calibri" w:hAnsi="Times New Roman" w:cs="Times New Roman"/>
          <w:sz w:val="28"/>
          <w:szCs w:val="28"/>
        </w:rPr>
        <w:t xml:space="preserve"> от загрязнения. Толщина стенок ровна 0,5мм.</w:t>
      </w:r>
      <w:r w:rsidRPr="00DD0124">
        <w:rPr>
          <w:rFonts w:ascii="Calibri" w:eastAsia="Calibri" w:hAnsi="Calibri" w:cs="Times New Roman"/>
        </w:rPr>
        <w:t xml:space="preserve"> </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noProof/>
          <w:lang w:eastAsia="ru-RU"/>
        </w:rPr>
        <w:drawing>
          <wp:anchor distT="0" distB="0" distL="114300" distR="114300" simplePos="0" relativeHeight="251659264" behindDoc="0" locked="0" layoutInCell="1" allowOverlap="1" wp14:anchorId="23CED05C" wp14:editId="1C23B78F">
            <wp:simplePos x="0" y="0"/>
            <wp:positionH relativeFrom="margin">
              <wp:posOffset>2145665</wp:posOffset>
            </wp:positionH>
            <wp:positionV relativeFrom="paragraph">
              <wp:posOffset>175260</wp:posOffset>
            </wp:positionV>
            <wp:extent cx="2000250" cy="2000250"/>
            <wp:effectExtent l="0" t="0" r="0" b="0"/>
            <wp:wrapSquare wrapText="bothSides"/>
            <wp:docPr id="53" name="Рисунок 9" descr="10 шт./компл. одноразовые напальчники анти статические резинов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0 шт./компл. одноразовые напальчники анти статические резиновые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Calibri" w:eastAsia="Calibri" w:hAnsi="Calibri" w:cs="Times New Roman"/>
          <w:noProof/>
          <w:lang w:eastAsia="ru-RU"/>
        </w:rPr>
        <w:drawing>
          <wp:anchor distT="0" distB="0" distL="114300" distR="114300" simplePos="0" relativeHeight="251663360" behindDoc="0" locked="0" layoutInCell="1" allowOverlap="1" wp14:anchorId="501C1BCF" wp14:editId="62BF7CBF">
            <wp:simplePos x="0" y="0"/>
            <wp:positionH relativeFrom="margin">
              <wp:align>left</wp:align>
            </wp:positionH>
            <wp:positionV relativeFrom="paragraph">
              <wp:posOffset>13335</wp:posOffset>
            </wp:positionV>
            <wp:extent cx="2209800" cy="2209800"/>
            <wp:effectExtent l="0" t="0" r="0" b="0"/>
            <wp:wrapSquare wrapText="bothSides"/>
            <wp:docPr id="54" name="Рисунок 8" descr="Напальчники медицинские Гранум №10, цена 6,15 грн./упаков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Напальчники медицинские Гранум №10, цена 6,15 грн./упаковка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Times New Roman" w:eastAsia="Calibri" w:hAnsi="Times New Roman" w:cs="Times New Roman"/>
          <w:b/>
          <w:sz w:val="28"/>
          <w:szCs w:val="28"/>
        </w:rPr>
        <w:t xml:space="preserve"> Напальчники</w:t>
      </w:r>
      <w:r w:rsidRPr="00DD0124">
        <w:rPr>
          <w:rFonts w:ascii="Times New Roman" w:eastAsia="Calibri" w:hAnsi="Times New Roman" w:cs="Times New Roman"/>
          <w:sz w:val="28"/>
          <w:szCs w:val="28"/>
        </w:rPr>
        <w:t xml:space="preserve"> предназначаются для защиты пальцев рук, выпускаются 3-х номеров в зависимости от длины (63, 70 и 77 мм) и полупериметра (24, 26, 28 мм).</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Соски</w:t>
      </w:r>
      <w:r w:rsidRPr="00DD0124">
        <w:rPr>
          <w:rFonts w:ascii="Times New Roman" w:eastAsia="Calibri" w:hAnsi="Times New Roman" w:cs="Times New Roman"/>
          <w:sz w:val="28"/>
          <w:szCs w:val="28"/>
        </w:rPr>
        <w:t xml:space="preserve"> различаются на соски для вскармливания и соски-пустышки (прикреплены к пластмассовому диску с кольцом), размеры сосок для детей в возрасте от 0 до 6, от 6 до 12 и от 12 до 24 мес. Для изготовления сосок применяется силиконовая резина, индифферентная к пищевым продуктам, химически стабильная по отношению к слюне ребенка. Соски должны выдерживать частое кипячение.</w:t>
      </w:r>
    </w:p>
    <w:tbl>
      <w:tblPr>
        <w:tblStyle w:val="a3"/>
        <w:tblW w:w="0" w:type="auto"/>
        <w:tblInd w:w="0" w:type="dxa"/>
        <w:tblLook w:val="04A0" w:firstRow="1" w:lastRow="0" w:firstColumn="1" w:lastColumn="0" w:noHBand="0" w:noVBand="1"/>
      </w:tblPr>
      <w:tblGrid>
        <w:gridCol w:w="4896"/>
        <w:gridCol w:w="4732"/>
      </w:tblGrid>
      <w:tr w:rsidR="00DD0124" w:rsidRPr="00DD0124" w:rsidTr="00DD0124">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4"/>
                <w:lang w:eastAsia="ru-RU"/>
              </w:rPr>
            </w:pPr>
            <w:r w:rsidRPr="00DD0124">
              <w:rPr>
                <w:rFonts w:eastAsia="Calibri"/>
                <w:sz w:val="24"/>
                <w:szCs w:val="24"/>
                <w:lang w:eastAsia="ru-RU"/>
              </w:rPr>
              <w:t>Соски для вскармливания</w:t>
            </w:r>
          </w:p>
        </w:tc>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4"/>
                <w:lang w:eastAsia="ru-RU"/>
              </w:rPr>
            </w:pPr>
            <w:r w:rsidRPr="00DD0124">
              <w:rPr>
                <w:rFonts w:eastAsia="Calibri"/>
                <w:sz w:val="24"/>
                <w:szCs w:val="24"/>
                <w:lang w:eastAsia="ru-RU"/>
              </w:rPr>
              <w:t>Соски-пустышки</w:t>
            </w:r>
          </w:p>
        </w:tc>
      </w:tr>
      <w:tr w:rsidR="00DD0124" w:rsidRPr="00DD0124" w:rsidTr="00DD0124">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lastRenderedPageBreak/>
              <w:drawing>
                <wp:inline distT="0" distB="0" distL="0" distR="0" wp14:anchorId="0085F4A4" wp14:editId="26FB741A">
                  <wp:extent cx="2971800" cy="3181350"/>
                  <wp:effectExtent l="0" t="0" r="0" b="0"/>
                  <wp:docPr id="55" name="Рисунок 13" descr="https://tut-prosto.ru/files/uploads/products/200608/4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ut-prosto.ru/files/uploads/products/200608/498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181350"/>
                          </a:xfrm>
                          <a:prstGeom prst="rect">
                            <a:avLst/>
                          </a:prstGeom>
                          <a:noFill/>
                          <a:ln>
                            <a:noFill/>
                          </a:ln>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lang w:eastAsia="ru-RU"/>
              </w:rPr>
              <w:drawing>
                <wp:anchor distT="0" distB="0" distL="114300" distR="114300" simplePos="0" relativeHeight="251664384" behindDoc="0" locked="0" layoutInCell="1" allowOverlap="1" wp14:anchorId="6163AB7D" wp14:editId="0C91F061">
                  <wp:simplePos x="0" y="0"/>
                  <wp:positionH relativeFrom="column">
                    <wp:posOffset>282575</wp:posOffset>
                  </wp:positionH>
                  <wp:positionV relativeFrom="paragraph">
                    <wp:posOffset>628650</wp:posOffset>
                  </wp:positionV>
                  <wp:extent cx="2362200" cy="1889760"/>
                  <wp:effectExtent l="0" t="0" r="0" b="0"/>
                  <wp:wrapSquare wrapText="bothSides"/>
                  <wp:docPr id="56" name="Рисунок 14" descr="https://tut-prosto.ru/files/uploads/products/201410/28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tut-prosto.ru/files/uploads/products/201410/2834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889760"/>
                          </a:xfrm>
                          <a:prstGeom prst="rect">
                            <a:avLst/>
                          </a:prstGeom>
                          <a:noFill/>
                        </pic:spPr>
                      </pic:pic>
                    </a:graphicData>
                  </a:graphic>
                  <wp14:sizeRelH relativeFrom="page">
                    <wp14:pctWidth>0</wp14:pctWidth>
                  </wp14:sizeRelH>
                  <wp14:sizeRelV relativeFrom="page">
                    <wp14:pctHeight>0</wp14:pctHeight>
                  </wp14:sizeRelV>
                </wp:anchor>
              </w:drawing>
            </w:r>
          </w:p>
        </w:tc>
      </w:tr>
    </w:tbl>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Презервативы</w:t>
      </w:r>
      <w:r w:rsidRPr="00DD0124">
        <w:rPr>
          <w:rFonts w:ascii="Times New Roman" w:eastAsia="Calibri" w:hAnsi="Times New Roman" w:cs="Times New Roman"/>
          <w:sz w:val="28"/>
          <w:szCs w:val="28"/>
        </w:rPr>
        <w:t xml:space="preserve"> рассматриваются как средство предохранения от нежелательной беременности и заболеваний, передающихся половым путём.</w:t>
      </w:r>
      <w:r w:rsidRPr="00DD0124">
        <w:rPr>
          <w:rFonts w:ascii="Calibri" w:eastAsia="Calibri" w:hAnsi="Calibri" w:cs="Times New Roman"/>
        </w:rPr>
        <w:t xml:space="preserve"> </w:t>
      </w:r>
      <w:r w:rsidRPr="00DD0124">
        <w:rPr>
          <w:rFonts w:ascii="Times New Roman" w:eastAsia="Calibri" w:hAnsi="Times New Roman" w:cs="Times New Roman"/>
          <w:sz w:val="28"/>
          <w:szCs w:val="28"/>
        </w:rPr>
        <w:t>Так же они используются в ультразвуковом исследовании при введении датчиков ректально и вагинально для исключения переноса инфекций от одного пациента к другому.</w:t>
      </w:r>
    </w:p>
    <w:tbl>
      <w:tblPr>
        <w:tblStyle w:val="a3"/>
        <w:tblW w:w="0" w:type="auto"/>
        <w:tblInd w:w="0" w:type="dxa"/>
        <w:tblLook w:val="04A0" w:firstRow="1" w:lastRow="0" w:firstColumn="1" w:lastColumn="0" w:noHBand="0" w:noVBand="1"/>
      </w:tblPr>
      <w:tblGrid>
        <w:gridCol w:w="4814"/>
        <w:gridCol w:w="4814"/>
      </w:tblGrid>
      <w:tr w:rsidR="00DD0124" w:rsidRPr="00DD0124" w:rsidTr="00DD0124">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8"/>
                <w:szCs w:val="28"/>
                <w:lang w:eastAsia="ru-RU"/>
              </w:rPr>
            </w:pPr>
            <w:r w:rsidRPr="00DD0124">
              <w:rPr>
                <w:rFonts w:ascii="Calibri" w:eastAsia="Calibri" w:hAnsi="Calibri"/>
                <w:noProof/>
                <w:lang w:eastAsia="ru-RU"/>
              </w:rPr>
              <w:drawing>
                <wp:anchor distT="0" distB="0" distL="114300" distR="114300" simplePos="0" relativeHeight="251665408" behindDoc="0" locked="0" layoutInCell="1" allowOverlap="1" wp14:anchorId="47B6CBB4" wp14:editId="34675787">
                  <wp:simplePos x="0" y="0"/>
                  <wp:positionH relativeFrom="column">
                    <wp:posOffset>495935</wp:posOffset>
                  </wp:positionH>
                  <wp:positionV relativeFrom="paragraph">
                    <wp:posOffset>263525</wp:posOffset>
                  </wp:positionV>
                  <wp:extent cx="1914525" cy="2538730"/>
                  <wp:effectExtent l="0" t="0" r="9525" b="0"/>
                  <wp:wrapSquare wrapText="bothSides"/>
                  <wp:docPr id="57" name="Рисунок 19" descr="Презервативы Contex Classic (классические) №3 811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резервативы Contex Classic (классические) №3 81119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53873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lang w:eastAsia="ru-RU"/>
              </w:rPr>
              <w:drawing>
                <wp:anchor distT="0" distB="0" distL="114300" distR="114300" simplePos="0" relativeHeight="251666432" behindDoc="0" locked="0" layoutInCell="1" allowOverlap="1" wp14:anchorId="4AB18471" wp14:editId="5329E794">
                  <wp:simplePos x="0" y="0"/>
                  <wp:positionH relativeFrom="column">
                    <wp:posOffset>201295</wp:posOffset>
                  </wp:positionH>
                  <wp:positionV relativeFrom="paragraph">
                    <wp:posOffset>250825</wp:posOffset>
                  </wp:positionV>
                  <wp:extent cx="2533650" cy="2533650"/>
                  <wp:effectExtent l="0" t="0" r="0" b="0"/>
                  <wp:wrapSquare wrapText="bothSides"/>
                  <wp:docPr id="58" name="Рисунок 18" descr="ВИЗИТ насадка д/узи №1 (Viz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ВИЗИТ насадка д/узи №1 (Viz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Calibri" w:eastAsia="Calibri" w:hAnsi="Calibri"/>
                <w:noProof/>
                <w:lang w:eastAsia="ru-RU"/>
              </w:rPr>
              <mc:AlternateContent>
                <mc:Choice Requires="wps">
                  <w:drawing>
                    <wp:inline distT="0" distB="0" distL="0" distR="0" wp14:anchorId="1732CAE7" wp14:editId="45A86838">
                      <wp:extent cx="304800" cy="304800"/>
                      <wp:effectExtent l="0" t="0" r="0" b="0"/>
                      <wp:docPr id="136" name="Прямоугольник 17" descr="Презерватив vizit №1 для уз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ED9161" id="Прямоугольник 17" o:spid="_x0000_s1026" alt="Презерватив vizit №1 для уз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aQF5A0DAAAD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DD0124">
              <w:rPr>
                <w:rFonts w:ascii="Calibri" w:eastAsia="Calibri" w:hAnsi="Calibri"/>
              </w:rPr>
              <w:t xml:space="preserve"> </w:t>
            </w:r>
          </w:p>
        </w:tc>
      </w:tr>
    </w:tbl>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 xml:space="preserve">Грелки </w:t>
      </w:r>
      <w:r w:rsidRPr="00DD0124">
        <w:rPr>
          <w:rFonts w:ascii="Times New Roman" w:eastAsia="Calibri" w:hAnsi="Times New Roman" w:cs="Times New Roman"/>
          <w:sz w:val="28"/>
          <w:szCs w:val="28"/>
        </w:rPr>
        <w:t>- это резиновые емкости, которые при необходимости местного прогрева организма наполняют горячей водой, также их применяют еще и для промываний и спринцеваний. Требования к качеству грелок установлены ГОСТ 3303-94, согласно которому выпускаются грелки двух типов:</w:t>
      </w:r>
    </w:p>
    <w:tbl>
      <w:tblPr>
        <w:tblStyle w:val="a3"/>
        <w:tblW w:w="9849" w:type="dxa"/>
        <w:tblInd w:w="0" w:type="dxa"/>
        <w:tblLook w:val="04A0" w:firstRow="1" w:lastRow="0" w:firstColumn="1" w:lastColumn="0" w:noHBand="0" w:noVBand="1"/>
      </w:tblPr>
      <w:tblGrid>
        <w:gridCol w:w="5254"/>
        <w:gridCol w:w="4595"/>
      </w:tblGrid>
      <w:tr w:rsidR="00DD0124" w:rsidRPr="00DD0124" w:rsidTr="00DD0124">
        <w:trPr>
          <w:trHeight w:val="574"/>
        </w:trPr>
        <w:tc>
          <w:tcPr>
            <w:tcW w:w="525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lastRenderedPageBreak/>
              <w:t>Тип А</w:t>
            </w:r>
          </w:p>
        </w:tc>
        <w:tc>
          <w:tcPr>
            <w:tcW w:w="4595"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Тип Б</w:t>
            </w:r>
          </w:p>
        </w:tc>
      </w:tr>
      <w:tr w:rsidR="00DD0124" w:rsidRPr="00DD0124" w:rsidTr="00DD0124">
        <w:trPr>
          <w:trHeight w:val="5929"/>
        </w:trPr>
        <w:tc>
          <w:tcPr>
            <w:tcW w:w="525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drawing>
                <wp:inline distT="0" distB="0" distL="0" distR="0" wp14:anchorId="586EE109" wp14:editId="6A5DF084">
                  <wp:extent cx="3124200" cy="2943225"/>
                  <wp:effectExtent l="0" t="0" r="0" b="9525"/>
                  <wp:docPr id="59" name="Рисунок 22" descr="Грелка резиновая тип А - 3 (3 литра) ГОСТ 3303-94, 1 шт. (12576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Грелка резиновая тип А - 3 (3 литра) ГОСТ 3303-94, 1 шт. (1257643 ..."/>
                          <pic:cNvPicPr>
                            <a:picLocks noChangeAspect="1" noChangeArrowheads="1"/>
                          </pic:cNvPicPr>
                        </pic:nvPicPr>
                        <pic:blipFill>
                          <a:blip r:embed="rId19">
                            <a:extLst>
                              <a:ext uri="{28A0092B-C50C-407E-A947-70E740481C1C}">
                                <a14:useLocalDpi xmlns:a14="http://schemas.microsoft.com/office/drawing/2010/main" val="0"/>
                              </a:ext>
                            </a:extLst>
                          </a:blip>
                          <a:srcRect t="5659"/>
                          <a:stretch>
                            <a:fillRect/>
                          </a:stretch>
                        </pic:blipFill>
                        <pic:spPr bwMode="auto">
                          <a:xfrm>
                            <a:off x="0" y="0"/>
                            <a:ext cx="3124200" cy="2943225"/>
                          </a:xfrm>
                          <a:prstGeom prst="rect">
                            <a:avLst/>
                          </a:prstGeom>
                          <a:noFill/>
                          <a:ln>
                            <a:noFill/>
                          </a:ln>
                        </pic:spPr>
                      </pic:pic>
                    </a:graphicData>
                  </a:graphic>
                </wp:inline>
              </w:drawing>
            </w:r>
          </w:p>
        </w:tc>
        <w:tc>
          <w:tcPr>
            <w:tcW w:w="4595"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lang w:eastAsia="ru-RU"/>
              </w:rPr>
              <w:drawing>
                <wp:anchor distT="0" distB="0" distL="114300" distR="114300" simplePos="0" relativeHeight="251667456" behindDoc="0" locked="0" layoutInCell="1" allowOverlap="1" wp14:anchorId="129ED052" wp14:editId="1CC3A178">
                  <wp:simplePos x="0" y="0"/>
                  <wp:positionH relativeFrom="column">
                    <wp:posOffset>158750</wp:posOffset>
                  </wp:positionH>
                  <wp:positionV relativeFrom="paragraph">
                    <wp:posOffset>0</wp:posOffset>
                  </wp:positionV>
                  <wp:extent cx="2546985" cy="2847975"/>
                  <wp:effectExtent l="0" t="0" r="5715" b="9525"/>
                  <wp:wrapSquare wrapText="bothSides"/>
                  <wp:docPr id="60" name="Рисунок 24" descr="Грелка комбинированная № 1 (тип Б): продажа, цена в Алматы. гре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Грелка комбинированная № 1 (тип Б): продажа, цена в Алматы. грелки ..."/>
                          <pic:cNvPicPr>
                            <a:picLocks noChangeAspect="1" noChangeArrowheads="1"/>
                          </pic:cNvPicPr>
                        </pic:nvPicPr>
                        <pic:blipFill>
                          <a:blip r:embed="rId20">
                            <a:extLst>
                              <a:ext uri="{28A0092B-C50C-407E-A947-70E740481C1C}">
                                <a14:useLocalDpi xmlns:a14="http://schemas.microsoft.com/office/drawing/2010/main" val="0"/>
                              </a:ext>
                            </a:extLst>
                          </a:blip>
                          <a:srcRect l="18944" t="13976" r="18013" b="15527"/>
                          <a:stretch>
                            <a:fillRect/>
                          </a:stretch>
                        </pic:blipFill>
                        <pic:spPr bwMode="auto">
                          <a:xfrm>
                            <a:off x="0" y="0"/>
                            <a:ext cx="2546985" cy="2847975"/>
                          </a:xfrm>
                          <a:prstGeom prst="rect">
                            <a:avLst/>
                          </a:prstGeom>
                          <a:noFill/>
                        </pic:spPr>
                      </pic:pic>
                    </a:graphicData>
                  </a:graphic>
                  <wp14:sizeRelH relativeFrom="page">
                    <wp14:pctWidth>0</wp14:pctWidth>
                  </wp14:sizeRelH>
                  <wp14:sizeRelV relativeFrom="page">
                    <wp14:pctHeight>0</wp14:pctHeight>
                  </wp14:sizeRelV>
                </wp:anchor>
              </w:drawing>
            </w:r>
          </w:p>
        </w:tc>
      </w:tr>
    </w:tbl>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А - для местного согревания тела</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Б - комбинированные, применяющиеся как для согревания, так и для промывания и спринцевания, поэтому они комплектуются резиновым шлангом (длина 140 см), тремя наконечниками (детские, взрослые, маточные), пробкой-переходником и зажимом.</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Грелки бывают: 1, 2 и 3 л. Изготавливают грелки из цветных резиновых смесей.</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Проверка качества осуществляется на наличие </w:t>
      </w:r>
      <w:proofErr w:type="spellStart"/>
      <w:r w:rsidRPr="00DD0124">
        <w:rPr>
          <w:rFonts w:ascii="Times New Roman" w:eastAsia="Calibri" w:hAnsi="Times New Roman" w:cs="Times New Roman"/>
          <w:sz w:val="28"/>
          <w:szCs w:val="28"/>
        </w:rPr>
        <w:t>протекаемости</w:t>
      </w:r>
      <w:proofErr w:type="spellEnd"/>
      <w:r w:rsidRPr="00DD0124">
        <w:rPr>
          <w:rFonts w:ascii="Times New Roman" w:eastAsia="Calibri" w:hAnsi="Times New Roman" w:cs="Times New Roman"/>
          <w:sz w:val="28"/>
          <w:szCs w:val="28"/>
        </w:rPr>
        <w:t>: при погружении в воду грелка не должна протекать; также на прочность и герметичность.</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noProof/>
          <w:lang w:eastAsia="ru-RU"/>
        </w:rPr>
        <w:lastRenderedPageBreak/>
        <w:drawing>
          <wp:anchor distT="0" distB="0" distL="114300" distR="114300" simplePos="0" relativeHeight="251668480" behindDoc="0" locked="0" layoutInCell="1" allowOverlap="1" wp14:anchorId="71AA8971" wp14:editId="2F732C90">
            <wp:simplePos x="0" y="0"/>
            <wp:positionH relativeFrom="margin">
              <wp:align>left</wp:align>
            </wp:positionH>
            <wp:positionV relativeFrom="paragraph">
              <wp:posOffset>13335</wp:posOffset>
            </wp:positionV>
            <wp:extent cx="2609850" cy="2609850"/>
            <wp:effectExtent l="0" t="0" r="0" b="0"/>
            <wp:wrapSquare wrapText="bothSides"/>
            <wp:docPr id="61" name="Рисунок 25" descr="Пузырь для льда резиновый d-150мм. — купить по цене 137,50 ру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Пузырь для льда резиновый d-150мм. — купить по цене 137,50 руб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Times New Roman" w:eastAsia="Calibri" w:hAnsi="Times New Roman" w:cs="Times New Roman"/>
          <w:b/>
          <w:sz w:val="28"/>
          <w:szCs w:val="28"/>
        </w:rPr>
        <w:t xml:space="preserve"> Пузыри для льда</w:t>
      </w:r>
      <w:r w:rsidRPr="00DD0124">
        <w:rPr>
          <w:rFonts w:ascii="Times New Roman" w:eastAsia="Calibri" w:hAnsi="Times New Roman" w:cs="Times New Roman"/>
          <w:sz w:val="28"/>
          <w:szCs w:val="28"/>
        </w:rPr>
        <w:t xml:space="preserve"> предназначены для местного охлаждения при различных травмах, в гинекологии. Они представляют собой емкости различной формы с широкой горловиной для заполнения льдом, закрывающиеся пластмассовой пробкой. Выпускаются трёх размеров с диаметром 15, 20 и 25 см. Они вмещают 0,5-1,5 кг льда. Выпускают пузыри для сердца разные для мужчин и женщин, для уха, глаза, горла.</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noProof/>
          <w:lang w:eastAsia="ru-RU"/>
        </w:rPr>
        <w:drawing>
          <wp:anchor distT="0" distB="0" distL="114300" distR="114300" simplePos="0" relativeHeight="251669504" behindDoc="0" locked="0" layoutInCell="1" allowOverlap="1" wp14:anchorId="3667A1F9" wp14:editId="2BA8BA10">
            <wp:simplePos x="0" y="0"/>
            <wp:positionH relativeFrom="margin">
              <wp:align>left</wp:align>
            </wp:positionH>
            <wp:positionV relativeFrom="paragraph">
              <wp:posOffset>13970</wp:posOffset>
            </wp:positionV>
            <wp:extent cx="2705100" cy="2705100"/>
            <wp:effectExtent l="0" t="0" r="0" b="0"/>
            <wp:wrapSquare wrapText="bothSides"/>
            <wp:docPr id="62" name="Рисунок 26" descr="Купить Круг подкладной Альфа 3 резиновый (КРП) надувной 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упить Круг подкладной Альфа 3 резиновый (КРП) надувной с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Times New Roman" w:eastAsia="Calibri" w:hAnsi="Times New Roman" w:cs="Times New Roman"/>
          <w:sz w:val="28"/>
          <w:szCs w:val="28"/>
        </w:rPr>
        <w:t xml:space="preserve"> </w:t>
      </w:r>
      <w:r w:rsidRPr="00DD0124">
        <w:rPr>
          <w:rFonts w:ascii="Times New Roman" w:eastAsia="Calibri" w:hAnsi="Times New Roman" w:cs="Times New Roman"/>
          <w:b/>
          <w:sz w:val="28"/>
          <w:szCs w:val="28"/>
        </w:rPr>
        <w:t>Круги подкладные</w:t>
      </w:r>
      <w:r w:rsidRPr="00DD0124">
        <w:rPr>
          <w:rFonts w:ascii="Times New Roman" w:eastAsia="Calibri" w:hAnsi="Times New Roman" w:cs="Times New Roman"/>
          <w:sz w:val="28"/>
          <w:szCs w:val="28"/>
        </w:rPr>
        <w:t xml:space="preserve"> представляют собой кольцеобразной формы мешки, которые надуваются воздухом и закрываются вентилем. Предназначены для ухода за лежачими больными при лечении и для профилактики пролежней. Выпускаются трех размеров: № 1 -- 9,5/30 см; № 2 - 13/38 см; № 3 - 14,5/45 см. Оценка качества осуществляется в ходе испытаний на прочность и герметичность.</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Спринцовки</w:t>
      </w:r>
      <w:r w:rsidRPr="00DD0124">
        <w:rPr>
          <w:rFonts w:ascii="Times New Roman" w:eastAsia="Calibri" w:hAnsi="Times New Roman" w:cs="Times New Roman"/>
          <w:sz w:val="28"/>
          <w:szCs w:val="28"/>
        </w:rPr>
        <w:t xml:space="preserve"> представляют собой резиновый баллончик грушевидной формы с мягким или твердым наконечником. Необходимы для ухода за больными, а также здоровым людям с целью промывания различных каналов и</w:t>
      </w:r>
      <w:r w:rsidR="00850024">
        <w:rPr>
          <w:rFonts w:ascii="Times New Roman" w:eastAsia="Calibri" w:hAnsi="Times New Roman" w:cs="Times New Roman"/>
          <w:sz w:val="28"/>
          <w:szCs w:val="28"/>
        </w:rPr>
        <w:t xml:space="preserve"> полостей. Спринцовки бывают</w:t>
      </w:r>
      <w:r w:rsidRPr="00DD0124">
        <w:rPr>
          <w:rFonts w:ascii="Times New Roman" w:eastAsia="Calibri" w:hAnsi="Times New Roman" w:cs="Times New Roman"/>
          <w:sz w:val="28"/>
          <w:szCs w:val="28"/>
        </w:rPr>
        <w:t>:</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850024">
        <w:rPr>
          <w:rFonts w:ascii="Times New Roman" w:eastAsia="Calibri" w:hAnsi="Times New Roman" w:cs="Times New Roman"/>
          <w:b/>
          <w:sz w:val="28"/>
          <w:szCs w:val="28"/>
        </w:rPr>
        <w:t>А</w:t>
      </w:r>
      <w:r w:rsidRPr="00DD0124">
        <w:rPr>
          <w:rFonts w:ascii="Times New Roman" w:eastAsia="Calibri" w:hAnsi="Times New Roman" w:cs="Times New Roman"/>
          <w:sz w:val="28"/>
          <w:szCs w:val="28"/>
        </w:rPr>
        <w:t xml:space="preserve"> - с мягким наконечником (с баллончиком единое целое);</w:t>
      </w:r>
    </w:p>
    <w:p w:rsidR="00DD0124" w:rsidRDefault="00DD0124" w:rsidP="00DD0124">
      <w:pPr>
        <w:spacing w:after="0" w:line="360" w:lineRule="auto"/>
        <w:ind w:firstLine="709"/>
        <w:jc w:val="both"/>
        <w:rPr>
          <w:rFonts w:ascii="Times New Roman" w:eastAsia="Calibri" w:hAnsi="Times New Roman" w:cs="Times New Roman"/>
          <w:sz w:val="28"/>
          <w:szCs w:val="28"/>
        </w:rPr>
      </w:pPr>
      <w:r w:rsidRPr="00850024">
        <w:rPr>
          <w:rFonts w:ascii="Times New Roman" w:eastAsia="Calibri" w:hAnsi="Times New Roman" w:cs="Times New Roman"/>
          <w:b/>
          <w:sz w:val="28"/>
          <w:szCs w:val="28"/>
        </w:rPr>
        <w:t>Б</w:t>
      </w:r>
      <w:r w:rsidRPr="00DD0124">
        <w:rPr>
          <w:rFonts w:ascii="Times New Roman" w:eastAsia="Calibri" w:hAnsi="Times New Roman" w:cs="Times New Roman"/>
          <w:sz w:val="28"/>
          <w:szCs w:val="28"/>
        </w:rPr>
        <w:t xml:space="preserve"> - с твердым наконечником (изготавливается из пластмассы).</w:t>
      </w:r>
    </w:p>
    <w:p w:rsidR="00A83FAD" w:rsidRDefault="00A83FAD" w:rsidP="00DD0124">
      <w:pPr>
        <w:spacing w:after="0" w:line="360" w:lineRule="auto"/>
        <w:ind w:firstLine="709"/>
        <w:jc w:val="both"/>
        <w:rPr>
          <w:rFonts w:ascii="Times New Roman" w:eastAsia="Calibri" w:hAnsi="Times New Roman" w:cs="Times New Roman"/>
          <w:sz w:val="28"/>
          <w:szCs w:val="28"/>
        </w:rPr>
      </w:pPr>
      <w:r w:rsidRPr="00850024">
        <w:rPr>
          <w:rFonts w:ascii="Times New Roman" w:eastAsia="Calibri" w:hAnsi="Times New Roman" w:cs="Times New Roman"/>
          <w:b/>
          <w:sz w:val="28"/>
          <w:szCs w:val="28"/>
        </w:rPr>
        <w:t>Ирригационные</w:t>
      </w:r>
      <w:r>
        <w:rPr>
          <w:rFonts w:ascii="Times New Roman" w:eastAsia="Calibri" w:hAnsi="Times New Roman" w:cs="Times New Roman"/>
          <w:sz w:val="28"/>
          <w:szCs w:val="28"/>
        </w:rPr>
        <w:t>-используются в гинекологии для орошения ЛС.</w:t>
      </w:r>
    </w:p>
    <w:p w:rsidR="00A83FAD" w:rsidRPr="00DD0124" w:rsidRDefault="00A83FAD" w:rsidP="00DD0124">
      <w:pPr>
        <w:spacing w:after="0" w:line="360" w:lineRule="auto"/>
        <w:ind w:firstLine="709"/>
        <w:jc w:val="both"/>
        <w:rPr>
          <w:rFonts w:ascii="Times New Roman" w:eastAsia="Calibri" w:hAnsi="Times New Roman" w:cs="Times New Roman"/>
          <w:sz w:val="28"/>
          <w:szCs w:val="28"/>
        </w:rPr>
      </w:pPr>
      <w:r w:rsidRPr="00850024">
        <w:rPr>
          <w:rFonts w:ascii="Times New Roman" w:eastAsia="Calibri" w:hAnsi="Times New Roman" w:cs="Times New Roman"/>
          <w:b/>
          <w:sz w:val="28"/>
          <w:szCs w:val="28"/>
        </w:rPr>
        <w:t>Аспирационные</w:t>
      </w:r>
      <w:r>
        <w:rPr>
          <w:rFonts w:ascii="Times New Roman" w:eastAsia="Calibri" w:hAnsi="Times New Roman" w:cs="Times New Roman"/>
          <w:sz w:val="28"/>
          <w:szCs w:val="28"/>
        </w:rPr>
        <w:t>-предназначены для отсасывания выделений из носика малыша.</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lastRenderedPageBreak/>
        <w:t>Выпускаются разных номеров в зависимости от объема в мл (15, 30,45 и т.д. до 360). Объем спринцовки определяется умножением номера на 30 мл, например, № 2,5 имеет объем 2,5x30 = 75 мл.</w:t>
      </w:r>
    </w:p>
    <w:tbl>
      <w:tblPr>
        <w:tblStyle w:val="a3"/>
        <w:tblW w:w="0" w:type="auto"/>
        <w:tblInd w:w="0" w:type="dxa"/>
        <w:tblLook w:val="04A0" w:firstRow="1" w:lastRow="0" w:firstColumn="1" w:lastColumn="0" w:noHBand="0" w:noVBand="1"/>
      </w:tblPr>
      <w:tblGrid>
        <w:gridCol w:w="4814"/>
        <w:gridCol w:w="4814"/>
      </w:tblGrid>
      <w:tr w:rsidR="00DD0124" w:rsidRPr="00DD0124" w:rsidTr="00DD0124">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Тип А</w:t>
            </w:r>
          </w:p>
        </w:tc>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Тип Б</w:t>
            </w:r>
          </w:p>
        </w:tc>
      </w:tr>
      <w:tr w:rsidR="00DD0124" w:rsidRPr="00DD0124" w:rsidTr="00DD0124">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drawing>
                <wp:inline distT="0" distB="0" distL="0" distR="0" wp14:anchorId="30BC080D" wp14:editId="311B306E">
                  <wp:extent cx="2705041" cy="2303780"/>
                  <wp:effectExtent l="0" t="0" r="635" b="1270"/>
                  <wp:docPr id="63" name="Рисунок 27" descr="Спринцовки с мягким наконечником (тип А) от производителя ОА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Спринцовки с мягким наконечником (тип А) от производителя ОАО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471"/>
                          <a:stretch/>
                        </pic:blipFill>
                        <pic:spPr bwMode="auto">
                          <a:xfrm>
                            <a:off x="0" y="0"/>
                            <a:ext cx="2708544" cy="2306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drawing>
                <wp:inline distT="0" distB="0" distL="0" distR="0" wp14:anchorId="388D9A90" wp14:editId="33F3F3FB">
                  <wp:extent cx="2523490" cy="2295196"/>
                  <wp:effectExtent l="0" t="0" r="0" b="0"/>
                  <wp:docPr id="64" name="Рисунок 28" descr="Спринцовка пвх б15 твердый наконечник (Киевгума) - цены в Уф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Спринцовка пвх б15 твердый наконечник (Киевгума) - цены в Уфе ..."/>
                          <pic:cNvPicPr>
                            <a:picLocks noChangeAspect="1" noChangeArrowheads="1"/>
                          </pic:cNvPicPr>
                        </pic:nvPicPr>
                        <pic:blipFill rotWithShape="1">
                          <a:blip r:embed="rId24">
                            <a:extLst>
                              <a:ext uri="{28A0092B-C50C-407E-A947-70E740481C1C}">
                                <a14:useLocalDpi xmlns:a14="http://schemas.microsoft.com/office/drawing/2010/main" val="0"/>
                              </a:ext>
                            </a:extLst>
                          </a:blip>
                          <a:srcRect t="5979" b="9282"/>
                          <a:stretch/>
                        </pic:blipFill>
                        <pic:spPr bwMode="auto">
                          <a:xfrm>
                            <a:off x="0" y="0"/>
                            <a:ext cx="2532833" cy="23036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3FAD" w:rsidRPr="00DD0124" w:rsidTr="00DD0124">
        <w:tc>
          <w:tcPr>
            <w:tcW w:w="4814" w:type="dxa"/>
            <w:tcBorders>
              <w:top w:val="single" w:sz="4" w:space="0" w:color="auto"/>
              <w:left w:val="single" w:sz="4" w:space="0" w:color="auto"/>
              <w:bottom w:val="single" w:sz="4" w:space="0" w:color="auto"/>
              <w:right w:val="single" w:sz="4" w:space="0" w:color="auto"/>
            </w:tcBorders>
          </w:tcPr>
          <w:p w:rsidR="00A83FAD" w:rsidRPr="00850024" w:rsidRDefault="00A83FAD" w:rsidP="00DD0124">
            <w:pPr>
              <w:spacing w:line="360" w:lineRule="auto"/>
              <w:jc w:val="both"/>
              <w:rPr>
                <w:rFonts w:eastAsia="Calibri"/>
                <w:noProof/>
                <w:sz w:val="24"/>
                <w:szCs w:val="28"/>
                <w:lang w:eastAsia="ru-RU"/>
              </w:rPr>
            </w:pPr>
            <w:r w:rsidRPr="00850024">
              <w:rPr>
                <w:rFonts w:eastAsia="Calibri"/>
                <w:noProof/>
                <w:sz w:val="24"/>
                <w:szCs w:val="28"/>
                <w:lang w:eastAsia="ru-RU"/>
              </w:rPr>
              <w:t>Ирригационные</w:t>
            </w:r>
          </w:p>
        </w:tc>
        <w:tc>
          <w:tcPr>
            <w:tcW w:w="4814" w:type="dxa"/>
            <w:tcBorders>
              <w:top w:val="single" w:sz="4" w:space="0" w:color="auto"/>
              <w:left w:val="single" w:sz="4" w:space="0" w:color="auto"/>
              <w:bottom w:val="single" w:sz="4" w:space="0" w:color="auto"/>
              <w:right w:val="single" w:sz="4" w:space="0" w:color="auto"/>
            </w:tcBorders>
          </w:tcPr>
          <w:p w:rsidR="00A83FAD" w:rsidRPr="00850024" w:rsidRDefault="00A83FAD" w:rsidP="00DD0124">
            <w:pPr>
              <w:spacing w:line="360" w:lineRule="auto"/>
              <w:jc w:val="both"/>
              <w:rPr>
                <w:rFonts w:eastAsia="Calibri"/>
                <w:noProof/>
                <w:sz w:val="24"/>
                <w:szCs w:val="28"/>
                <w:lang w:eastAsia="ru-RU"/>
              </w:rPr>
            </w:pPr>
            <w:r w:rsidRPr="00850024">
              <w:rPr>
                <w:rFonts w:eastAsia="Calibri"/>
                <w:noProof/>
                <w:sz w:val="24"/>
                <w:szCs w:val="28"/>
                <w:lang w:eastAsia="ru-RU"/>
              </w:rPr>
              <w:t>Аспирационные</w:t>
            </w:r>
          </w:p>
        </w:tc>
      </w:tr>
      <w:tr w:rsidR="00A83FAD" w:rsidRPr="00DD0124" w:rsidTr="00DD0124">
        <w:tc>
          <w:tcPr>
            <w:tcW w:w="4814" w:type="dxa"/>
            <w:tcBorders>
              <w:top w:val="single" w:sz="4" w:space="0" w:color="auto"/>
              <w:left w:val="single" w:sz="4" w:space="0" w:color="auto"/>
              <w:bottom w:val="single" w:sz="4" w:space="0" w:color="auto"/>
              <w:right w:val="single" w:sz="4" w:space="0" w:color="auto"/>
            </w:tcBorders>
          </w:tcPr>
          <w:p w:rsidR="00A83FAD" w:rsidRPr="00DD0124" w:rsidRDefault="00850024" w:rsidP="00DD0124">
            <w:pPr>
              <w:spacing w:line="360" w:lineRule="auto"/>
              <w:jc w:val="both"/>
              <w:rPr>
                <w:rFonts w:ascii="Calibri" w:eastAsia="Calibri" w:hAnsi="Calibri"/>
                <w:noProof/>
                <w:sz w:val="28"/>
                <w:szCs w:val="28"/>
                <w:lang w:eastAsia="ru-RU"/>
              </w:rPr>
            </w:pPr>
            <w:r w:rsidRPr="00850024">
              <w:rPr>
                <w:rFonts w:ascii="Calibri" w:eastAsia="Calibri" w:hAnsi="Calibri"/>
                <w:noProof/>
                <w:sz w:val="28"/>
                <w:szCs w:val="28"/>
                <w:lang w:eastAsia="ru-RU"/>
              </w:rPr>
              <w:drawing>
                <wp:inline distT="0" distB="0" distL="0" distR="0">
                  <wp:extent cx="2076011" cy="2381250"/>
                  <wp:effectExtent l="0" t="0" r="635" b="0"/>
                  <wp:docPr id="2" name="Рисунок 2" descr="Спринцовка гинекологическая (ирригационная) (тип ИБ) 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ринцовка гинекологическая (ирригационная) (тип ИБ) от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769" b="11210"/>
                          <a:stretch/>
                        </pic:blipFill>
                        <pic:spPr bwMode="auto">
                          <a:xfrm>
                            <a:off x="0" y="0"/>
                            <a:ext cx="2081980" cy="2388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tcPr>
          <w:p w:rsidR="00A83FAD" w:rsidRPr="00DD0124" w:rsidRDefault="00850024" w:rsidP="00DD0124">
            <w:pPr>
              <w:spacing w:line="360" w:lineRule="auto"/>
              <w:jc w:val="both"/>
              <w:rPr>
                <w:rFonts w:ascii="Calibri" w:eastAsia="Calibri" w:hAnsi="Calibri"/>
                <w:noProof/>
                <w:sz w:val="28"/>
                <w:szCs w:val="28"/>
                <w:lang w:eastAsia="ru-RU"/>
              </w:rPr>
            </w:pPr>
            <w:r w:rsidRPr="00850024">
              <w:rPr>
                <w:rFonts w:ascii="Calibri" w:eastAsia="Calibri" w:hAnsi="Calibri"/>
                <w:noProof/>
                <w:sz w:val="28"/>
                <w:szCs w:val="28"/>
                <w:lang w:eastAsia="ru-RU"/>
              </w:rPr>
              <w:drawing>
                <wp:inline distT="0" distB="0" distL="0" distR="0">
                  <wp:extent cx="2352675" cy="2352675"/>
                  <wp:effectExtent l="0" t="0" r="9525" b="9525"/>
                  <wp:docPr id="3" name="Рисунок 3" descr="Как сделать супер аспиратор - запись пользователя Светлана (Ocha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делать супер аспиратор - запись пользователя Светлана (Ocha81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tc>
      </w:tr>
    </w:tbl>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noProof/>
          <w:lang w:eastAsia="ru-RU"/>
        </w:rPr>
        <w:lastRenderedPageBreak/>
        <w:drawing>
          <wp:anchor distT="0" distB="0" distL="114300" distR="114300" simplePos="0" relativeHeight="251670528" behindDoc="0" locked="0" layoutInCell="1" allowOverlap="1" wp14:anchorId="40BD92EA" wp14:editId="0D26D3D4">
            <wp:simplePos x="0" y="0"/>
            <wp:positionH relativeFrom="margin">
              <wp:posOffset>-51435</wp:posOffset>
            </wp:positionH>
            <wp:positionV relativeFrom="paragraph">
              <wp:posOffset>198120</wp:posOffset>
            </wp:positionV>
            <wp:extent cx="2724150" cy="2724150"/>
            <wp:effectExtent l="0" t="0" r="0" b="0"/>
            <wp:wrapSquare wrapText="bothSides"/>
            <wp:docPr id="65" name="Рисунок 29" descr="Кружка Эсмарха, 1,5 л, №2 - купить, цена и отзывы, Кружка Эсмарх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Кружка Эсмарха, 1,5 л, №2 - купить, цена и отзывы, Кружка Эсмарха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Times New Roman" w:eastAsia="Calibri" w:hAnsi="Times New Roman" w:cs="Times New Roman"/>
          <w:b/>
          <w:sz w:val="28"/>
          <w:szCs w:val="28"/>
        </w:rPr>
        <w:t xml:space="preserve">Кружка </w:t>
      </w:r>
      <w:proofErr w:type="spellStart"/>
      <w:r w:rsidRPr="00DD0124">
        <w:rPr>
          <w:rFonts w:ascii="Times New Roman" w:eastAsia="Calibri" w:hAnsi="Times New Roman" w:cs="Times New Roman"/>
          <w:b/>
          <w:sz w:val="28"/>
          <w:szCs w:val="28"/>
        </w:rPr>
        <w:t>ирригаторная</w:t>
      </w:r>
      <w:proofErr w:type="spellEnd"/>
      <w:r w:rsidRPr="00DD0124">
        <w:rPr>
          <w:rFonts w:ascii="Times New Roman" w:eastAsia="Calibri" w:hAnsi="Times New Roman" w:cs="Times New Roman"/>
          <w:b/>
          <w:sz w:val="28"/>
          <w:szCs w:val="28"/>
        </w:rPr>
        <w:t xml:space="preserve"> (</w:t>
      </w:r>
      <w:proofErr w:type="spellStart"/>
      <w:r w:rsidRPr="00DD0124">
        <w:rPr>
          <w:rFonts w:ascii="Times New Roman" w:eastAsia="Calibri" w:hAnsi="Times New Roman" w:cs="Times New Roman"/>
          <w:b/>
          <w:sz w:val="28"/>
          <w:szCs w:val="28"/>
        </w:rPr>
        <w:t>Эсмарха</w:t>
      </w:r>
      <w:proofErr w:type="spellEnd"/>
      <w:r w:rsidRPr="00DD0124">
        <w:rPr>
          <w:rFonts w:ascii="Times New Roman" w:eastAsia="Calibri" w:hAnsi="Times New Roman" w:cs="Times New Roman"/>
          <w:b/>
          <w:sz w:val="28"/>
          <w:szCs w:val="28"/>
        </w:rPr>
        <w:t>)</w:t>
      </w:r>
      <w:r w:rsidRPr="00DD0124">
        <w:rPr>
          <w:rFonts w:ascii="Times New Roman" w:eastAsia="Calibri" w:hAnsi="Times New Roman" w:cs="Times New Roman"/>
          <w:sz w:val="28"/>
          <w:szCs w:val="28"/>
        </w:rPr>
        <w:t xml:space="preserve">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 1,5 и 2 л.</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Судна подкладные</w:t>
      </w:r>
      <w:r w:rsidRPr="00DD0124">
        <w:rPr>
          <w:rFonts w:ascii="Times New Roman" w:eastAsia="Calibri" w:hAnsi="Times New Roman" w:cs="Times New Roman"/>
          <w:sz w:val="28"/>
          <w:szCs w:val="28"/>
        </w:rPr>
        <w:t xml:space="preserve"> предназначены для туалета лежачих больных. Представляют собой круги подкладные продолговатой формы с дном.</w:t>
      </w:r>
    </w:p>
    <w:tbl>
      <w:tblPr>
        <w:tblStyle w:val="a3"/>
        <w:tblW w:w="0" w:type="auto"/>
        <w:tblInd w:w="0" w:type="dxa"/>
        <w:tblLook w:val="04A0" w:firstRow="1" w:lastRow="0" w:firstColumn="1" w:lastColumn="0" w:noHBand="0" w:noVBand="1"/>
      </w:tblPr>
      <w:tblGrid>
        <w:gridCol w:w="4814"/>
        <w:gridCol w:w="4814"/>
      </w:tblGrid>
      <w:tr w:rsidR="00DD0124" w:rsidRPr="00DD0124" w:rsidTr="00DD0124">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 xml:space="preserve">Судно резиновое </w:t>
            </w:r>
          </w:p>
        </w:tc>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Судно полимерное</w:t>
            </w:r>
          </w:p>
        </w:tc>
      </w:tr>
      <w:tr w:rsidR="00DD0124" w:rsidRPr="00DD0124" w:rsidTr="00DD0124">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drawing>
                <wp:inline distT="0" distB="0" distL="0" distR="0" wp14:anchorId="2B6F56DD" wp14:editId="0CE712B7">
                  <wp:extent cx="3086100" cy="3086100"/>
                  <wp:effectExtent l="0" t="0" r="0" b="0"/>
                  <wp:docPr id="66" name="Рисунок 30" descr="Судно подкладное резиновое - купить в интернет-магазине медтех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Судно подкладное резиновое - купить в интернет-магазине медтехники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drawing>
                <wp:inline distT="0" distB="0" distL="0" distR="0" wp14:anchorId="696419E0" wp14:editId="54BAA2BE">
                  <wp:extent cx="3086100" cy="3076575"/>
                  <wp:effectExtent l="0" t="0" r="0" b="9525"/>
                  <wp:docPr id="67" name="Рисунок 31" descr="Судно подкладное полимерное Ладья: продажа, цена в Новокузнец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удно подкладное полимерное Ладья: продажа, цена в Новокузнецке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3076575"/>
                          </a:xfrm>
                          <a:prstGeom prst="rect">
                            <a:avLst/>
                          </a:prstGeom>
                          <a:noFill/>
                          <a:ln>
                            <a:noFill/>
                          </a:ln>
                        </pic:spPr>
                      </pic:pic>
                    </a:graphicData>
                  </a:graphic>
                </wp:inline>
              </w:drawing>
            </w:r>
          </w:p>
        </w:tc>
      </w:tr>
    </w:tbl>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Кольца маточные</w:t>
      </w:r>
      <w:r w:rsidRPr="00DD0124">
        <w:rPr>
          <w:rFonts w:ascii="Times New Roman" w:eastAsia="Calibri" w:hAnsi="Times New Roman" w:cs="Times New Roman"/>
          <w:sz w:val="28"/>
          <w:szCs w:val="28"/>
        </w:rPr>
        <w:t xml:space="preserve"> представляют собой формовые полые кольца, предназначенные для предупреждения выпадения матки. Изготавливают из резины светлого цвета, должны быть упругими, без трещин, пузырей, различных выступов на поверхности. Выпускается 7 номеров в зависимости от диаметра.</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noProof/>
          <w:sz w:val="28"/>
          <w:szCs w:val="28"/>
          <w:lang w:eastAsia="ru-RU"/>
        </w:rPr>
        <w:drawing>
          <wp:inline distT="0" distB="0" distL="0" distR="0" wp14:anchorId="40418C0E" wp14:editId="57280644">
            <wp:extent cx="4648200" cy="1163320"/>
            <wp:effectExtent l="0" t="0" r="0" b="0"/>
            <wp:docPr id="68" name="Рисунок 32" descr="Кольцо маточное №3 купить в Москве по цене от 85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Кольцо маточное №3 купить в Москве по цене от 85 рубле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1638" cy="1186705"/>
                    </a:xfrm>
                    <a:prstGeom prst="rect">
                      <a:avLst/>
                    </a:prstGeom>
                    <a:noFill/>
                    <a:ln>
                      <a:noFill/>
                    </a:ln>
                  </pic:spPr>
                </pic:pic>
              </a:graphicData>
            </a:graphic>
          </wp:inline>
        </w:drawing>
      </w:r>
      <w:r w:rsidRPr="00DD0124">
        <w:rPr>
          <w:rFonts w:ascii="Times New Roman" w:eastAsia="Calibri" w:hAnsi="Times New Roman" w:cs="Times New Roman"/>
          <w:sz w:val="28"/>
          <w:szCs w:val="28"/>
        </w:rPr>
        <w:t xml:space="preserve"> </w:t>
      </w:r>
    </w:p>
    <w:p w:rsidR="00DD0124" w:rsidRPr="00DD0124" w:rsidRDefault="00DD0124" w:rsidP="00DD0124">
      <w:pPr>
        <w:spacing w:after="0" w:line="360" w:lineRule="auto"/>
        <w:ind w:firstLine="709"/>
        <w:jc w:val="both"/>
        <w:rPr>
          <w:rFonts w:ascii="Calibri" w:eastAsia="Calibri" w:hAnsi="Calibri" w:cs="Times New Roman"/>
        </w:rPr>
      </w:pPr>
      <w:r w:rsidRPr="00DD0124">
        <w:rPr>
          <w:rFonts w:ascii="Times New Roman" w:eastAsia="Calibri" w:hAnsi="Times New Roman" w:cs="Times New Roman"/>
          <w:b/>
          <w:sz w:val="28"/>
          <w:szCs w:val="28"/>
        </w:rPr>
        <w:lastRenderedPageBreak/>
        <w:t>Медицинская подкладная клеенка</w:t>
      </w:r>
      <w:r w:rsidRPr="00DD0124">
        <w:rPr>
          <w:rFonts w:ascii="Times New Roman" w:eastAsia="Calibri" w:hAnsi="Times New Roman" w:cs="Times New Roman"/>
          <w:sz w:val="28"/>
          <w:szCs w:val="28"/>
        </w:rPr>
        <w:t xml:space="preserve"> представляет собой прочную хлопчатобумажную ткань (бязь, миткаль), с одной или с двух сторон с аппликацией из резины. Выпускаются подкладные клеенки на основе полимеров (из винипласта). Разновидность медицинской клеенки - клеенка компрессная, которую изготавливают из более легкой ткани, покрытой с одной стороны резиной или полимером, а с другой - смолистой противогнилостной пропиткой.</w:t>
      </w:r>
      <w:r w:rsidRPr="00DD0124">
        <w:rPr>
          <w:rFonts w:ascii="Calibri" w:eastAsia="Calibri" w:hAnsi="Calibri" w:cs="Times New Roman"/>
        </w:rPr>
        <w:t xml:space="preserve"> </w:t>
      </w:r>
      <w:r w:rsidRPr="00DD0124">
        <w:rPr>
          <w:rFonts w:ascii="Calibri" w:eastAsia="Calibri" w:hAnsi="Calibri" w:cs="Times New Roman"/>
          <w:noProof/>
          <w:lang w:eastAsia="ru-RU"/>
        </w:rPr>
        <w:drawing>
          <wp:inline distT="0" distB="0" distL="0" distR="0" wp14:anchorId="2DA6BB38" wp14:editId="2D3E4628">
            <wp:extent cx="2628900" cy="2505075"/>
            <wp:effectExtent l="0" t="0" r="0" b="9525"/>
            <wp:docPr id="69" name="Рисунок 35" descr="Клеенка подкладная медицинская пвх купить в Москве с достав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Клеенка подкладная медицинская пвх купить в Москве с доставкой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2505075"/>
                    </a:xfrm>
                    <a:prstGeom prst="rect">
                      <a:avLst/>
                    </a:prstGeom>
                    <a:noFill/>
                    <a:ln>
                      <a:noFill/>
                    </a:ln>
                  </pic:spPr>
                </pic:pic>
              </a:graphicData>
            </a:graphic>
          </wp:inline>
        </w:drawing>
      </w:r>
      <w:r w:rsidRPr="00DD0124">
        <w:rPr>
          <w:rFonts w:ascii="Calibri" w:eastAsia="Calibri" w:hAnsi="Calibri" w:cs="Times New Roman"/>
        </w:rPr>
        <w:t xml:space="preserve"> </w:t>
      </w:r>
      <w:r w:rsidRPr="00DD0124">
        <w:rPr>
          <w:rFonts w:ascii="Calibri" w:eastAsia="Calibri" w:hAnsi="Calibri" w:cs="Times New Roman"/>
          <w:noProof/>
          <w:lang w:eastAsia="ru-RU"/>
        </w:rPr>
        <w:drawing>
          <wp:inline distT="0" distB="0" distL="0" distR="0" wp14:anchorId="70692DC8" wp14:editId="49DBE907">
            <wp:extent cx="2028825" cy="2638425"/>
            <wp:effectExtent l="0" t="0" r="9525" b="9525"/>
            <wp:docPr id="70" name="Рисунок 36" descr="Клинса кидс клеенка детская медицинская подкладная с рисунком 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линса кидс клеенка детская медицинская подкладная с рисунком с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825" cy="2638425"/>
                    </a:xfrm>
                    <a:prstGeom prst="rect">
                      <a:avLst/>
                    </a:prstGeom>
                    <a:noFill/>
                    <a:ln>
                      <a:noFill/>
                    </a:ln>
                  </pic:spPr>
                </pic:pic>
              </a:graphicData>
            </a:graphic>
          </wp:inline>
        </w:drawing>
      </w:r>
      <w:r w:rsidRPr="00DD0124">
        <w:rPr>
          <w:rFonts w:ascii="Calibri" w:eastAsia="Calibri" w:hAnsi="Calibri" w:cs="Times New Roman"/>
        </w:rPr>
        <w:t xml:space="preserve"> </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Бинт типа «Идеал»,</w:t>
      </w:r>
      <w:r w:rsidRPr="00DD0124">
        <w:rPr>
          <w:rFonts w:ascii="Times New Roman" w:eastAsia="Calibri" w:hAnsi="Times New Roman" w:cs="Times New Roman"/>
          <w:sz w:val="28"/>
          <w:szCs w:val="28"/>
        </w:rPr>
        <w:t xml:space="preserve"> изготавливается из трикотажной ткани с вплетением резиновых нитей. Предназначен для </w:t>
      </w:r>
      <w:proofErr w:type="spellStart"/>
      <w:r w:rsidRPr="00DD0124">
        <w:rPr>
          <w:rFonts w:ascii="Times New Roman" w:eastAsia="Calibri" w:hAnsi="Times New Roman" w:cs="Times New Roman"/>
          <w:sz w:val="28"/>
          <w:szCs w:val="28"/>
        </w:rPr>
        <w:t>бинтования</w:t>
      </w:r>
      <w:proofErr w:type="spellEnd"/>
      <w:r w:rsidRPr="00DD0124">
        <w:rPr>
          <w:rFonts w:ascii="Times New Roman" w:eastAsia="Calibri" w:hAnsi="Times New Roman" w:cs="Times New Roman"/>
          <w:sz w:val="28"/>
          <w:szCs w:val="28"/>
        </w:rPr>
        <w:t xml:space="preserve"> ног при варикозном расширении вен. Для этих же целей выпускаются </w:t>
      </w:r>
      <w:r w:rsidRPr="00DD0124">
        <w:rPr>
          <w:rFonts w:ascii="Times New Roman" w:eastAsia="Calibri" w:hAnsi="Times New Roman" w:cs="Times New Roman"/>
          <w:b/>
          <w:sz w:val="28"/>
          <w:szCs w:val="28"/>
        </w:rPr>
        <w:t>чулки эластичные</w:t>
      </w:r>
      <w:r w:rsidRPr="00DD0124">
        <w:rPr>
          <w:rFonts w:ascii="Times New Roman" w:eastAsia="Calibri" w:hAnsi="Times New Roman" w:cs="Times New Roman"/>
          <w:sz w:val="28"/>
          <w:szCs w:val="28"/>
        </w:rPr>
        <w:t>, гольфы, колготки разных размеров.</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noProof/>
          <w:lang w:eastAsia="ru-RU"/>
        </w:rPr>
        <w:drawing>
          <wp:anchor distT="0" distB="0" distL="114300" distR="114300" simplePos="0" relativeHeight="251672576" behindDoc="0" locked="0" layoutInCell="1" allowOverlap="1" wp14:anchorId="43BA0375" wp14:editId="22D21679">
            <wp:simplePos x="0" y="0"/>
            <wp:positionH relativeFrom="column">
              <wp:posOffset>3187065</wp:posOffset>
            </wp:positionH>
            <wp:positionV relativeFrom="paragraph">
              <wp:posOffset>158750</wp:posOffset>
            </wp:positionV>
            <wp:extent cx="2381250" cy="2381250"/>
            <wp:effectExtent l="0" t="0" r="0" b="0"/>
            <wp:wrapSquare wrapText="bothSides"/>
            <wp:docPr id="71" name="Рисунок 39" descr="Отзыв о Чулок компрессионный &quot;Центр компресс&quot; | Компрессион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тзыв о Чулок компрессионный &quot;Центр компресс&quot; | Компрессионные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pic:spPr>
                </pic:pic>
              </a:graphicData>
            </a:graphic>
            <wp14:sizeRelH relativeFrom="page">
              <wp14:pctWidth>0</wp14:pctWidth>
            </wp14:sizeRelH>
            <wp14:sizeRelV relativeFrom="page">
              <wp14:pctHeight>0</wp14:pctHeight>
            </wp14:sizeRelV>
          </wp:anchor>
        </w:drawing>
      </w:r>
      <w:r w:rsidRPr="00DD0124">
        <w:rPr>
          <w:rFonts w:ascii="Calibri" w:eastAsia="Calibri" w:hAnsi="Calibri" w:cs="Times New Roman"/>
        </w:rPr>
        <w:t xml:space="preserve"> </w:t>
      </w:r>
    </w:p>
    <w:p w:rsidR="00DD0124" w:rsidRDefault="00DD0124" w:rsidP="00DD0124">
      <w:pPr>
        <w:suppressAutoHyphens/>
        <w:spacing w:after="0" w:line="360" w:lineRule="auto"/>
        <w:ind w:firstLine="709"/>
        <w:rPr>
          <w:rFonts w:ascii="Times New Roman" w:eastAsia="Calibri" w:hAnsi="Times New Roman" w:cs="Times New Roman"/>
          <w:b/>
          <w:sz w:val="28"/>
          <w:szCs w:val="28"/>
        </w:rPr>
      </w:pPr>
      <w:r w:rsidRPr="00DD0124">
        <w:rPr>
          <w:rFonts w:ascii="Calibri" w:eastAsia="Calibri" w:hAnsi="Calibri" w:cs="Times New Roman"/>
          <w:noProof/>
          <w:lang w:eastAsia="ru-RU"/>
        </w:rPr>
        <w:drawing>
          <wp:anchor distT="0" distB="0" distL="114300" distR="114300" simplePos="0" relativeHeight="251671552" behindDoc="0" locked="0" layoutInCell="1" allowOverlap="1" wp14:anchorId="52238149" wp14:editId="5270ACB8">
            <wp:simplePos x="0" y="0"/>
            <wp:positionH relativeFrom="margin">
              <wp:align>left</wp:align>
            </wp:positionH>
            <wp:positionV relativeFrom="paragraph">
              <wp:posOffset>129540</wp:posOffset>
            </wp:positionV>
            <wp:extent cx="2891155" cy="2066925"/>
            <wp:effectExtent l="0" t="0" r="4445" b="9525"/>
            <wp:wrapSquare wrapText="bothSides"/>
            <wp:docPr id="73" name="Рисунок 37" descr="IDEALAST color cohesive - Когезивный бинт голубой 4 м х 8 с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DEALAST color cohesive - Когезивный бинт голубой 4 м х 8 см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1155" cy="2066925"/>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Times New Roman" w:eastAsia="Calibri" w:hAnsi="Times New Roman" w:cs="Times New Roman"/>
          <w:b/>
          <w:sz w:val="28"/>
          <w:szCs w:val="28"/>
        </w:rPr>
        <w:t xml:space="preserve"> </w:t>
      </w:r>
    </w:p>
    <w:p w:rsidR="00164FD4" w:rsidRDefault="00164FD4" w:rsidP="00DD0124">
      <w:pPr>
        <w:suppressAutoHyphens/>
        <w:spacing w:after="0" w:line="360" w:lineRule="auto"/>
        <w:ind w:firstLine="709"/>
        <w:rPr>
          <w:rFonts w:ascii="Times New Roman" w:eastAsia="Calibri" w:hAnsi="Times New Roman" w:cs="Times New Roman"/>
          <w:b/>
          <w:sz w:val="28"/>
          <w:szCs w:val="28"/>
        </w:rPr>
      </w:pPr>
    </w:p>
    <w:p w:rsidR="00164FD4" w:rsidRPr="00DD0124" w:rsidRDefault="00164FD4" w:rsidP="00DD0124">
      <w:pPr>
        <w:suppressAutoHyphens/>
        <w:spacing w:after="0" w:line="360" w:lineRule="auto"/>
        <w:ind w:firstLine="709"/>
        <w:rPr>
          <w:rFonts w:ascii="Times New Roman" w:eastAsia="Calibri" w:hAnsi="Times New Roman" w:cs="Times New Roman"/>
          <w:b/>
          <w:sz w:val="28"/>
          <w:szCs w:val="28"/>
        </w:rPr>
      </w:pPr>
    </w:p>
    <w:p w:rsidR="00DD0124" w:rsidRPr="00DD0124" w:rsidRDefault="00DD0124" w:rsidP="00DD0124">
      <w:pPr>
        <w:suppressAutoHyphens/>
        <w:spacing w:after="0" w:line="360" w:lineRule="auto"/>
        <w:ind w:firstLine="709"/>
        <w:rPr>
          <w:rFonts w:ascii="Times New Roman" w:eastAsia="Calibri" w:hAnsi="Times New Roman" w:cs="Times New Roman"/>
          <w:b/>
          <w:sz w:val="28"/>
          <w:szCs w:val="28"/>
        </w:rPr>
      </w:pPr>
      <w:r w:rsidRPr="00DD0124">
        <w:rPr>
          <w:rFonts w:ascii="Times New Roman" w:eastAsia="Calibri" w:hAnsi="Times New Roman" w:cs="Times New Roman"/>
          <w:b/>
          <w:sz w:val="28"/>
          <w:szCs w:val="28"/>
        </w:rPr>
        <w:lastRenderedPageBreak/>
        <w:t>Жгуты медицинские</w:t>
      </w:r>
      <w:r w:rsidRPr="00DD0124">
        <w:rPr>
          <w:rFonts w:ascii="Times New Roman" w:eastAsia="Calibri" w:hAnsi="Times New Roman" w:cs="Times New Roman"/>
          <w:sz w:val="28"/>
          <w:szCs w:val="28"/>
        </w:rPr>
        <w:t xml:space="preserve"> – применяются для остановки кровотечения.</w:t>
      </w:r>
    </w:p>
    <w:p w:rsidR="00DD0124" w:rsidRPr="00DD0124" w:rsidRDefault="00DD0124" w:rsidP="00DD0124">
      <w:pPr>
        <w:suppressAutoHyphens/>
        <w:spacing w:after="0" w:line="360" w:lineRule="auto"/>
        <w:ind w:firstLine="709"/>
        <w:rPr>
          <w:rFonts w:ascii="Times New Roman" w:eastAsia="Calibri" w:hAnsi="Times New Roman" w:cs="Times New Roman"/>
          <w:b/>
          <w:sz w:val="28"/>
          <w:szCs w:val="28"/>
        </w:rPr>
      </w:pPr>
      <w:r w:rsidRPr="00DD0124">
        <w:rPr>
          <w:rFonts w:ascii="Times New Roman" w:eastAsia="Calibri" w:hAnsi="Times New Roman" w:cs="Times New Roman"/>
          <w:b/>
          <w:noProof/>
          <w:sz w:val="28"/>
          <w:szCs w:val="28"/>
          <w:lang w:eastAsia="ru-RU"/>
        </w:rPr>
        <w:drawing>
          <wp:inline distT="0" distB="0" distL="0" distR="0" wp14:anchorId="0E0E34B7" wp14:editId="67C6EF76">
            <wp:extent cx="1790700" cy="1790700"/>
            <wp:effectExtent l="0" t="0" r="0" b="0"/>
            <wp:docPr id="74" name="Рисунок 44" descr="Жгут Эсмарха кровоостанавливающий резиновый, 1 шт. купить в Москв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Жгут Эсмарха кровоостанавливающий резиновый, 1 шт. купить в Москве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Pr="00DD0124">
        <w:rPr>
          <w:rFonts w:ascii="Calibri" w:eastAsia="Calibri" w:hAnsi="Calibri" w:cs="Times New Roman"/>
        </w:rPr>
        <w:t xml:space="preserve"> </w:t>
      </w:r>
      <w:r w:rsidRPr="00DD0124">
        <w:rPr>
          <w:rFonts w:ascii="Times New Roman" w:eastAsia="Calibri" w:hAnsi="Times New Roman" w:cs="Times New Roman"/>
          <w:b/>
          <w:noProof/>
          <w:sz w:val="28"/>
          <w:szCs w:val="28"/>
          <w:lang w:eastAsia="ru-RU"/>
        </w:rPr>
        <w:drawing>
          <wp:inline distT="0" distB="0" distL="0" distR="0" wp14:anchorId="5209090D" wp14:editId="184C9BC2">
            <wp:extent cx="2257425" cy="1666875"/>
            <wp:effectExtent l="0" t="0" r="9525" b="9525"/>
            <wp:docPr id="75" name="Рисунок 45" descr="Жгуты медицинские многоразовые Brise plus | GBI&amp;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Жгуты медицинские многоразовые Brise plus | GBI&amp;CL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7425" cy="1666875"/>
                    </a:xfrm>
                    <a:prstGeom prst="rect">
                      <a:avLst/>
                    </a:prstGeom>
                    <a:noFill/>
                    <a:ln>
                      <a:noFill/>
                    </a:ln>
                  </pic:spPr>
                </pic:pic>
              </a:graphicData>
            </a:graphic>
          </wp:inline>
        </w:drawing>
      </w:r>
    </w:p>
    <w:p w:rsidR="00DD0124" w:rsidRPr="00DD0124" w:rsidRDefault="00DD0124" w:rsidP="00DD0124">
      <w:pPr>
        <w:suppressAutoHyphens/>
        <w:spacing w:after="0" w:line="360" w:lineRule="auto"/>
        <w:ind w:firstLine="709"/>
        <w:rPr>
          <w:rFonts w:ascii="Times New Roman" w:eastAsia="Calibri" w:hAnsi="Times New Roman" w:cs="Times New Roman"/>
          <w:b/>
          <w:sz w:val="28"/>
          <w:szCs w:val="28"/>
        </w:rPr>
      </w:pPr>
      <w:r w:rsidRPr="00DD0124">
        <w:rPr>
          <w:rFonts w:ascii="Times New Roman" w:eastAsia="Calibri" w:hAnsi="Times New Roman" w:cs="Times New Roman"/>
          <w:b/>
          <w:sz w:val="28"/>
          <w:szCs w:val="28"/>
        </w:rPr>
        <w:t>Изделия из пластмассы</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Контейнера</w:t>
      </w:r>
      <w:r w:rsidRPr="00DD0124">
        <w:rPr>
          <w:rFonts w:ascii="Times New Roman" w:eastAsia="Calibri" w:hAnsi="Times New Roman" w:cs="Times New Roman"/>
          <w:sz w:val="28"/>
          <w:szCs w:val="28"/>
        </w:rPr>
        <w:t xml:space="preserve"> для сбора биологических жидкостей и биоматериалов. Представляют собой</w:t>
      </w:r>
      <w:r w:rsidRPr="00DD0124">
        <w:rPr>
          <w:rFonts w:ascii="Calibri" w:eastAsia="Calibri" w:hAnsi="Calibri" w:cs="Times New Roman"/>
        </w:rPr>
        <w:t xml:space="preserve"> </w:t>
      </w:r>
      <w:r w:rsidRPr="00DD0124">
        <w:rPr>
          <w:rFonts w:ascii="Times New Roman" w:eastAsia="Calibri" w:hAnsi="Times New Roman" w:cs="Times New Roman"/>
          <w:sz w:val="28"/>
          <w:szCs w:val="28"/>
        </w:rPr>
        <w:t>контейнер с плотно навинчивающейся крышкой, предназначенные для сбора, хранения, транспортировки образцов биологических материалов.</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noProof/>
          <w:lang w:eastAsia="ru-RU"/>
        </w:rPr>
        <w:drawing>
          <wp:anchor distT="0" distB="0" distL="114300" distR="114300" simplePos="0" relativeHeight="251673600" behindDoc="0" locked="0" layoutInCell="1" allowOverlap="1" wp14:anchorId="3723A8EF" wp14:editId="2CD75DAD">
            <wp:simplePos x="0" y="0"/>
            <wp:positionH relativeFrom="column">
              <wp:posOffset>2728595</wp:posOffset>
            </wp:positionH>
            <wp:positionV relativeFrom="paragraph">
              <wp:posOffset>9525</wp:posOffset>
            </wp:positionV>
            <wp:extent cx="2362835" cy="2162175"/>
            <wp:effectExtent l="0" t="0" r="0" b="9525"/>
            <wp:wrapSquare wrapText="bothSides"/>
            <wp:docPr id="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835" cy="2162175"/>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Calibri" w:eastAsia="Calibri" w:hAnsi="Calibri" w:cs="Times New Roman"/>
          <w:noProof/>
          <w:lang w:eastAsia="ru-RU"/>
        </w:rPr>
        <w:drawing>
          <wp:anchor distT="0" distB="0" distL="114300" distR="114300" simplePos="0" relativeHeight="251674624" behindDoc="0" locked="0" layoutInCell="1" allowOverlap="1" wp14:anchorId="6E14A360" wp14:editId="4E71DAC0">
            <wp:simplePos x="0" y="0"/>
            <wp:positionH relativeFrom="column">
              <wp:posOffset>563880</wp:posOffset>
            </wp:positionH>
            <wp:positionV relativeFrom="paragraph">
              <wp:posOffset>9525</wp:posOffset>
            </wp:positionV>
            <wp:extent cx="2244725" cy="2047875"/>
            <wp:effectExtent l="0" t="0" r="3175" b="9525"/>
            <wp:wrapSquare wrapText="bothSides"/>
            <wp:docPr id="7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4725" cy="2047875"/>
                    </a:xfrm>
                    <a:prstGeom prst="rect">
                      <a:avLst/>
                    </a:prstGeom>
                    <a:noFill/>
                  </pic:spPr>
                </pic:pic>
              </a:graphicData>
            </a:graphic>
            <wp14:sizeRelH relativeFrom="margin">
              <wp14:pctWidth>0</wp14:pctWidth>
            </wp14:sizeRelH>
            <wp14:sizeRelV relativeFrom="margin">
              <wp14:pctHeight>0</wp14:pctHeight>
            </wp14:sizeRelV>
          </wp:anchor>
        </w:drawing>
      </w:r>
    </w:p>
    <w:p w:rsidR="00DD0124" w:rsidRPr="00DD0124" w:rsidRDefault="00DD0124" w:rsidP="00DD0124">
      <w:pPr>
        <w:spacing w:after="200" w:line="276" w:lineRule="auto"/>
        <w:rPr>
          <w:rFonts w:ascii="Calibri" w:eastAsia="Calibri" w:hAnsi="Calibri" w:cs="Times New Roman"/>
        </w:rPr>
      </w:pPr>
    </w:p>
    <w:p w:rsidR="00DD0124" w:rsidRPr="00DD0124" w:rsidRDefault="00DD0124" w:rsidP="00DD0124">
      <w:pPr>
        <w:spacing w:after="200" w:line="276" w:lineRule="auto"/>
        <w:rPr>
          <w:rFonts w:ascii="Calibri" w:eastAsia="Calibri" w:hAnsi="Calibri" w:cs="Times New Roman"/>
        </w:rPr>
      </w:pPr>
    </w:p>
    <w:p w:rsidR="00DD0124" w:rsidRPr="00DD0124" w:rsidRDefault="00DD0124" w:rsidP="00DD0124">
      <w:pPr>
        <w:spacing w:after="200" w:line="276" w:lineRule="auto"/>
        <w:rPr>
          <w:rFonts w:ascii="Calibri" w:eastAsia="Calibri" w:hAnsi="Calibri" w:cs="Times New Roman"/>
        </w:rPr>
      </w:pPr>
    </w:p>
    <w:p w:rsidR="00DD0124" w:rsidRPr="00DD0124" w:rsidRDefault="00DD0124" w:rsidP="00DD0124">
      <w:pPr>
        <w:spacing w:after="200" w:line="276" w:lineRule="auto"/>
        <w:rPr>
          <w:rFonts w:ascii="Calibri" w:eastAsia="Calibri" w:hAnsi="Calibri" w:cs="Times New Roman"/>
        </w:rPr>
      </w:pPr>
    </w:p>
    <w:p w:rsidR="00DD0124" w:rsidRPr="00DD0124" w:rsidRDefault="00DD0124" w:rsidP="00DD0124">
      <w:pPr>
        <w:spacing w:after="200" w:line="276" w:lineRule="auto"/>
        <w:rPr>
          <w:rFonts w:ascii="Calibri" w:eastAsia="Calibri" w:hAnsi="Calibri" w:cs="Times New Roman"/>
        </w:rPr>
      </w:pPr>
    </w:p>
    <w:p w:rsidR="00DD0124" w:rsidRPr="00DD0124" w:rsidRDefault="00DD0124" w:rsidP="00DD0124">
      <w:pPr>
        <w:spacing w:after="200" w:line="276" w:lineRule="auto"/>
        <w:rPr>
          <w:rFonts w:ascii="Calibri" w:eastAsia="Calibri" w:hAnsi="Calibri" w:cs="Times New Roman"/>
        </w:rPr>
      </w:pP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Судна подкладные</w:t>
      </w:r>
      <w:r w:rsidRPr="00DD0124">
        <w:rPr>
          <w:rFonts w:ascii="Times New Roman" w:eastAsia="Calibri" w:hAnsi="Times New Roman" w:cs="Times New Roman"/>
          <w:sz w:val="28"/>
          <w:szCs w:val="28"/>
        </w:rPr>
        <w:t xml:space="preserve"> предназначены для туалета лежачих больных. Представляют собой круги подкладные продолговатой формы с дном.</w:t>
      </w:r>
    </w:p>
    <w:tbl>
      <w:tblPr>
        <w:tblStyle w:val="a3"/>
        <w:tblW w:w="9640" w:type="dxa"/>
        <w:tblInd w:w="0" w:type="dxa"/>
        <w:tblLook w:val="04A0" w:firstRow="1" w:lastRow="0" w:firstColumn="1" w:lastColumn="0" w:noHBand="0" w:noVBand="1"/>
      </w:tblPr>
      <w:tblGrid>
        <w:gridCol w:w="4701"/>
        <w:gridCol w:w="4939"/>
      </w:tblGrid>
      <w:tr w:rsidR="00C43A7E" w:rsidRPr="00DD0124" w:rsidTr="00C43A7E">
        <w:trPr>
          <w:trHeight w:val="427"/>
        </w:trPr>
        <w:tc>
          <w:tcPr>
            <w:tcW w:w="4820"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 xml:space="preserve">Судно резиновое </w:t>
            </w:r>
          </w:p>
        </w:tc>
        <w:tc>
          <w:tcPr>
            <w:tcW w:w="4820"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Судно полимерное</w:t>
            </w:r>
          </w:p>
        </w:tc>
      </w:tr>
      <w:tr w:rsidR="00C43A7E" w:rsidRPr="00DD0124" w:rsidTr="00C43A7E">
        <w:trPr>
          <w:trHeight w:val="3565"/>
        </w:trPr>
        <w:tc>
          <w:tcPr>
            <w:tcW w:w="4820"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drawing>
                <wp:anchor distT="0" distB="0" distL="114300" distR="114300" simplePos="0" relativeHeight="251682816" behindDoc="0" locked="0" layoutInCell="1" allowOverlap="1">
                  <wp:simplePos x="0" y="0"/>
                  <wp:positionH relativeFrom="column">
                    <wp:posOffset>362585</wp:posOffset>
                  </wp:positionH>
                  <wp:positionV relativeFrom="paragraph">
                    <wp:posOffset>57150</wp:posOffset>
                  </wp:positionV>
                  <wp:extent cx="2047875" cy="2094865"/>
                  <wp:effectExtent l="0" t="0" r="9525" b="635"/>
                  <wp:wrapSquare wrapText="bothSides"/>
                  <wp:docPr id="78" name="Рисунок 42" descr="Судно подкладное резиновое - купить в интернет-магазине медтех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Судно подкладное резиновое - купить в интернет-магазине медтехники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527" t="7455" r="11404" b="2633"/>
                          <a:stretch/>
                        </pic:blipFill>
                        <pic:spPr bwMode="auto">
                          <a:xfrm>
                            <a:off x="0" y="0"/>
                            <a:ext cx="2047875" cy="20948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20"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drawing>
                <wp:inline distT="0" distB="0" distL="0" distR="0" wp14:anchorId="6E53A9CD" wp14:editId="0864DF99">
                  <wp:extent cx="2999276" cy="2066925"/>
                  <wp:effectExtent l="0" t="0" r="0" b="0"/>
                  <wp:docPr id="79" name="Рисунок 43" descr="Судно подкладное полимерное Ладья: продажа, цена в Новокузнец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Судно подкладное полимерное Ладья: продажа, цена в Новокузнецке ..."/>
                          <pic:cNvPicPr>
                            <a:picLocks noChangeAspect="1" noChangeArrowheads="1"/>
                          </pic:cNvPicPr>
                        </pic:nvPicPr>
                        <pic:blipFill rotWithShape="1">
                          <a:blip r:embed="rId29">
                            <a:extLst>
                              <a:ext uri="{28A0092B-C50C-407E-A947-70E740481C1C}">
                                <a14:useLocalDpi xmlns:a14="http://schemas.microsoft.com/office/drawing/2010/main" val="0"/>
                              </a:ext>
                            </a:extLst>
                          </a:blip>
                          <a:srcRect l="5346" t="20124" r="6424" b="18886"/>
                          <a:stretch/>
                        </pic:blipFill>
                        <pic:spPr bwMode="auto">
                          <a:xfrm>
                            <a:off x="0" y="0"/>
                            <a:ext cx="3045884" cy="20990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D0124" w:rsidRPr="00DD0124" w:rsidRDefault="00DD0124" w:rsidP="00DD0124">
      <w:pPr>
        <w:spacing w:after="20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lastRenderedPageBreak/>
        <w:t xml:space="preserve">Мочеприемник </w:t>
      </w:r>
      <w:r w:rsidRPr="00DD0124">
        <w:rPr>
          <w:rFonts w:ascii="Times New Roman" w:eastAsia="Calibri" w:hAnsi="Times New Roman" w:cs="Times New Roman"/>
          <w:sz w:val="28"/>
          <w:szCs w:val="28"/>
        </w:rPr>
        <w:t xml:space="preserve">представляет собой пластмассовую конструкцию с ручкой для переноски и навинчивающейся крышкой. Предназначен для ухода за лежачими больными в лечебно-профилактических учреждений и в домашних условиях. </w:t>
      </w:r>
    </w:p>
    <w:tbl>
      <w:tblPr>
        <w:tblStyle w:val="a3"/>
        <w:tblW w:w="0" w:type="auto"/>
        <w:tblInd w:w="0" w:type="dxa"/>
        <w:tblLook w:val="04A0" w:firstRow="1" w:lastRow="0" w:firstColumn="1" w:lastColumn="0" w:noHBand="0" w:noVBand="1"/>
      </w:tblPr>
      <w:tblGrid>
        <w:gridCol w:w="4814"/>
        <w:gridCol w:w="4814"/>
      </w:tblGrid>
      <w:tr w:rsidR="00DD0124" w:rsidRPr="00DD0124" w:rsidTr="00DD0124">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 xml:space="preserve">Мужской </w:t>
            </w:r>
          </w:p>
        </w:tc>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Женский</w:t>
            </w:r>
          </w:p>
        </w:tc>
      </w:tr>
      <w:tr w:rsidR="00DD0124" w:rsidRPr="00DD0124" w:rsidTr="00DD0124">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drawing>
                <wp:inline distT="0" distB="0" distL="0" distR="0" wp14:anchorId="1AA6052D" wp14:editId="48DAC652">
                  <wp:extent cx="2724150" cy="2724150"/>
                  <wp:effectExtent l="0" t="0" r="0" b="0"/>
                  <wp:docPr id="8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ascii="Calibri" w:eastAsia="Calibri" w:hAnsi="Calibri"/>
                <w:sz w:val="28"/>
                <w:szCs w:val="28"/>
                <w:lang w:eastAsia="ru-RU"/>
              </w:rPr>
            </w:pPr>
            <w:r w:rsidRPr="00DD0124">
              <w:rPr>
                <w:rFonts w:ascii="Calibri" w:eastAsia="Calibri" w:hAnsi="Calibri"/>
                <w:noProof/>
                <w:sz w:val="28"/>
                <w:szCs w:val="28"/>
                <w:lang w:eastAsia="ru-RU"/>
              </w:rPr>
              <w:drawing>
                <wp:inline distT="0" distB="0" distL="0" distR="0" wp14:anchorId="6E2151CE" wp14:editId="3740FD3C">
                  <wp:extent cx="2809875" cy="2809875"/>
                  <wp:effectExtent l="0" t="0" r="9525" b="9525"/>
                  <wp:docPr id="81" name="Рисунок 50" descr="Мочеприемник женский - купить в Медтехника Лайф: цены отзы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Мочеприемник женский - купить в Медтехника Лайф: цены отзывы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tc>
      </w:tr>
    </w:tbl>
    <w:p w:rsidR="00DD0124" w:rsidRPr="00DD0124" w:rsidRDefault="00DD0124" w:rsidP="00DD0124">
      <w:pPr>
        <w:suppressAutoHyphens/>
        <w:spacing w:after="0" w:line="360" w:lineRule="auto"/>
        <w:ind w:firstLine="709"/>
        <w:rPr>
          <w:rFonts w:ascii="Times New Roman" w:eastAsia="Calibri" w:hAnsi="Times New Roman" w:cs="Times New Roman"/>
          <w:b/>
          <w:sz w:val="28"/>
          <w:szCs w:val="28"/>
        </w:rPr>
      </w:pPr>
      <w:r w:rsidRPr="00DD0124">
        <w:rPr>
          <w:rFonts w:ascii="Times New Roman" w:eastAsia="Calibri" w:hAnsi="Times New Roman" w:cs="Times New Roman"/>
          <w:b/>
          <w:sz w:val="28"/>
          <w:szCs w:val="28"/>
        </w:rPr>
        <w:t>Перевязочные средства и материалы</w:t>
      </w:r>
    </w:p>
    <w:p w:rsidR="00DD0124" w:rsidRPr="00DD0124" w:rsidRDefault="00DD0124" w:rsidP="00DD0124">
      <w:pPr>
        <w:suppressAutoHyphens/>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Перевязочный материал</w:t>
      </w:r>
      <w:r w:rsidRPr="00DD0124">
        <w:rPr>
          <w:rFonts w:ascii="Times New Roman" w:eastAsia="Calibri" w:hAnsi="Times New Roman" w:cs="Times New Roman"/>
          <w:sz w:val="28"/>
          <w:szCs w:val="28"/>
        </w:rPr>
        <w:t>-это продукция, представляющая собой волокна, нити, ткани, пленки, нетканые материалы и предназначенные для изготовления перевязочных средств. Может иметь природное (хлопок, вискоза), синтетическое (полимеры) или смешанное происхождение.</w:t>
      </w:r>
    </w:p>
    <w:p w:rsidR="00DD0124" w:rsidRPr="00DD0124" w:rsidRDefault="00C43A7E" w:rsidP="00DD0124">
      <w:pPr>
        <w:spacing w:after="0" w:line="360" w:lineRule="auto"/>
        <w:ind w:firstLine="709"/>
        <w:jc w:val="both"/>
        <w:rPr>
          <w:rFonts w:ascii="Calibri" w:eastAsia="Calibri" w:hAnsi="Calibri" w:cs="Times New Roman"/>
        </w:rPr>
      </w:pPr>
      <w:r w:rsidRPr="00DD0124">
        <w:rPr>
          <w:rFonts w:ascii="Calibri" w:eastAsia="Calibri" w:hAnsi="Calibri" w:cs="Times New Roman"/>
          <w:noProof/>
          <w:lang w:eastAsia="ru-RU"/>
        </w:rPr>
        <w:drawing>
          <wp:anchor distT="0" distB="0" distL="114300" distR="114300" simplePos="0" relativeHeight="251676672" behindDoc="0" locked="0" layoutInCell="1" allowOverlap="1" wp14:anchorId="783A5B8B" wp14:editId="71D6CC3E">
            <wp:simplePos x="0" y="0"/>
            <wp:positionH relativeFrom="column">
              <wp:posOffset>2139315</wp:posOffset>
            </wp:positionH>
            <wp:positionV relativeFrom="paragraph">
              <wp:posOffset>1151890</wp:posOffset>
            </wp:positionV>
            <wp:extent cx="3666490" cy="1990725"/>
            <wp:effectExtent l="0" t="0" r="0" b="9525"/>
            <wp:wrapSquare wrapText="bothSides"/>
            <wp:docPr id="83" name="Рисунок 58" descr="https://tut-prosto.ru/files/uploads/products/201904/88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tut-prosto.ru/files/uploads/products/201904/884954.jpg"/>
                    <pic:cNvPicPr>
                      <a:picLocks noChangeAspect="1" noChangeArrowheads="1"/>
                    </pic:cNvPicPr>
                  </pic:nvPicPr>
                  <pic:blipFill>
                    <a:blip r:embed="rId42">
                      <a:extLst>
                        <a:ext uri="{28A0092B-C50C-407E-A947-70E740481C1C}">
                          <a14:useLocalDpi xmlns:a14="http://schemas.microsoft.com/office/drawing/2010/main" val="0"/>
                        </a:ext>
                      </a:extLst>
                    </a:blip>
                    <a:srcRect t="21811" b="23868"/>
                    <a:stretch>
                      <a:fillRect/>
                    </a:stretch>
                  </pic:blipFill>
                  <pic:spPr bwMode="auto">
                    <a:xfrm>
                      <a:off x="0" y="0"/>
                      <a:ext cx="3666490" cy="1990725"/>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Calibri" w:eastAsia="Calibri" w:hAnsi="Calibri" w:cs="Times New Roman"/>
          <w:noProof/>
          <w:lang w:eastAsia="ru-RU"/>
        </w:rPr>
        <w:drawing>
          <wp:anchor distT="0" distB="0" distL="114300" distR="114300" simplePos="0" relativeHeight="251675648" behindDoc="0" locked="0" layoutInCell="1" allowOverlap="1" wp14:anchorId="35839815" wp14:editId="146E24D0">
            <wp:simplePos x="0" y="0"/>
            <wp:positionH relativeFrom="margin">
              <wp:posOffset>-70485</wp:posOffset>
            </wp:positionH>
            <wp:positionV relativeFrom="paragraph">
              <wp:posOffset>957580</wp:posOffset>
            </wp:positionV>
            <wp:extent cx="2486025" cy="2191385"/>
            <wp:effectExtent l="0" t="0" r="9525" b="0"/>
            <wp:wrapSquare wrapText="bothSides"/>
            <wp:docPr id="82" name="Рисунок 56" descr="Марля мед. фасонная по 1 м - выб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Марля мед. фасонная по 1 м - выбрать"/>
                    <pic:cNvPicPr>
                      <a:picLocks noChangeAspect="1" noChangeArrowheads="1"/>
                    </pic:cNvPicPr>
                  </pic:nvPicPr>
                  <pic:blipFill>
                    <a:blip r:embed="rId43" cstate="print">
                      <a:extLst>
                        <a:ext uri="{28A0092B-C50C-407E-A947-70E740481C1C}">
                          <a14:useLocalDpi xmlns:a14="http://schemas.microsoft.com/office/drawing/2010/main" val="0"/>
                        </a:ext>
                      </a:extLst>
                    </a:blip>
                    <a:srcRect t="5975" b="2789"/>
                    <a:stretch>
                      <a:fillRect/>
                    </a:stretch>
                  </pic:blipFill>
                  <pic:spPr bwMode="auto">
                    <a:xfrm>
                      <a:off x="0" y="0"/>
                      <a:ext cx="2486025" cy="2191385"/>
                    </a:xfrm>
                    <a:prstGeom prst="rect">
                      <a:avLst/>
                    </a:prstGeom>
                    <a:noFill/>
                  </pic:spPr>
                </pic:pic>
              </a:graphicData>
            </a:graphic>
            <wp14:sizeRelH relativeFrom="margin">
              <wp14:pctWidth>0</wp14:pctWidth>
            </wp14:sizeRelH>
            <wp14:sizeRelV relativeFrom="margin">
              <wp14:pctHeight>0</wp14:pctHeight>
            </wp14:sizeRelV>
          </wp:anchor>
        </w:drawing>
      </w:r>
      <w:r w:rsidR="00DD0124" w:rsidRPr="00DD0124">
        <w:rPr>
          <w:rFonts w:ascii="Times New Roman" w:eastAsia="Calibri" w:hAnsi="Times New Roman" w:cs="Times New Roman"/>
          <w:b/>
          <w:sz w:val="28"/>
          <w:szCs w:val="28"/>
        </w:rPr>
        <w:t>Марля</w:t>
      </w:r>
      <w:r w:rsidR="00DD0124" w:rsidRPr="00DD0124">
        <w:rPr>
          <w:rFonts w:ascii="Times New Roman" w:eastAsia="Calibri" w:hAnsi="Times New Roman" w:cs="Times New Roman"/>
          <w:sz w:val="28"/>
          <w:szCs w:val="28"/>
        </w:rPr>
        <w:t>-редкая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w:t>
      </w:r>
      <w:r w:rsidR="00DD0124" w:rsidRPr="00DD0124">
        <w:rPr>
          <w:rFonts w:ascii="Calibri" w:eastAsia="Calibri" w:hAnsi="Calibri" w:cs="Times New Roman"/>
        </w:rPr>
        <w:t>.</w:t>
      </w:r>
    </w:p>
    <w:p w:rsidR="00DD0124" w:rsidRPr="00DD0124" w:rsidRDefault="00DD0124" w:rsidP="00DD0124">
      <w:pPr>
        <w:tabs>
          <w:tab w:val="left" w:pos="1080"/>
        </w:tabs>
        <w:spacing w:after="200" w:line="276" w:lineRule="auto"/>
        <w:rPr>
          <w:rFonts w:ascii="Times New Roman" w:eastAsia="Calibri" w:hAnsi="Times New Roman" w:cs="Times New Roman"/>
          <w:sz w:val="28"/>
          <w:szCs w:val="28"/>
        </w:rPr>
      </w:pPr>
      <w:r w:rsidRPr="00DD0124">
        <w:rPr>
          <w:rFonts w:ascii="Calibri" w:eastAsia="Calibri" w:hAnsi="Calibri" w:cs="Times New Roman"/>
        </w:rPr>
        <w:lastRenderedPageBreak/>
        <w:t xml:space="preserve"> </w:t>
      </w:r>
      <w:r w:rsidRPr="00DD0124">
        <w:rPr>
          <w:rFonts w:ascii="Calibri" w:eastAsia="Calibri" w:hAnsi="Calibri" w:cs="Times New Roman"/>
          <w:noProof/>
          <w:lang w:eastAsia="ru-RU"/>
        </w:rPr>
        <mc:AlternateContent>
          <mc:Choice Requires="wps">
            <w:drawing>
              <wp:inline distT="0" distB="0" distL="0" distR="0" wp14:anchorId="417D5F4C" wp14:editId="2D810C0D">
                <wp:extent cx="304800" cy="304800"/>
                <wp:effectExtent l="0" t="0" r="0" b="0"/>
                <wp:docPr id="72" name="Прямоугольник 57" descr="https://encrypted-tbn3.gstatic.com/shopping?q=tbn:ANd9GcTR66xJDdCZ_Le7kzDYehNVAjmFnCeLcdfUOzgiSeA0jNO6lmZwUOM2sUf4Zqk0_TNyCMsOLVYvCNUT5IhAMwkP-HMcTaKzc0edcbhrRbzysDoHX6jiVTKvEA&amp;usqp=C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1E23FA" id="Прямоугольник 57" o:spid="_x0000_s1026" alt="https://encrypted-tbn3.gstatic.com/shopping?q=tbn:ANd9GcTR66xJDdCZ_Le7kzDYehNVAjmFnCeLcdfUOzgiSeA0jNO6lmZwUOM2sUf4Zqk0_TNyCMsOLVYvCNUT5IhAMwkP-HMcTaKzc0edcbhrRbzysDoHX6jiVTKvEA&amp;usqp=C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0RrZuigMAAJAGAAAOAAAAAAAAAAAAAAAAAC4CAABk&#10;cnMvZTJvRG9jLnhtbFBLAQItABQABgAIAAAAIQBMoOks2AAAAAMBAAAPAAAAAAAAAAAAAAAAAOQF&#10;AABkcnMvZG93bnJldi54bWxQSwUGAAAAAAQABADzAAAA6QYAAAAA&#10;" filled="f" stroked="f">
                <o:lock v:ext="edit" aspectratio="t"/>
                <w10:anchorlock/>
              </v:rect>
            </w:pict>
          </mc:Fallback>
        </mc:AlternateContent>
      </w:r>
      <w:r w:rsidRPr="00DD0124">
        <w:rPr>
          <w:rFonts w:ascii="Calibri" w:eastAsia="Calibri" w:hAnsi="Calibri" w:cs="Times New Roman"/>
        </w:rPr>
        <w:t xml:space="preserve"> </w:t>
      </w:r>
    </w:p>
    <w:p w:rsidR="00DD0124" w:rsidRPr="00DD0124" w:rsidRDefault="00DD0124" w:rsidP="00DD0124">
      <w:pPr>
        <w:suppressAutoHyphens/>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Вата</w:t>
      </w:r>
      <w:r w:rsidRPr="00DD0124">
        <w:rPr>
          <w:rFonts w:ascii="Times New Roman" w:eastAsia="Calibri" w:hAnsi="Times New Roman" w:cs="Times New Roman"/>
          <w:sz w:val="28"/>
          <w:szCs w:val="28"/>
        </w:rPr>
        <w:t xml:space="preserve"> - пушистая масса волокон, слабо переплетённых между собой в различных направлениях.</w:t>
      </w:r>
    </w:p>
    <w:p w:rsidR="00DD0124" w:rsidRPr="00DD0124" w:rsidRDefault="00DD0124" w:rsidP="00DD0124">
      <w:pPr>
        <w:numPr>
          <w:ilvl w:val="0"/>
          <w:numId w:val="4"/>
        </w:numPr>
        <w:suppressAutoHyphens/>
        <w:spacing w:after="0" w:line="360" w:lineRule="auto"/>
        <w:contextualSpacing/>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Вата хлопковая (получаемая из природных волокон хлопчатника)</w:t>
      </w:r>
    </w:p>
    <w:p w:rsidR="00DD0124" w:rsidRPr="00DD0124" w:rsidRDefault="00DD0124" w:rsidP="00DD0124">
      <w:pPr>
        <w:numPr>
          <w:ilvl w:val="0"/>
          <w:numId w:val="4"/>
        </w:numPr>
        <w:suppressAutoHyphens/>
        <w:spacing w:after="0" w:line="360" w:lineRule="auto"/>
        <w:contextualSpacing/>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Вата целлюлозная (получают из чистой целлюлозы)</w:t>
      </w:r>
    </w:p>
    <w:p w:rsidR="00DD0124" w:rsidRPr="00DD0124" w:rsidRDefault="00DD0124" w:rsidP="00DD0124">
      <w:pPr>
        <w:numPr>
          <w:ilvl w:val="0"/>
          <w:numId w:val="4"/>
        </w:numPr>
        <w:suppressAutoHyphens/>
        <w:spacing w:after="0" w:line="360" w:lineRule="auto"/>
        <w:contextualSpacing/>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Вата вискозная (получается из целлюлозы, подвергнутой химической обработке)</w:t>
      </w:r>
    </w:p>
    <w:p w:rsidR="00DD0124" w:rsidRPr="00DD0124" w:rsidRDefault="00DD0124" w:rsidP="00DD0124">
      <w:pPr>
        <w:suppressAutoHyphens/>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noProof/>
          <w:lang w:eastAsia="ru-RU"/>
        </w:rPr>
        <w:drawing>
          <wp:anchor distT="0" distB="0" distL="114300" distR="114300" simplePos="0" relativeHeight="251678720" behindDoc="0" locked="0" layoutInCell="1" allowOverlap="1" wp14:anchorId="01BDC5FF" wp14:editId="423446E5">
            <wp:simplePos x="0" y="0"/>
            <wp:positionH relativeFrom="margin">
              <wp:posOffset>72390</wp:posOffset>
            </wp:positionH>
            <wp:positionV relativeFrom="paragraph">
              <wp:posOffset>4478655</wp:posOffset>
            </wp:positionV>
            <wp:extent cx="5867400" cy="2143125"/>
            <wp:effectExtent l="0" t="0" r="0" b="9525"/>
            <wp:wrapSquare wrapText="bothSides"/>
            <wp:docPr id="84" name="Рисунок 61" descr="Вата хирургическая нестерильная 100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ата хирургическая нестерильная 100 г "/>
                    <pic:cNvPicPr>
                      <a:picLocks noChangeAspect="1" noChangeArrowheads="1"/>
                    </pic:cNvPicPr>
                  </pic:nvPicPr>
                  <pic:blipFill>
                    <a:blip r:embed="rId44">
                      <a:extLst>
                        <a:ext uri="{28A0092B-C50C-407E-A947-70E740481C1C}">
                          <a14:useLocalDpi xmlns:a14="http://schemas.microsoft.com/office/drawing/2010/main" val="0"/>
                        </a:ext>
                      </a:extLst>
                    </a:blip>
                    <a:srcRect t="14238" b="11258"/>
                    <a:stretch>
                      <a:fillRect/>
                    </a:stretch>
                  </pic:blipFill>
                  <pic:spPr bwMode="auto">
                    <a:xfrm>
                      <a:off x="0" y="0"/>
                      <a:ext cx="5867400" cy="2143125"/>
                    </a:xfrm>
                    <a:prstGeom prst="rect">
                      <a:avLst/>
                    </a:prstGeom>
                    <a:noFill/>
                  </pic:spPr>
                </pic:pic>
              </a:graphicData>
            </a:graphic>
            <wp14:sizeRelH relativeFrom="margin">
              <wp14:pctWidth>0</wp14:pctWidth>
            </wp14:sizeRelH>
            <wp14:sizeRelV relativeFrom="page">
              <wp14:pctHeight>0</wp14:pctHeight>
            </wp14:sizeRelV>
          </wp:anchor>
        </w:drawing>
      </w:r>
      <w:r w:rsidRPr="00DD0124">
        <w:rPr>
          <w:rFonts w:ascii="Calibri" w:eastAsia="Calibri" w:hAnsi="Calibri" w:cs="Times New Roman"/>
          <w:noProof/>
          <w:lang w:eastAsia="ru-RU"/>
        </w:rPr>
        <w:drawing>
          <wp:anchor distT="0" distB="0" distL="114300" distR="114300" simplePos="0" relativeHeight="251677696" behindDoc="0" locked="0" layoutInCell="1" allowOverlap="1" wp14:anchorId="686183E0" wp14:editId="2A13118D">
            <wp:simplePos x="0" y="0"/>
            <wp:positionH relativeFrom="column">
              <wp:posOffset>148590</wp:posOffset>
            </wp:positionH>
            <wp:positionV relativeFrom="paragraph">
              <wp:posOffset>1840230</wp:posOffset>
            </wp:positionV>
            <wp:extent cx="5756910" cy="2390140"/>
            <wp:effectExtent l="0" t="0" r="0" b="0"/>
            <wp:wrapSquare wrapText="bothSides"/>
            <wp:docPr id="85" name="Рисунок 62" descr="https://altaimag.ru/upload/iblock/b24/b24dd933683be251fe7619ca68421b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altaimag.ru/upload/iblock/b24/b24dd933683be251fe7619ca68421b8f.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2390140"/>
                    </a:xfrm>
                    <a:prstGeom prst="rect">
                      <a:avLst/>
                    </a:prstGeom>
                    <a:noFill/>
                  </pic:spPr>
                </pic:pic>
              </a:graphicData>
            </a:graphic>
            <wp14:sizeRelH relativeFrom="margin">
              <wp14:pctWidth>0</wp14:pctWidth>
            </wp14:sizeRelH>
            <wp14:sizeRelV relativeFrom="page">
              <wp14:pctHeight>0</wp14:pctHeight>
            </wp14:sizeRelV>
          </wp:anchor>
        </w:drawing>
      </w:r>
      <w:r w:rsidRPr="00DD0124">
        <w:rPr>
          <w:rFonts w:ascii="Times New Roman" w:eastAsia="Calibri" w:hAnsi="Times New Roman" w:cs="Times New Roman"/>
          <w:sz w:val="28"/>
          <w:szCs w:val="28"/>
        </w:rPr>
        <w:t>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в форма «</w:t>
      </w:r>
      <w:proofErr w:type="gramStart"/>
      <w:r w:rsidRPr="00DD0124">
        <w:rPr>
          <w:rFonts w:ascii="Times New Roman" w:eastAsia="Calibri" w:hAnsi="Times New Roman" w:cs="Times New Roman"/>
          <w:sz w:val="28"/>
          <w:szCs w:val="28"/>
        </w:rPr>
        <w:t>зиг-</w:t>
      </w:r>
      <w:proofErr w:type="spellStart"/>
      <w:r w:rsidRPr="00DD0124">
        <w:rPr>
          <w:rFonts w:ascii="Times New Roman" w:eastAsia="Calibri" w:hAnsi="Times New Roman" w:cs="Times New Roman"/>
          <w:sz w:val="28"/>
          <w:szCs w:val="28"/>
        </w:rPr>
        <w:t>заг</w:t>
      </w:r>
      <w:proofErr w:type="spellEnd"/>
      <w:proofErr w:type="gramEnd"/>
      <w:r w:rsidRPr="00DD0124">
        <w:rPr>
          <w:rFonts w:ascii="Times New Roman" w:eastAsia="Calibri" w:hAnsi="Times New Roman" w:cs="Times New Roman"/>
          <w:sz w:val="28"/>
          <w:szCs w:val="28"/>
        </w:rPr>
        <w:t>». Так же вата может быть в форма шариков или дисков.</w:t>
      </w:r>
      <w:r w:rsidRPr="00DD0124">
        <w:rPr>
          <w:rFonts w:ascii="Calibri" w:eastAsia="Calibri" w:hAnsi="Calibri" w:cs="Times New Roman"/>
          <w:noProof/>
          <w:lang w:eastAsia="ru-RU"/>
        </w:rPr>
        <w:t xml:space="preserve"> </w:t>
      </w:r>
    </w:p>
    <w:p w:rsidR="00DD0124" w:rsidRPr="00DD0124" w:rsidRDefault="00DD0124" w:rsidP="00DD0124">
      <w:pPr>
        <w:suppressAutoHyphens/>
        <w:spacing w:after="0" w:line="360" w:lineRule="auto"/>
        <w:ind w:firstLine="709"/>
        <w:jc w:val="both"/>
        <w:rPr>
          <w:rFonts w:ascii="Times New Roman" w:eastAsia="Calibri" w:hAnsi="Times New Roman" w:cs="Times New Roman"/>
          <w:sz w:val="28"/>
          <w:szCs w:val="28"/>
        </w:rPr>
      </w:pPr>
    </w:p>
    <w:p w:rsidR="00DD0124" w:rsidRPr="00DD0124" w:rsidRDefault="00DD0124" w:rsidP="00DD0124">
      <w:pPr>
        <w:suppressAutoHyphens/>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lastRenderedPageBreak/>
        <w:t>Перевязочное средство</w:t>
      </w:r>
      <w:r w:rsidRPr="00DD0124">
        <w:rPr>
          <w:rFonts w:ascii="Times New Roman" w:eastAsia="Calibri" w:hAnsi="Times New Roman" w:cs="Times New Roman"/>
          <w:sz w:val="28"/>
          <w:szCs w:val="28"/>
        </w:rPr>
        <w:t>-это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DD0124" w:rsidRPr="00DD0124" w:rsidRDefault="00DD0124" w:rsidP="00DD0124">
      <w:pPr>
        <w:suppressAutoHyphens/>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b/>
        </w:rPr>
        <w:t xml:space="preserve"> </w:t>
      </w:r>
      <w:r w:rsidRPr="00DD0124">
        <w:rPr>
          <w:rFonts w:ascii="Times New Roman" w:eastAsia="Calibri" w:hAnsi="Times New Roman" w:cs="Times New Roman"/>
          <w:b/>
          <w:sz w:val="28"/>
          <w:szCs w:val="28"/>
        </w:rPr>
        <w:t>Бинты</w:t>
      </w:r>
      <w:r w:rsidRPr="00DD0124">
        <w:rPr>
          <w:rFonts w:ascii="Times New Roman" w:eastAsia="Calibri" w:hAnsi="Times New Roman" w:cs="Times New Roman"/>
          <w:sz w:val="28"/>
          <w:szCs w:val="28"/>
        </w:rPr>
        <w:t xml:space="preserve"> – это род повязок, изготавливаемых из </w:t>
      </w:r>
      <w:proofErr w:type="spellStart"/>
      <w:r w:rsidRPr="00DD0124">
        <w:rPr>
          <w:rFonts w:ascii="Times New Roman" w:eastAsia="Calibri" w:hAnsi="Times New Roman" w:cs="Times New Roman"/>
          <w:sz w:val="28"/>
          <w:szCs w:val="28"/>
        </w:rPr>
        <w:t>хлопчато</w:t>
      </w:r>
      <w:proofErr w:type="spellEnd"/>
      <w:r w:rsidRPr="00DD0124">
        <w:rPr>
          <w:rFonts w:ascii="Times New Roman" w:eastAsia="Calibri" w:hAnsi="Times New Roman" w:cs="Times New Roman"/>
          <w:sz w:val="28"/>
          <w:szCs w:val="28"/>
        </w:rPr>
        <w:t>-вискозной марли в виде рулонов определенных размеров. Бинты марлевые нестерильные выпускаются размером 10мх16см, 10х10, 5х10, 5х5, 5х7, 7х10, 7х14, 7х7см, как в групповой, так и в индивидуальной упаковке.</w:t>
      </w:r>
      <w:r w:rsidRPr="00DD0124">
        <w:rPr>
          <w:rFonts w:ascii="Calibri" w:eastAsia="Calibri" w:hAnsi="Calibri" w:cs="Times New Roman"/>
        </w:rPr>
        <w:t xml:space="preserve"> </w:t>
      </w:r>
      <w:r w:rsidRPr="00DD0124">
        <w:rPr>
          <w:rFonts w:ascii="Times New Roman" w:eastAsia="Calibri" w:hAnsi="Times New Roman" w:cs="Times New Roman"/>
          <w:sz w:val="28"/>
          <w:szCs w:val="28"/>
        </w:rPr>
        <w:t>Бинты марлевые стерильные выпускаются размером 5х10, 5х7, 7х14 см индивидуальной упаковке.</w:t>
      </w:r>
      <w:r w:rsidRPr="00DD0124">
        <w:rPr>
          <w:rFonts w:ascii="Calibri" w:eastAsia="Calibri" w:hAnsi="Calibri" w:cs="Times New Roman"/>
        </w:rPr>
        <w:t xml:space="preserve"> </w:t>
      </w:r>
      <w:r w:rsidRPr="00DD0124">
        <w:rPr>
          <w:rFonts w:ascii="Times New Roman" w:eastAsia="Calibri" w:hAnsi="Times New Roman" w:cs="Times New Roman"/>
          <w:noProof/>
          <w:sz w:val="28"/>
          <w:szCs w:val="28"/>
          <w:lang w:eastAsia="ru-RU"/>
        </w:rPr>
        <w:drawing>
          <wp:inline distT="0" distB="0" distL="0" distR="0" wp14:anchorId="7DB785D2" wp14:editId="06D268B4">
            <wp:extent cx="6115050" cy="2438400"/>
            <wp:effectExtent l="0" t="0" r="0" b="0"/>
            <wp:docPr id="86" name="Рисунок 64" descr="https://cdn2.static1-sima-land.com/items/926906/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cdn2.static1-sima-land.com/items/926906/0/700-nw.jpg"/>
                    <pic:cNvPicPr>
                      <a:picLocks noChangeAspect="1" noChangeArrowheads="1"/>
                    </pic:cNvPicPr>
                  </pic:nvPicPr>
                  <pic:blipFill>
                    <a:blip r:embed="rId46">
                      <a:extLst>
                        <a:ext uri="{28A0092B-C50C-407E-A947-70E740481C1C}">
                          <a14:useLocalDpi xmlns:a14="http://schemas.microsoft.com/office/drawing/2010/main" val="0"/>
                        </a:ext>
                      </a:extLst>
                    </a:blip>
                    <a:srcRect t="29416" b="30742"/>
                    <a:stretch>
                      <a:fillRect/>
                    </a:stretch>
                  </pic:blipFill>
                  <pic:spPr bwMode="auto">
                    <a:xfrm>
                      <a:off x="0" y="0"/>
                      <a:ext cx="6115050" cy="2438400"/>
                    </a:xfrm>
                    <a:prstGeom prst="rect">
                      <a:avLst/>
                    </a:prstGeom>
                    <a:noFill/>
                    <a:ln>
                      <a:noFill/>
                    </a:ln>
                  </pic:spPr>
                </pic:pic>
              </a:graphicData>
            </a:graphic>
          </wp:inline>
        </w:drawing>
      </w:r>
      <w:r w:rsidRPr="00DD0124">
        <w:rPr>
          <w:rFonts w:ascii="Times New Roman" w:eastAsia="Calibri" w:hAnsi="Times New Roman" w:cs="Times New Roman"/>
          <w:noProof/>
          <w:sz w:val="28"/>
          <w:szCs w:val="28"/>
          <w:lang w:eastAsia="ru-RU"/>
        </w:rPr>
        <w:drawing>
          <wp:inline distT="0" distB="0" distL="0" distR="0" wp14:anchorId="0495CA05" wp14:editId="3F15F8D5">
            <wp:extent cx="6124575" cy="2105025"/>
            <wp:effectExtent l="0" t="0" r="9525" b="9525"/>
            <wp:docPr id="87" name="Рисунок 63" descr="Бинт 10х16см нестерильный в индивидуальной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Бинт 10х16см нестерильный в индивидуальной упаковке"/>
                    <pic:cNvPicPr>
                      <a:picLocks noChangeAspect="1" noChangeArrowheads="1"/>
                    </pic:cNvPicPr>
                  </pic:nvPicPr>
                  <pic:blipFill>
                    <a:blip r:embed="rId47">
                      <a:extLst>
                        <a:ext uri="{28A0092B-C50C-407E-A947-70E740481C1C}">
                          <a14:useLocalDpi xmlns:a14="http://schemas.microsoft.com/office/drawing/2010/main" val="0"/>
                        </a:ext>
                      </a:extLst>
                    </a:blip>
                    <a:srcRect t="15930" b="13657"/>
                    <a:stretch>
                      <a:fillRect/>
                    </a:stretch>
                  </pic:blipFill>
                  <pic:spPr bwMode="auto">
                    <a:xfrm>
                      <a:off x="0" y="0"/>
                      <a:ext cx="6124575" cy="2105025"/>
                    </a:xfrm>
                    <a:prstGeom prst="rect">
                      <a:avLst/>
                    </a:prstGeom>
                    <a:noFill/>
                    <a:ln>
                      <a:noFill/>
                    </a:ln>
                  </pic:spPr>
                </pic:pic>
              </a:graphicData>
            </a:graphic>
          </wp:inline>
        </w:drawing>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Бинты гипсовые</w:t>
      </w:r>
      <w:r w:rsidRPr="00DD0124">
        <w:rPr>
          <w:rFonts w:ascii="Times New Roman" w:eastAsia="Calibri" w:hAnsi="Times New Roman" w:cs="Times New Roman"/>
          <w:sz w:val="28"/>
          <w:szCs w:val="28"/>
        </w:rPr>
        <w:t xml:space="preserve"> содержат гипс, который после намокания накладывается на травмированные части тела с целью их фиксации. </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Бинт эластичный</w:t>
      </w:r>
      <w:r w:rsidRPr="00DD0124">
        <w:rPr>
          <w:rFonts w:ascii="Times New Roman" w:eastAsia="Calibri" w:hAnsi="Times New Roman" w:cs="Times New Roman"/>
          <w:sz w:val="28"/>
          <w:szCs w:val="28"/>
        </w:rPr>
        <w:t xml:space="preserve">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 </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lastRenderedPageBreak/>
        <w:t>Бинт трубчатый</w:t>
      </w:r>
      <w:r w:rsidRPr="00DD0124">
        <w:rPr>
          <w:rFonts w:ascii="Times New Roman" w:eastAsia="Calibri" w:hAnsi="Times New Roman" w:cs="Times New Roman"/>
          <w:sz w:val="28"/>
          <w:szCs w:val="28"/>
        </w:rPr>
        <w:t xml:space="preserve"> представляют собой бесшовную трубку из гидрофильного материала. Выпускается разных размеров для применения на различных верхних и нижних конечностей. </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Бинты сетчатые</w:t>
      </w:r>
      <w:r w:rsidRPr="00DD0124">
        <w:rPr>
          <w:rFonts w:ascii="Times New Roman" w:eastAsia="Calibri" w:hAnsi="Times New Roman" w:cs="Times New Roman"/>
          <w:sz w:val="28"/>
          <w:szCs w:val="28"/>
        </w:rPr>
        <w:t xml:space="preserve"> – сетчатая трубка различного диаметра, которая скатана в виде рулона.</w:t>
      </w:r>
    </w:p>
    <w:tbl>
      <w:tblPr>
        <w:tblStyle w:val="a3"/>
        <w:tblW w:w="0" w:type="auto"/>
        <w:tblInd w:w="0" w:type="dxa"/>
        <w:tblLook w:val="04A0" w:firstRow="1" w:lastRow="0" w:firstColumn="1" w:lastColumn="0" w:noHBand="0" w:noVBand="1"/>
      </w:tblPr>
      <w:tblGrid>
        <w:gridCol w:w="4547"/>
        <w:gridCol w:w="5081"/>
      </w:tblGrid>
      <w:tr w:rsidR="00DD0124" w:rsidRPr="00DD0124" w:rsidTr="00DD0124">
        <w:trPr>
          <w:trHeight w:val="455"/>
        </w:trPr>
        <w:tc>
          <w:tcPr>
            <w:tcW w:w="4276"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Бинты гипсовые</w:t>
            </w:r>
          </w:p>
        </w:tc>
        <w:tc>
          <w:tcPr>
            <w:tcW w:w="4782"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8"/>
                <w:szCs w:val="28"/>
                <w:lang w:eastAsia="ru-RU"/>
              </w:rPr>
            </w:pPr>
            <w:r w:rsidRPr="00DD0124">
              <w:rPr>
                <w:rFonts w:eastAsia="Calibri"/>
                <w:sz w:val="24"/>
                <w:szCs w:val="28"/>
                <w:lang w:eastAsia="ru-RU"/>
              </w:rPr>
              <w:t>Бинт трубчатый</w:t>
            </w:r>
          </w:p>
        </w:tc>
      </w:tr>
      <w:tr w:rsidR="00DD0124" w:rsidRPr="00DD0124" w:rsidTr="00DD0124">
        <w:trPr>
          <w:trHeight w:val="5162"/>
        </w:trPr>
        <w:tc>
          <w:tcPr>
            <w:tcW w:w="4276"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noProof/>
                <w:lang w:eastAsia="ru-RU"/>
              </w:rPr>
            </w:pPr>
            <w:r w:rsidRPr="00DD0124">
              <w:rPr>
                <w:rFonts w:eastAsia="Calibri"/>
                <w:noProof/>
                <w:lang w:eastAsia="ru-RU"/>
              </w:rPr>
              <w:drawing>
                <wp:inline distT="0" distB="0" distL="0" distR="0" wp14:anchorId="0173D7B2" wp14:editId="13C7A4CB">
                  <wp:extent cx="2828925" cy="2828925"/>
                  <wp:effectExtent l="0" t="0" r="9525" b="9525"/>
                  <wp:docPr id="88" name="Рисунок 69" descr="https://www.ortix.ru/upload/iblock/930/93011f449fdfddd676cc3a4730428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www.ortix.ru/upload/iblock/930/93011f449fdfddd676cc3a4730428bb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tc>
        <w:tc>
          <w:tcPr>
            <w:tcW w:w="4782" w:type="dxa"/>
            <w:tcBorders>
              <w:top w:val="single" w:sz="4" w:space="0" w:color="auto"/>
              <w:left w:val="single" w:sz="4" w:space="0" w:color="auto"/>
              <w:bottom w:val="single" w:sz="4" w:space="0" w:color="auto"/>
              <w:right w:val="single" w:sz="4" w:space="0" w:color="auto"/>
            </w:tcBorders>
            <w:hideMark/>
          </w:tcPr>
          <w:p w:rsidR="00DD0124" w:rsidRPr="00DD0124" w:rsidRDefault="003E7A7A" w:rsidP="003E7A7A">
            <w:pPr>
              <w:spacing w:line="360" w:lineRule="auto"/>
              <w:jc w:val="both"/>
              <w:rPr>
                <w:rFonts w:eastAsia="Calibri"/>
                <w:sz w:val="28"/>
                <w:szCs w:val="28"/>
                <w:lang w:eastAsia="ru-RU"/>
              </w:rPr>
            </w:pPr>
            <w:r>
              <w:rPr>
                <w:rFonts w:eastAsia="Calibri"/>
                <w:noProof/>
                <w:sz w:val="28"/>
                <w:szCs w:val="28"/>
                <w:lang w:eastAsia="ru-RU"/>
              </w:rPr>
              <w:drawing>
                <wp:anchor distT="0" distB="0" distL="114300" distR="114300" simplePos="0" relativeHeight="251681792" behindDoc="0" locked="0" layoutInCell="1" allowOverlap="1">
                  <wp:simplePos x="0" y="0"/>
                  <wp:positionH relativeFrom="column">
                    <wp:posOffset>208915</wp:posOffset>
                  </wp:positionH>
                  <wp:positionV relativeFrom="paragraph">
                    <wp:posOffset>304800</wp:posOffset>
                  </wp:positionV>
                  <wp:extent cx="2662851" cy="245745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2851" cy="2457450"/>
                          </a:xfrm>
                          <a:prstGeom prst="rect">
                            <a:avLst/>
                          </a:prstGeom>
                          <a:noFill/>
                        </pic:spPr>
                      </pic:pic>
                    </a:graphicData>
                  </a:graphic>
                </wp:anchor>
              </w:drawing>
            </w:r>
          </w:p>
        </w:tc>
      </w:tr>
      <w:tr w:rsidR="00DD0124" w:rsidRPr="00DD0124" w:rsidTr="00DD0124">
        <w:trPr>
          <w:trHeight w:val="455"/>
        </w:trPr>
        <w:tc>
          <w:tcPr>
            <w:tcW w:w="4276"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4"/>
                <w:szCs w:val="28"/>
                <w:lang w:eastAsia="ru-RU"/>
              </w:rPr>
            </w:pPr>
            <w:r w:rsidRPr="00DD0124">
              <w:rPr>
                <w:rFonts w:eastAsia="Calibri"/>
                <w:sz w:val="24"/>
                <w:szCs w:val="28"/>
                <w:lang w:eastAsia="ru-RU"/>
              </w:rPr>
              <w:t>Бинт эластичный</w:t>
            </w:r>
          </w:p>
        </w:tc>
        <w:tc>
          <w:tcPr>
            <w:tcW w:w="4782"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8"/>
                <w:szCs w:val="28"/>
                <w:lang w:eastAsia="ru-RU"/>
              </w:rPr>
            </w:pPr>
            <w:r w:rsidRPr="00DD0124">
              <w:rPr>
                <w:rFonts w:eastAsia="Calibri"/>
                <w:sz w:val="24"/>
                <w:szCs w:val="28"/>
                <w:lang w:eastAsia="ru-RU"/>
              </w:rPr>
              <w:t>Бинты сетчатые</w:t>
            </w:r>
          </w:p>
        </w:tc>
      </w:tr>
      <w:tr w:rsidR="00DD0124" w:rsidRPr="00DD0124" w:rsidTr="00DD0124">
        <w:trPr>
          <w:trHeight w:val="5634"/>
        </w:trPr>
        <w:tc>
          <w:tcPr>
            <w:tcW w:w="4276" w:type="dxa"/>
            <w:tcBorders>
              <w:top w:val="single" w:sz="4" w:space="0" w:color="auto"/>
              <w:left w:val="single" w:sz="4" w:space="0" w:color="auto"/>
              <w:bottom w:val="single" w:sz="4" w:space="0" w:color="auto"/>
              <w:right w:val="single" w:sz="4" w:space="0" w:color="auto"/>
            </w:tcBorders>
            <w:hideMark/>
          </w:tcPr>
          <w:p w:rsidR="00DD0124" w:rsidRPr="00DD0124" w:rsidRDefault="00DD0124" w:rsidP="00DD0124">
            <w:pPr>
              <w:spacing w:line="360" w:lineRule="auto"/>
              <w:jc w:val="both"/>
              <w:rPr>
                <w:rFonts w:eastAsia="Calibri"/>
                <w:sz w:val="28"/>
                <w:szCs w:val="28"/>
                <w:lang w:eastAsia="ru-RU"/>
              </w:rPr>
            </w:pPr>
            <w:r w:rsidRPr="00DD0124">
              <w:rPr>
                <w:rFonts w:eastAsia="Calibri"/>
                <w:noProof/>
                <w:sz w:val="28"/>
                <w:szCs w:val="28"/>
                <w:lang w:eastAsia="ru-RU"/>
              </w:rPr>
              <w:drawing>
                <wp:inline distT="0" distB="0" distL="0" distR="0" wp14:anchorId="3E4B5C4D" wp14:editId="6C20BC68">
                  <wp:extent cx="3076575" cy="3076575"/>
                  <wp:effectExtent l="0" t="0" r="9525" b="9525"/>
                  <wp:docPr id="90" name="Рисунок 71" descr="Lastodur weich / Ластодур мягкий - бинт эластичн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Lastodur weich / Ластодур мягкий - бинт эластичный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tc>
        <w:tc>
          <w:tcPr>
            <w:tcW w:w="4782" w:type="dxa"/>
            <w:tcBorders>
              <w:top w:val="single" w:sz="4" w:space="0" w:color="auto"/>
              <w:left w:val="single" w:sz="4" w:space="0" w:color="auto"/>
              <w:bottom w:val="single" w:sz="4" w:space="0" w:color="auto"/>
              <w:right w:val="single" w:sz="4" w:space="0" w:color="auto"/>
            </w:tcBorders>
            <w:hideMark/>
          </w:tcPr>
          <w:p w:rsidR="00DD0124" w:rsidRPr="00DD0124" w:rsidRDefault="003E7A7A" w:rsidP="00DD0124">
            <w:pPr>
              <w:spacing w:line="360" w:lineRule="auto"/>
              <w:jc w:val="both"/>
              <w:rPr>
                <w:rFonts w:eastAsia="Calibri"/>
                <w:sz w:val="28"/>
                <w:szCs w:val="28"/>
                <w:lang w:eastAsia="ru-RU"/>
              </w:rPr>
            </w:pPr>
            <w:r w:rsidRPr="00DD0124">
              <w:rPr>
                <w:rFonts w:eastAsia="Calibri"/>
                <w:noProof/>
                <w:sz w:val="28"/>
                <w:szCs w:val="28"/>
                <w:lang w:eastAsia="ru-RU"/>
              </w:rPr>
              <w:drawing>
                <wp:inline distT="0" distB="0" distL="0" distR="0" wp14:anchorId="0E9C11A4" wp14:editId="145D8B6F">
                  <wp:extent cx="3467100" cy="2466975"/>
                  <wp:effectExtent l="0" t="0" r="0" b="9525"/>
                  <wp:docPr id="8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7100" cy="2466975"/>
                          </a:xfrm>
                          <a:prstGeom prst="rect">
                            <a:avLst/>
                          </a:prstGeom>
                          <a:noFill/>
                          <a:ln>
                            <a:noFill/>
                          </a:ln>
                        </pic:spPr>
                      </pic:pic>
                    </a:graphicData>
                  </a:graphic>
                </wp:inline>
              </w:drawing>
            </w:r>
          </w:p>
        </w:tc>
      </w:tr>
    </w:tbl>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lastRenderedPageBreak/>
        <w:t>Салфетки марлевые</w:t>
      </w:r>
      <w:r w:rsidRPr="00DD0124">
        <w:rPr>
          <w:rFonts w:ascii="Times New Roman" w:eastAsia="Calibri" w:hAnsi="Times New Roman" w:cs="Times New Roman"/>
          <w:sz w:val="28"/>
          <w:szCs w:val="28"/>
        </w:rPr>
        <w:t xml:space="preserve"> представляют собой двухслойные отрезы марли размером 16х14см, 45х29см и т.д. Стерильные салфетки выпускаются в упаковке по 5, 10, 40 шт. </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Calibri" w:eastAsia="Calibri" w:hAnsi="Calibri" w:cs="Times New Roman"/>
          <w:noProof/>
          <w:lang w:eastAsia="ru-RU"/>
        </w:rPr>
        <w:drawing>
          <wp:anchor distT="0" distB="0" distL="114300" distR="114300" simplePos="0" relativeHeight="251680768" behindDoc="0" locked="0" layoutInCell="1" allowOverlap="1" wp14:anchorId="000D2A15" wp14:editId="6857CA7E">
            <wp:simplePos x="0" y="0"/>
            <wp:positionH relativeFrom="margin">
              <wp:align>right</wp:align>
            </wp:positionH>
            <wp:positionV relativeFrom="paragraph">
              <wp:posOffset>1293495</wp:posOffset>
            </wp:positionV>
            <wp:extent cx="3028950" cy="2638425"/>
            <wp:effectExtent l="0" t="0" r="0" b="9525"/>
            <wp:wrapSquare wrapText="bothSides"/>
            <wp:docPr id="92" name="Рисунок 79" descr="Пакет перевязочный обыкнов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Пакет перевязочный обыкновенны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8950" cy="2638425"/>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Calibri" w:eastAsia="Calibri" w:hAnsi="Calibri" w:cs="Times New Roman"/>
          <w:noProof/>
          <w:lang w:eastAsia="ru-RU"/>
        </w:rPr>
        <w:drawing>
          <wp:anchor distT="0" distB="0" distL="114300" distR="114300" simplePos="0" relativeHeight="251679744" behindDoc="0" locked="0" layoutInCell="1" allowOverlap="1" wp14:anchorId="14141BDB" wp14:editId="7148EC2C">
            <wp:simplePos x="0" y="0"/>
            <wp:positionH relativeFrom="margin">
              <wp:posOffset>-51435</wp:posOffset>
            </wp:positionH>
            <wp:positionV relativeFrom="paragraph">
              <wp:posOffset>1283970</wp:posOffset>
            </wp:positionV>
            <wp:extent cx="3124200" cy="2679065"/>
            <wp:effectExtent l="0" t="0" r="0" b="6985"/>
            <wp:wrapSquare wrapText="bothSides"/>
            <wp:docPr id="93" name="Рисунок 78" descr="Марлевые салфетки для перевязки (медицинская салфетка 16х14 см,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Марлевые салфетки для перевязки (медицинская салфетка 16х14 см, 10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4200" cy="2679065"/>
                    </a:xfrm>
                    <a:prstGeom prst="rect">
                      <a:avLst/>
                    </a:prstGeom>
                    <a:noFill/>
                  </pic:spPr>
                </pic:pic>
              </a:graphicData>
            </a:graphic>
            <wp14:sizeRelH relativeFrom="margin">
              <wp14:pctWidth>0</wp14:pctWidth>
            </wp14:sizeRelH>
            <wp14:sizeRelV relativeFrom="margin">
              <wp14:pctHeight>0</wp14:pctHeight>
            </wp14:sizeRelV>
          </wp:anchor>
        </w:drawing>
      </w:r>
      <w:r w:rsidRPr="00DD0124">
        <w:rPr>
          <w:rFonts w:ascii="Times New Roman" w:eastAsia="Calibri" w:hAnsi="Times New Roman" w:cs="Times New Roman"/>
          <w:b/>
          <w:sz w:val="28"/>
          <w:szCs w:val="28"/>
        </w:rPr>
        <w:t>Пакеты перевязочные</w:t>
      </w:r>
      <w:r w:rsidRPr="00DD0124">
        <w:rPr>
          <w:rFonts w:ascii="Times New Roman" w:eastAsia="Calibri" w:hAnsi="Times New Roman" w:cs="Times New Roman"/>
          <w:sz w:val="28"/>
          <w:szCs w:val="28"/>
        </w:rPr>
        <w:t xml:space="preserve">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 </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Пластыри (лейкопластыри)</w:t>
      </w:r>
      <w:r w:rsidRPr="00DD0124">
        <w:rPr>
          <w:rFonts w:ascii="Times New Roman" w:eastAsia="Calibri" w:hAnsi="Times New Roman" w:cs="Times New Roman"/>
          <w:sz w:val="28"/>
          <w:szCs w:val="28"/>
        </w:rPr>
        <w:t xml:space="preserve"> используемые, как ПС, с учетом цели применения относятся к фиксирующим и покровным пластырям.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w:t>
      </w:r>
    </w:p>
    <w:p w:rsidR="00DD0124" w:rsidRPr="00DD0124" w:rsidRDefault="00DD0124" w:rsidP="00DD0124">
      <w:pPr>
        <w:spacing w:after="0" w:line="360" w:lineRule="auto"/>
        <w:ind w:firstLine="709"/>
        <w:jc w:val="both"/>
        <w:rPr>
          <w:rFonts w:ascii="Calibri" w:eastAsia="Calibri" w:hAnsi="Calibri" w:cs="Times New Roman"/>
        </w:rPr>
      </w:pPr>
      <w:r w:rsidRPr="00DD0124">
        <w:rPr>
          <w:rFonts w:ascii="Times New Roman" w:eastAsia="Calibri" w:hAnsi="Times New Roman" w:cs="Times New Roman"/>
          <w:noProof/>
          <w:sz w:val="28"/>
          <w:szCs w:val="28"/>
          <w:lang w:eastAsia="ru-RU"/>
        </w:rPr>
        <w:drawing>
          <wp:inline distT="0" distB="0" distL="0" distR="0" wp14:anchorId="176955F4" wp14:editId="761DF679">
            <wp:extent cx="2381250" cy="2381250"/>
            <wp:effectExtent l="0" t="0" r="0" b="0"/>
            <wp:docPr id="94" name="Рисунок 80" descr="Отзывы о Лейкопластырь Унипласт амортизиру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тзывы о Лейкопластырь Унипласт амортизирующи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Pr="00DD0124">
        <w:rPr>
          <w:rFonts w:ascii="Calibri" w:eastAsia="Calibri" w:hAnsi="Calibri" w:cs="Times New Roman"/>
        </w:rPr>
        <w:t xml:space="preserve"> </w:t>
      </w:r>
      <w:r w:rsidRPr="00DD0124">
        <w:rPr>
          <w:rFonts w:ascii="Times New Roman" w:eastAsia="Calibri" w:hAnsi="Times New Roman" w:cs="Times New Roman"/>
          <w:noProof/>
          <w:sz w:val="28"/>
          <w:szCs w:val="28"/>
          <w:lang w:eastAsia="ru-RU"/>
        </w:rPr>
        <w:drawing>
          <wp:inline distT="0" distB="0" distL="0" distR="0" wp14:anchorId="3F1325B7" wp14:editId="0CB7DBA1">
            <wp:extent cx="2581275" cy="2371725"/>
            <wp:effectExtent l="0" t="0" r="0" b="0"/>
            <wp:docPr id="95" name="Рисунок 81" descr="Пластырь фиксирующий телесный 2,5х500 см оптом от производ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Пластырь фиксирующий телесный 2,5х500 см оптом от производител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1275" cy="2371725"/>
                    </a:xfrm>
                    <a:prstGeom prst="rect">
                      <a:avLst/>
                    </a:prstGeom>
                    <a:noFill/>
                    <a:ln>
                      <a:noFill/>
                    </a:ln>
                  </pic:spPr>
                </pic:pic>
              </a:graphicData>
            </a:graphic>
          </wp:inline>
        </w:drawing>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lastRenderedPageBreak/>
        <w:t>Приказ МЗ РФ от 13.11.96 №377 «Об утверждении инструкции по организации хранения в аптечных учреждениях различных групп лекарственных средств и изделий медицинского назначения» регламентирует правила хранения ИМН.</w:t>
      </w:r>
    </w:p>
    <w:p w:rsidR="00DD0124" w:rsidRPr="00DD0124" w:rsidRDefault="00DD0124" w:rsidP="00DD0124">
      <w:pPr>
        <w:spacing w:after="0" w:line="360" w:lineRule="auto"/>
        <w:ind w:firstLine="709"/>
        <w:jc w:val="both"/>
        <w:rPr>
          <w:rFonts w:ascii="Times New Roman" w:eastAsia="Calibri" w:hAnsi="Times New Roman" w:cs="Times New Roman"/>
          <w:b/>
          <w:sz w:val="28"/>
          <w:szCs w:val="28"/>
        </w:rPr>
      </w:pPr>
      <w:r w:rsidRPr="00DD0124">
        <w:rPr>
          <w:rFonts w:ascii="Times New Roman" w:eastAsia="Calibri" w:hAnsi="Times New Roman" w:cs="Times New Roman"/>
          <w:b/>
          <w:sz w:val="28"/>
          <w:szCs w:val="28"/>
        </w:rPr>
        <w:t>Резиновые изделия</w:t>
      </w:r>
      <w:bookmarkStart w:id="2" w:name="a79a6"/>
      <w:bookmarkEnd w:id="2"/>
      <w:r w:rsidRPr="00DD0124">
        <w:rPr>
          <w:rFonts w:ascii="Times New Roman" w:eastAsia="Calibri" w:hAnsi="Times New Roman" w:cs="Times New Roman"/>
          <w:b/>
          <w:sz w:val="28"/>
          <w:szCs w:val="28"/>
        </w:rPr>
        <w:t>:</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Для наилучшего сохранения резиновых изделий в помещениях хранения необходимо создать:</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защиту от света, особенно прямых солнечных лучей, высокой (более 20 град. C) и низкой (ниже 0 град.) температуры воздуха; </w:t>
      </w:r>
      <w:bookmarkStart w:id="3" w:name="ba168"/>
      <w:bookmarkEnd w:id="3"/>
      <w:r w:rsidRPr="00DD0124">
        <w:rPr>
          <w:rFonts w:ascii="Times New Roman" w:eastAsia="Calibri" w:hAnsi="Times New Roman" w:cs="Times New Roman"/>
          <w:sz w:val="28"/>
          <w:szCs w:val="28"/>
        </w:rPr>
        <w:t>текучего воздуха (сквозняков, механической вентиляции); механических повреждений (сдавливания, сгибания, скручивания, вытягивания и т.п.);</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для предупреждения высыхания, деформации и потери их эластичности, относительную влажность не менее 65%;</w:t>
      </w:r>
      <w:bookmarkStart w:id="4" w:name="c2688"/>
      <w:bookmarkEnd w:id="4"/>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условия хранения вдали от нагревательных приборов (не менее </w:t>
      </w:r>
      <w:bookmarkStart w:id="5" w:name="ef30d"/>
      <w:bookmarkEnd w:id="5"/>
      <w:r w:rsidRPr="00DD0124">
        <w:rPr>
          <w:rFonts w:ascii="Times New Roman" w:eastAsia="Calibri" w:hAnsi="Times New Roman" w:cs="Times New Roman"/>
          <w:sz w:val="28"/>
          <w:szCs w:val="28"/>
        </w:rPr>
        <w:t>1 м).</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w:t>
      </w:r>
      <w:bookmarkStart w:id="6" w:name="508dd"/>
      <w:bookmarkEnd w:id="6"/>
      <w:r w:rsidRPr="00DD0124">
        <w:rPr>
          <w:rFonts w:ascii="Times New Roman" w:eastAsia="Calibri" w:hAnsi="Times New Roman" w:cs="Times New Roman"/>
          <w:sz w:val="28"/>
          <w:szCs w:val="28"/>
        </w:rPr>
        <w:t>помещениях повышенной влажности рекомендуется ставить сосуды с 2% водным раствором карболовой кислоты.</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В помещениях, шкафах рекомендуется ставить стеклянные сосуды с углекислым аммонием, способствующим сохранению </w:t>
      </w:r>
      <w:bookmarkStart w:id="7" w:name="279cc"/>
      <w:bookmarkEnd w:id="7"/>
      <w:r w:rsidRPr="00DD0124">
        <w:rPr>
          <w:rFonts w:ascii="Times New Roman" w:eastAsia="Calibri" w:hAnsi="Times New Roman" w:cs="Times New Roman"/>
          <w:sz w:val="28"/>
          <w:szCs w:val="28"/>
        </w:rPr>
        <w:t>эластичности резины.</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 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w:t>
      </w:r>
      <w:bookmarkStart w:id="8" w:name="5f12d"/>
      <w:bookmarkEnd w:id="8"/>
      <w:r w:rsidRPr="00DD0124">
        <w:rPr>
          <w:rFonts w:ascii="Times New Roman" w:eastAsia="Calibri" w:hAnsi="Times New Roman" w:cs="Times New Roman"/>
          <w:sz w:val="28"/>
          <w:szCs w:val="28"/>
        </w:rPr>
        <w:t>свободного доступа.</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w:t>
      </w:r>
      <w:r w:rsidRPr="00DD0124">
        <w:rPr>
          <w:rFonts w:ascii="Times New Roman" w:eastAsia="Calibri" w:hAnsi="Times New Roman" w:cs="Times New Roman"/>
          <w:sz w:val="28"/>
          <w:szCs w:val="28"/>
        </w:rPr>
        <w:lastRenderedPageBreak/>
        <w:t>нельзя укладывать в </w:t>
      </w:r>
      <w:bookmarkStart w:id="9" w:name="7007d"/>
      <w:bookmarkEnd w:id="9"/>
      <w:r w:rsidRPr="00DD0124">
        <w:rPr>
          <w:rFonts w:ascii="Times New Roman" w:eastAsia="Calibri" w:hAnsi="Times New Roman" w:cs="Times New Roman"/>
          <w:sz w:val="28"/>
          <w:szCs w:val="28"/>
        </w:rPr>
        <w:t>несколько слоев, так как предметы, находящиеся в нижних слоях, сдавливаются и слеживаются.</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Шкафы для хранения медицинских резиновых изделий и </w:t>
      </w:r>
      <w:proofErr w:type="spellStart"/>
      <w:r w:rsidRPr="00DD0124">
        <w:rPr>
          <w:rFonts w:ascii="Times New Roman" w:eastAsia="Calibri" w:hAnsi="Times New Roman" w:cs="Times New Roman"/>
          <w:sz w:val="28"/>
          <w:szCs w:val="28"/>
        </w:rPr>
        <w:t>парафармацевтической</w:t>
      </w:r>
      <w:proofErr w:type="spellEnd"/>
      <w:r w:rsidRPr="00DD0124">
        <w:rPr>
          <w:rFonts w:ascii="Times New Roman" w:eastAsia="Calibri" w:hAnsi="Times New Roman" w:cs="Times New Roman"/>
          <w:sz w:val="28"/>
          <w:szCs w:val="28"/>
        </w:rPr>
        <w:t xml:space="preserve"> продукции этой группы должны иметь плотно </w:t>
      </w:r>
      <w:bookmarkStart w:id="10" w:name="7f4d5"/>
      <w:bookmarkEnd w:id="10"/>
      <w:r w:rsidRPr="00DD0124">
        <w:rPr>
          <w:rFonts w:ascii="Times New Roman" w:eastAsia="Calibri" w:hAnsi="Times New Roman" w:cs="Times New Roman"/>
          <w:sz w:val="28"/>
          <w:szCs w:val="28"/>
        </w:rPr>
        <w:t>закрывающиеся дверцы. Внутри шкафы должны иметь совершенно гладкую поверхность.</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Внутреннее устройство шкафов зависит от вида хранящихся в них резиновых изделий. Шкафы, предназначенные для:</w:t>
      </w:r>
      <w:bookmarkStart w:id="11" w:name="dce7c"/>
      <w:bookmarkEnd w:id="11"/>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w:t>
      </w:r>
      <w:bookmarkStart w:id="12" w:name="4349e"/>
      <w:bookmarkEnd w:id="12"/>
      <w:r w:rsidRPr="00DD0124">
        <w:rPr>
          <w:rFonts w:ascii="Times New Roman" w:eastAsia="Calibri" w:hAnsi="Times New Roman" w:cs="Times New Roman"/>
          <w:sz w:val="28"/>
          <w:szCs w:val="28"/>
        </w:rPr>
        <w:t>сплющивания, скручивания и т.п.;</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 хранения изделий в подвешенном состоянии (жгутов, зондов, </w:t>
      </w:r>
      <w:proofErr w:type="spellStart"/>
      <w:r w:rsidRPr="00DD0124">
        <w:rPr>
          <w:rFonts w:ascii="Times New Roman" w:eastAsia="Calibri" w:hAnsi="Times New Roman" w:cs="Times New Roman"/>
          <w:sz w:val="28"/>
          <w:szCs w:val="28"/>
        </w:rPr>
        <w:t>ирригаторной</w:t>
      </w:r>
      <w:proofErr w:type="spellEnd"/>
      <w:r w:rsidRPr="00DD0124">
        <w:rPr>
          <w:rFonts w:ascii="Times New Roman" w:eastAsia="Calibri" w:hAnsi="Times New Roman" w:cs="Times New Roman"/>
          <w:sz w:val="28"/>
          <w:szCs w:val="28"/>
        </w:rPr>
        <w:t xml:space="preserve"> трубки), оборудуются вешалками, расположенными под крышкой шкафа. Вешалки должны быть съемными с тем, чтобы их можно </w:t>
      </w:r>
      <w:bookmarkStart w:id="13" w:name="2cf2a"/>
      <w:bookmarkEnd w:id="13"/>
      <w:r w:rsidRPr="00DD0124">
        <w:rPr>
          <w:rFonts w:ascii="Times New Roman" w:eastAsia="Calibri" w:hAnsi="Times New Roman" w:cs="Times New Roman"/>
          <w:sz w:val="28"/>
          <w:szCs w:val="28"/>
        </w:rPr>
        <w:t>было вынимать с подвешенными предметами. Для укрепления вешалок устанавливаются накладки с выемками.</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Резиновые изделия размещают в хранилищах по наименованиям и срокам годности. На каждой партии резиновых </w:t>
      </w:r>
      <w:bookmarkStart w:id="14" w:name="99619"/>
      <w:bookmarkEnd w:id="14"/>
      <w:r w:rsidRPr="00DD0124">
        <w:rPr>
          <w:rFonts w:ascii="Times New Roman" w:eastAsia="Calibri" w:hAnsi="Times New Roman" w:cs="Times New Roman"/>
          <w:sz w:val="28"/>
          <w:szCs w:val="28"/>
        </w:rPr>
        <w:t>изделий прикрепляют ярлык с указанием наименования, срока годности.</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Особое внимание следует уделить хранению некоторых видов резиновых изделий, требующих специальных условий хранения:</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круги подкладные, грелки резиновые, пузыри для льда </w:t>
      </w:r>
      <w:bookmarkStart w:id="15" w:name="94017"/>
      <w:bookmarkEnd w:id="15"/>
      <w:r w:rsidRPr="00DD0124">
        <w:rPr>
          <w:rFonts w:ascii="Times New Roman" w:eastAsia="Calibri" w:hAnsi="Times New Roman" w:cs="Times New Roman"/>
          <w:sz w:val="28"/>
          <w:szCs w:val="28"/>
        </w:rPr>
        <w:t>рекомендуется хранить слегка надутыми, резиновые трубки хранятся со вставленными на концах пробками;</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съемные резиновые части приборов должны храниться отдельно от частей, сделанных из другого материала;</w:t>
      </w:r>
      <w:bookmarkStart w:id="16" w:name="7d0b2"/>
      <w:bookmarkEnd w:id="16"/>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 изделия, особо чувствительные к атмосферным факторам - эластичные катетеры, бужи, перчатки, напальчники, бинты резиновые и т.п. хранят в плотно </w:t>
      </w:r>
      <w:r w:rsidRPr="00DD0124">
        <w:rPr>
          <w:rFonts w:ascii="Times New Roman" w:eastAsia="Calibri" w:hAnsi="Times New Roman" w:cs="Times New Roman"/>
          <w:sz w:val="28"/>
          <w:szCs w:val="28"/>
        </w:rPr>
        <w:lastRenderedPageBreak/>
        <w:t>закрытых коробках, густо пересыпанных тальком. Резиновые бинты хранят в скатанном виде пересыпанные </w:t>
      </w:r>
      <w:bookmarkStart w:id="17" w:name="135af"/>
      <w:bookmarkEnd w:id="17"/>
      <w:r w:rsidRPr="00DD0124">
        <w:rPr>
          <w:rFonts w:ascii="Times New Roman" w:eastAsia="Calibri" w:hAnsi="Times New Roman" w:cs="Times New Roman"/>
          <w:sz w:val="28"/>
          <w:szCs w:val="28"/>
        </w:rPr>
        <w:t>тальком по всей длине;</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w:t>
      </w:r>
      <w:bookmarkStart w:id="18" w:name="a6713"/>
      <w:bookmarkEnd w:id="18"/>
      <w:r w:rsidRPr="00DD0124">
        <w:rPr>
          <w:rFonts w:ascii="Times New Roman" w:eastAsia="Calibri" w:hAnsi="Times New Roman" w:cs="Times New Roman"/>
          <w:sz w:val="28"/>
          <w:szCs w:val="28"/>
        </w:rPr>
        <w:t>стойках. Прорезиненную ткань допускается хранить уложенной не более чем в 5 рядов на гладко отструганных полках стеллажей;</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эластичные лаковые изделия - катетеры, бужи, зонды (на </w:t>
      </w:r>
      <w:bookmarkStart w:id="19" w:name="dac31"/>
      <w:bookmarkEnd w:id="19"/>
      <w:r w:rsidRPr="00DD0124">
        <w:rPr>
          <w:rFonts w:ascii="Times New Roman" w:eastAsia="Calibri" w:hAnsi="Times New Roman" w:cs="Times New Roman"/>
          <w:sz w:val="28"/>
          <w:szCs w:val="28"/>
        </w:rPr>
        <w:t>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Резиновые пробки должны храниться упакованными в </w:t>
      </w:r>
      <w:bookmarkStart w:id="20" w:name="7b111"/>
      <w:bookmarkEnd w:id="20"/>
      <w:r w:rsidRPr="00DD0124">
        <w:rPr>
          <w:rFonts w:ascii="Times New Roman" w:eastAsia="Calibri" w:hAnsi="Times New Roman" w:cs="Times New Roman"/>
          <w:sz w:val="28"/>
          <w:szCs w:val="28"/>
        </w:rPr>
        <w:t>соответствии с требованиями действующих технических условий.</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bookmarkStart w:id="21" w:name="ee5d0"/>
      <w:bookmarkEnd w:id="21"/>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w:t>
      </w:r>
      <w:bookmarkStart w:id="22" w:name="75d85"/>
      <w:bookmarkEnd w:id="22"/>
      <w:r w:rsidRPr="00DD0124">
        <w:rPr>
          <w:rFonts w:ascii="Times New Roman" w:eastAsia="Calibri" w:hAnsi="Times New Roman" w:cs="Times New Roman"/>
          <w:sz w:val="28"/>
          <w:szCs w:val="28"/>
        </w:rPr>
        <w:t>Перчатки снова становятся эластичными.</w:t>
      </w:r>
    </w:p>
    <w:p w:rsidR="00DD0124" w:rsidRPr="00DD0124" w:rsidRDefault="00DD0124" w:rsidP="00DD0124">
      <w:pPr>
        <w:spacing w:after="0" w:line="360" w:lineRule="auto"/>
        <w:ind w:firstLine="709"/>
        <w:rPr>
          <w:rFonts w:ascii="Times New Roman" w:eastAsia="Calibri" w:hAnsi="Times New Roman" w:cs="Times New Roman"/>
          <w:b/>
          <w:sz w:val="28"/>
          <w:szCs w:val="28"/>
        </w:rPr>
      </w:pPr>
      <w:bookmarkStart w:id="23" w:name="h627"/>
      <w:bookmarkEnd w:id="23"/>
      <w:r w:rsidRPr="00DD0124">
        <w:rPr>
          <w:rFonts w:ascii="Times New Roman" w:eastAsia="Calibri" w:hAnsi="Times New Roman" w:cs="Times New Roman"/>
          <w:b/>
          <w:sz w:val="28"/>
          <w:szCs w:val="28"/>
        </w:rPr>
        <w:t>Изделия из пластмасс:</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Изделия из пластмасс следует хранить в вентилируемом темном помещении, на расстоянии не менее 1 м от отопительных систем. В </w:t>
      </w:r>
      <w:bookmarkStart w:id="24" w:name="a9b74"/>
      <w:bookmarkEnd w:id="24"/>
      <w:r w:rsidRPr="00DD0124">
        <w:rPr>
          <w:rFonts w:ascii="Times New Roman" w:eastAsia="Calibri" w:hAnsi="Times New Roman" w:cs="Times New Roman"/>
          <w:sz w:val="28"/>
          <w:szCs w:val="28"/>
        </w:rPr>
        <w:t xml:space="preserve">помещении не должно быть открытого огня, паров летучих веществ. </w:t>
      </w:r>
    </w:p>
    <w:p w:rsidR="00C43A7E" w:rsidRPr="00DD0124" w:rsidRDefault="00DD0124" w:rsidP="00C43A7E">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 xml:space="preserve">Электроприборы, арматура и выключатели должны быть изготовлены в </w:t>
      </w:r>
      <w:proofErr w:type="spellStart"/>
      <w:r w:rsidRPr="00DD0124">
        <w:rPr>
          <w:rFonts w:ascii="Times New Roman" w:eastAsia="Calibri" w:hAnsi="Times New Roman" w:cs="Times New Roman"/>
          <w:sz w:val="28"/>
          <w:szCs w:val="28"/>
        </w:rPr>
        <w:t>противоискровом</w:t>
      </w:r>
      <w:proofErr w:type="spellEnd"/>
      <w:r w:rsidRPr="00DD0124">
        <w:rPr>
          <w:rFonts w:ascii="Times New Roman" w:eastAsia="Calibri" w:hAnsi="Times New Roman" w:cs="Times New Roman"/>
          <w:sz w:val="28"/>
          <w:szCs w:val="28"/>
        </w:rPr>
        <w:t xml:space="preserve"> (противопожарном) исполнении. В помещении, где хранятся целлофановые, целлулоидные, </w:t>
      </w:r>
      <w:proofErr w:type="spellStart"/>
      <w:r w:rsidRPr="00DD0124">
        <w:rPr>
          <w:rFonts w:ascii="Times New Roman" w:eastAsia="Calibri" w:hAnsi="Times New Roman" w:cs="Times New Roman"/>
          <w:sz w:val="28"/>
          <w:szCs w:val="28"/>
        </w:rPr>
        <w:t>аминопластовые</w:t>
      </w:r>
      <w:proofErr w:type="spellEnd"/>
      <w:r w:rsidRPr="00DD0124">
        <w:rPr>
          <w:rFonts w:ascii="Times New Roman" w:eastAsia="Calibri" w:hAnsi="Times New Roman" w:cs="Times New Roman"/>
          <w:sz w:val="28"/>
          <w:szCs w:val="28"/>
        </w:rPr>
        <w:t xml:space="preserve"> изделия, </w:t>
      </w:r>
      <w:bookmarkStart w:id="25" w:name="0cd00"/>
      <w:bookmarkEnd w:id="25"/>
      <w:r w:rsidRPr="00DD0124">
        <w:rPr>
          <w:rFonts w:ascii="Times New Roman" w:eastAsia="Calibri" w:hAnsi="Times New Roman" w:cs="Times New Roman"/>
          <w:sz w:val="28"/>
          <w:szCs w:val="28"/>
        </w:rPr>
        <w:t>следует поддерживать относительную влажность воздуха не выше 65%.</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bCs/>
          <w:sz w:val="28"/>
          <w:szCs w:val="28"/>
        </w:rPr>
        <w:t>Перевязочные средства и вспомогательный материал</w:t>
      </w:r>
      <w:bookmarkStart w:id="26" w:name="h637"/>
      <w:bookmarkEnd w:id="26"/>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lastRenderedPageBreak/>
        <w:t>Перевязочные средства хранят в сухом проветриваемом </w:t>
      </w:r>
      <w:bookmarkStart w:id="27" w:name="046d8"/>
      <w:bookmarkEnd w:id="27"/>
      <w:r w:rsidRPr="00DD0124">
        <w:rPr>
          <w:rFonts w:ascii="Times New Roman" w:eastAsia="Calibri" w:hAnsi="Times New Roman" w:cs="Times New Roman"/>
          <w:sz w:val="28"/>
          <w:szCs w:val="28"/>
        </w:rPr>
        <w:t>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w:t>
      </w:r>
      <w:bookmarkStart w:id="28" w:name="3691b"/>
      <w:bookmarkEnd w:id="28"/>
      <w:r w:rsidRPr="00DD0124">
        <w:rPr>
          <w:rFonts w:ascii="Times New Roman" w:eastAsia="Calibri" w:hAnsi="Times New Roman" w:cs="Times New Roman"/>
          <w:sz w:val="28"/>
          <w:szCs w:val="28"/>
        </w:rPr>
        <w:t>другими разрешенными к применению дезинфекционными средствами.</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bookmarkStart w:id="29" w:name="5a83f"/>
      <w:bookmarkEnd w:id="29"/>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DD0124" w:rsidRPr="00DD0124" w:rsidRDefault="00DD0124" w:rsidP="00DD0124">
      <w:pPr>
        <w:spacing w:after="0"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sz w:val="28"/>
          <w:szCs w:val="28"/>
        </w:rPr>
        <w:t>Вспомогательный материал (фильтровальная бумага, </w:t>
      </w:r>
      <w:bookmarkStart w:id="30" w:name="86f0c"/>
      <w:bookmarkEnd w:id="30"/>
      <w:r w:rsidRPr="00DD0124">
        <w:rPr>
          <w:rFonts w:ascii="Times New Roman" w:eastAsia="Calibri" w:hAnsi="Times New Roman" w:cs="Times New Roman"/>
          <w:sz w:val="28"/>
          <w:szCs w:val="28"/>
        </w:rPr>
        <w:t>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w:t>
      </w:r>
      <w:bookmarkStart w:id="31" w:name="645ee"/>
      <w:bookmarkEnd w:id="31"/>
      <w:r w:rsidRPr="00DD0124">
        <w:rPr>
          <w:rFonts w:ascii="Times New Roman" w:eastAsia="Calibri" w:hAnsi="Times New Roman" w:cs="Times New Roman"/>
          <w:sz w:val="28"/>
          <w:szCs w:val="28"/>
        </w:rPr>
        <w:t xml:space="preserve">рекомендуется хранить в полиэтиленовых, бумажных пакетах или мешках из </w:t>
      </w:r>
      <w:proofErr w:type="spellStart"/>
      <w:r w:rsidRPr="00DD0124">
        <w:rPr>
          <w:rFonts w:ascii="Times New Roman" w:eastAsia="Calibri" w:hAnsi="Times New Roman" w:cs="Times New Roman"/>
          <w:sz w:val="28"/>
          <w:szCs w:val="28"/>
        </w:rPr>
        <w:t>крафт</w:t>
      </w:r>
      <w:proofErr w:type="spellEnd"/>
      <w:r w:rsidRPr="00DD0124">
        <w:rPr>
          <w:rFonts w:ascii="Times New Roman" w:eastAsia="Calibri" w:hAnsi="Times New Roman" w:cs="Times New Roman"/>
          <w:sz w:val="28"/>
          <w:szCs w:val="28"/>
        </w:rPr>
        <w:t xml:space="preserve"> - бумаги.</w:t>
      </w:r>
    </w:p>
    <w:p w:rsidR="008772C5" w:rsidRPr="00E63974" w:rsidRDefault="00DD0124" w:rsidP="00E63974">
      <w:pPr>
        <w:spacing w:line="360" w:lineRule="auto"/>
        <w:ind w:firstLine="709"/>
        <w:jc w:val="both"/>
        <w:rPr>
          <w:rFonts w:ascii="Times New Roman" w:eastAsia="Calibri" w:hAnsi="Times New Roman" w:cs="Times New Roman"/>
          <w:sz w:val="28"/>
          <w:szCs w:val="28"/>
        </w:rPr>
      </w:pPr>
      <w:r w:rsidRPr="00DD0124">
        <w:rPr>
          <w:rFonts w:ascii="Times New Roman" w:eastAsia="Calibri" w:hAnsi="Times New Roman" w:cs="Times New Roman"/>
          <w:b/>
          <w:sz w:val="28"/>
          <w:szCs w:val="28"/>
        </w:rPr>
        <w:t>Реализация</w:t>
      </w:r>
      <w:r w:rsidRPr="00DD0124">
        <w:rPr>
          <w:rFonts w:ascii="Times New Roman" w:eastAsia="Calibri" w:hAnsi="Times New Roman" w:cs="Times New Roman"/>
          <w:sz w:val="28"/>
          <w:szCs w:val="28"/>
        </w:rPr>
        <w:t xml:space="preserve"> изделий медицинского назначения осуществляется из аптеки по запросу покупателя.</w:t>
      </w:r>
      <w:r w:rsidR="00E63974" w:rsidRPr="00E63974">
        <w:t xml:space="preserve"> </w:t>
      </w:r>
      <w:r w:rsidR="00E63974" w:rsidRPr="00E63974">
        <w:rPr>
          <w:rFonts w:ascii="Times New Roman" w:eastAsia="Calibri" w:hAnsi="Times New Roman" w:cs="Times New Roman"/>
          <w:sz w:val="28"/>
          <w:szCs w:val="28"/>
        </w:rPr>
        <w:t>Покупатель вправе потребовать копии сертификатов качества на изделия медицинского назначения, которые реализуются аптечными организациями. Расчеты с покупателями за изделия медицинского назначения осуществляются через контрольно-кассовые машины. Изделия медицинского назначения, надлежащего качества возврату и обмену не подлежат.</w:t>
      </w:r>
    </w:p>
    <w:sectPr w:rsidR="008772C5" w:rsidRPr="00E63974" w:rsidSect="00DD0124">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B0BB1"/>
    <w:multiLevelType w:val="hybridMultilevel"/>
    <w:tmpl w:val="84D2F6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1D922345"/>
    <w:multiLevelType w:val="hybridMultilevel"/>
    <w:tmpl w:val="B004097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15:restartNumberingAfterBreak="0">
    <w:nsid w:val="30E510CD"/>
    <w:multiLevelType w:val="hybridMultilevel"/>
    <w:tmpl w:val="8E5245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44FE061A"/>
    <w:multiLevelType w:val="hybridMultilevel"/>
    <w:tmpl w:val="6BDA09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40"/>
    <w:rsid w:val="00020DF4"/>
    <w:rsid w:val="00164FD4"/>
    <w:rsid w:val="003E7A7A"/>
    <w:rsid w:val="003F1124"/>
    <w:rsid w:val="00662A39"/>
    <w:rsid w:val="00850024"/>
    <w:rsid w:val="00A83FAD"/>
    <w:rsid w:val="00B07640"/>
    <w:rsid w:val="00B1293A"/>
    <w:rsid w:val="00BE596E"/>
    <w:rsid w:val="00C43A7E"/>
    <w:rsid w:val="00DD0124"/>
    <w:rsid w:val="00E639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C1CCE"/>
  <w15:chartTrackingRefBased/>
  <w15:docId w15:val="{ACF52D21-D518-41D2-85CC-3138BA12E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012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89167">
      <w:bodyDiv w:val="1"/>
      <w:marLeft w:val="0"/>
      <w:marRight w:val="0"/>
      <w:marTop w:val="0"/>
      <w:marBottom w:val="0"/>
      <w:divBdr>
        <w:top w:val="none" w:sz="0" w:space="0" w:color="auto"/>
        <w:left w:val="none" w:sz="0" w:space="0" w:color="auto"/>
        <w:bottom w:val="none" w:sz="0" w:space="0" w:color="auto"/>
        <w:right w:val="none" w:sz="0" w:space="0" w:color="auto"/>
      </w:divBdr>
    </w:div>
    <w:div w:id="93082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diagramData" Target="diagrams/data1.xml"/><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diagramColors" Target="diagrams/colors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diagramLayout" Target="diagrams/layout1.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64EED8-58AC-4DEE-B7DB-80BAB1C6F0B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102BB3E5-3E9E-45DC-92A1-9DB9E6CE970E}">
      <dgm:prSet phldrT="[Текст]" custT="1"/>
      <dgm:spPr>
        <a:xfrm>
          <a:off x="1668033" y="667981"/>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Резиновые санитарно-гигиенические изделия</a:t>
          </a:r>
        </a:p>
      </dgm:t>
    </dgm:pt>
    <dgm:pt modelId="{78E0D3FC-9F2C-48C2-BDE5-639F3AD2D136}" type="parTrans" cxnId="{13364ADB-57F1-4824-86A7-BE519DA5F26A}">
      <dgm:prSet/>
      <dgm:spPr/>
      <dgm:t>
        <a:bodyPr/>
        <a:lstStyle/>
        <a:p>
          <a:endParaRPr lang="ru-RU"/>
        </a:p>
      </dgm:t>
    </dgm:pt>
    <dgm:pt modelId="{4398F293-56D6-4077-8C0E-59E6FBC099F1}" type="sibTrans" cxnId="{13364ADB-57F1-4824-86A7-BE519DA5F26A}">
      <dgm:prSet/>
      <dgm:spPr/>
      <dgm:t>
        <a:bodyPr/>
        <a:lstStyle/>
        <a:p>
          <a:endParaRPr lang="ru-RU"/>
        </a:p>
      </dgm:t>
    </dgm:pt>
    <dgm:pt modelId="{B312A272-836F-4D48-9B84-B40AEA469492}">
      <dgm:prSet phldrT="[Текст]" custT="1"/>
      <dgm:spPr>
        <a:xfrm>
          <a:off x="2856" y="1813042"/>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Изделия из латекса</a:t>
          </a:r>
        </a:p>
      </dgm:t>
    </dgm:pt>
    <dgm:pt modelId="{3E95633B-851D-4ECF-B2C4-F05F79C3C757}" type="parTrans" cxnId="{C2B6BE2B-579E-4C05-91BA-C42084A0E3EC}">
      <dgm:prSet/>
      <dgm:spPr>
        <a:xfrm>
          <a:off x="809237" y="1474362"/>
          <a:ext cx="1665176" cy="338680"/>
        </a:xfrm>
        <a:custGeom>
          <a:avLst/>
          <a:gdLst/>
          <a:ahLst/>
          <a:cxnLst/>
          <a:rect l="0" t="0" r="0" b="0"/>
          <a:pathLst>
            <a:path>
              <a:moveTo>
                <a:pt x="1665176" y="0"/>
              </a:moveTo>
              <a:lnTo>
                <a:pt x="1665176" y="169340"/>
              </a:lnTo>
              <a:lnTo>
                <a:pt x="0" y="169340"/>
              </a:lnTo>
              <a:lnTo>
                <a:pt x="0" y="33868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8F26579B-2D07-49AD-9920-F8BFEAF12962}" type="sibTrans" cxnId="{C2B6BE2B-579E-4C05-91BA-C42084A0E3EC}">
      <dgm:prSet/>
      <dgm:spPr/>
      <dgm:t>
        <a:bodyPr/>
        <a:lstStyle/>
        <a:p>
          <a:endParaRPr lang="ru-RU"/>
        </a:p>
      </dgm:t>
    </dgm:pt>
    <dgm:pt modelId="{B8994E0F-9615-40BE-BAE8-C2FC291F064F}">
      <dgm:prSet phldrT="[Текст]" custT="1"/>
      <dgm:spPr>
        <a:xfrm>
          <a:off x="3333210" y="1813042"/>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Изделия из резины</a:t>
          </a:r>
        </a:p>
      </dgm:t>
    </dgm:pt>
    <dgm:pt modelId="{8D4BB76B-BE28-428A-BDEB-27850C53B9BB}" type="parTrans" cxnId="{C8580620-766A-4413-B471-6A7F279DD540}">
      <dgm:prSet/>
      <dgm:spPr>
        <a:xfrm>
          <a:off x="2474414" y="1474362"/>
          <a:ext cx="1665176" cy="338680"/>
        </a:xfrm>
        <a:custGeom>
          <a:avLst/>
          <a:gdLst/>
          <a:ahLst/>
          <a:cxnLst/>
          <a:rect l="0" t="0" r="0" b="0"/>
          <a:pathLst>
            <a:path>
              <a:moveTo>
                <a:pt x="0" y="0"/>
              </a:moveTo>
              <a:lnTo>
                <a:pt x="0" y="169340"/>
              </a:lnTo>
              <a:lnTo>
                <a:pt x="1665176" y="169340"/>
              </a:lnTo>
              <a:lnTo>
                <a:pt x="1665176" y="33868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50F693FA-7084-4C8D-92B1-9CAF37E3562B}" type="sibTrans" cxnId="{C8580620-766A-4413-B471-6A7F279DD540}">
      <dgm:prSet/>
      <dgm:spPr/>
      <dgm:t>
        <a:bodyPr/>
        <a:lstStyle/>
        <a:p>
          <a:endParaRPr lang="ru-RU"/>
        </a:p>
      </dgm:t>
    </dgm:pt>
    <dgm:pt modelId="{434DC1A6-B1CD-450D-B292-D66704365DAD}">
      <dgm:prSet custT="1"/>
      <dgm:spPr>
        <a:xfrm>
          <a:off x="406047" y="2958103"/>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Перчатки</a:t>
          </a:r>
        </a:p>
      </dgm:t>
    </dgm:pt>
    <dgm:pt modelId="{A8005DCD-F060-4A75-8EE8-7B66238D2782}" type="parTrans" cxnId="{4EAFE1D8-CE67-4716-9DAD-16C5121E309F}">
      <dgm:prSet/>
      <dgm:spPr>
        <a:xfrm>
          <a:off x="164132" y="2619423"/>
          <a:ext cx="241914" cy="741870"/>
        </a:xfrm>
        <a:custGeom>
          <a:avLst/>
          <a:gdLst/>
          <a:ahLst/>
          <a:cxnLst/>
          <a:rect l="0" t="0" r="0" b="0"/>
          <a:pathLst>
            <a:path>
              <a:moveTo>
                <a:pt x="0" y="0"/>
              </a:moveTo>
              <a:lnTo>
                <a:pt x="0" y="741870"/>
              </a:lnTo>
              <a:lnTo>
                <a:pt x="241914" y="74187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39FBB3F4-8951-40C3-91B6-013F2C3C9557}" type="sibTrans" cxnId="{4EAFE1D8-CE67-4716-9DAD-16C5121E309F}">
      <dgm:prSet/>
      <dgm:spPr/>
      <dgm:t>
        <a:bodyPr/>
        <a:lstStyle/>
        <a:p>
          <a:endParaRPr lang="ru-RU"/>
        </a:p>
      </dgm:t>
    </dgm:pt>
    <dgm:pt modelId="{5D9F440C-F45B-49E1-B6DB-A2D5F10ADF9A}">
      <dgm:prSet custT="1"/>
      <dgm:spPr>
        <a:xfrm>
          <a:off x="406047" y="4103165"/>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Напаличники</a:t>
          </a:r>
        </a:p>
      </dgm:t>
    </dgm:pt>
    <dgm:pt modelId="{3887DB7A-5897-40AB-B492-988FCC1B9C7F}" type="parTrans" cxnId="{39BCB54D-80F0-4929-8ADA-EE39AA941CBF}">
      <dgm:prSet/>
      <dgm:spPr>
        <a:xfrm>
          <a:off x="164132" y="2619423"/>
          <a:ext cx="241914" cy="1886931"/>
        </a:xfrm>
        <a:custGeom>
          <a:avLst/>
          <a:gdLst/>
          <a:ahLst/>
          <a:cxnLst/>
          <a:rect l="0" t="0" r="0" b="0"/>
          <a:pathLst>
            <a:path>
              <a:moveTo>
                <a:pt x="0" y="0"/>
              </a:moveTo>
              <a:lnTo>
                <a:pt x="0" y="1886931"/>
              </a:lnTo>
              <a:lnTo>
                <a:pt x="241914" y="1886931"/>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0390BA59-6594-4581-98E9-D968E9E689D7}" type="sibTrans" cxnId="{39BCB54D-80F0-4929-8ADA-EE39AA941CBF}">
      <dgm:prSet/>
      <dgm:spPr/>
      <dgm:t>
        <a:bodyPr/>
        <a:lstStyle/>
        <a:p>
          <a:endParaRPr lang="ru-RU"/>
        </a:p>
      </dgm:t>
    </dgm:pt>
    <dgm:pt modelId="{ED0CD420-48C3-4749-A0AD-505A882895D6}">
      <dgm:prSet custT="1"/>
      <dgm:spPr>
        <a:xfrm>
          <a:off x="406047" y="5248226"/>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Соски, пустышки</a:t>
          </a:r>
        </a:p>
      </dgm:t>
    </dgm:pt>
    <dgm:pt modelId="{A4D3EFFD-3D97-4EFD-9867-D79B289E1E78}" type="parTrans" cxnId="{3EE6F4B5-610C-416A-9530-A4508D9391A9}">
      <dgm:prSet/>
      <dgm:spPr>
        <a:xfrm>
          <a:off x="164132" y="2619423"/>
          <a:ext cx="241914" cy="3031992"/>
        </a:xfrm>
        <a:custGeom>
          <a:avLst/>
          <a:gdLst/>
          <a:ahLst/>
          <a:cxnLst/>
          <a:rect l="0" t="0" r="0" b="0"/>
          <a:pathLst>
            <a:path>
              <a:moveTo>
                <a:pt x="0" y="0"/>
              </a:moveTo>
              <a:lnTo>
                <a:pt x="0" y="3031992"/>
              </a:lnTo>
              <a:lnTo>
                <a:pt x="241914" y="30319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728EE3E0-EE3E-4775-8E4B-B6F927A39EB9}" type="sibTrans" cxnId="{3EE6F4B5-610C-416A-9530-A4508D9391A9}">
      <dgm:prSet/>
      <dgm:spPr/>
      <dgm:t>
        <a:bodyPr/>
        <a:lstStyle/>
        <a:p>
          <a:endParaRPr lang="ru-RU"/>
        </a:p>
      </dgm:t>
    </dgm:pt>
    <dgm:pt modelId="{D6219C6D-4976-4929-B501-574E0C80CBEE}">
      <dgm:prSet custT="1"/>
      <dgm:spPr>
        <a:xfrm>
          <a:off x="406047" y="6393287"/>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Презервативы</a:t>
          </a:r>
        </a:p>
      </dgm:t>
    </dgm:pt>
    <dgm:pt modelId="{A7844BC6-B979-418B-AD52-299B6BA6E0F7}" type="parTrans" cxnId="{27D55E84-E998-4F5D-8332-583F0E466ABD}">
      <dgm:prSet/>
      <dgm:spPr>
        <a:xfrm>
          <a:off x="164132" y="2619423"/>
          <a:ext cx="241914" cy="4177053"/>
        </a:xfrm>
        <a:custGeom>
          <a:avLst/>
          <a:gdLst/>
          <a:ahLst/>
          <a:cxnLst/>
          <a:rect l="0" t="0" r="0" b="0"/>
          <a:pathLst>
            <a:path>
              <a:moveTo>
                <a:pt x="0" y="0"/>
              </a:moveTo>
              <a:lnTo>
                <a:pt x="0" y="4177053"/>
              </a:lnTo>
              <a:lnTo>
                <a:pt x="241914" y="417705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3CF49219-5A98-40BD-B54A-50A9CBCD5A37}" type="sibTrans" cxnId="{27D55E84-E998-4F5D-8332-583F0E466ABD}">
      <dgm:prSet/>
      <dgm:spPr/>
      <dgm:t>
        <a:bodyPr/>
        <a:lstStyle/>
        <a:p>
          <a:endParaRPr lang="ru-RU"/>
        </a:p>
      </dgm:t>
    </dgm:pt>
    <dgm:pt modelId="{A99F3D38-8423-4B8F-A700-172D208781D8}" type="asst">
      <dgm:prSet custT="1"/>
      <dgm:spPr>
        <a:xfrm>
          <a:off x="2357489" y="2958103"/>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Медицинская клеенка</a:t>
          </a:r>
        </a:p>
      </dgm:t>
    </dgm:pt>
    <dgm:pt modelId="{7F5482F8-471D-4B1F-ACAB-8090C02B4118}" type="parTrans" cxnId="{01DA5CBC-D742-4B80-9FFB-653A7F2405DA}">
      <dgm:prSet/>
      <dgm:spPr>
        <a:xfrm>
          <a:off x="3970251" y="2619423"/>
          <a:ext cx="169340" cy="741870"/>
        </a:xfrm>
        <a:custGeom>
          <a:avLst/>
          <a:gdLst/>
          <a:ahLst/>
          <a:cxnLst/>
          <a:rect l="0" t="0" r="0" b="0"/>
          <a:pathLst>
            <a:path>
              <a:moveTo>
                <a:pt x="169340" y="0"/>
              </a:moveTo>
              <a:lnTo>
                <a:pt x="169340" y="741870"/>
              </a:lnTo>
              <a:lnTo>
                <a:pt x="0" y="74187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5536D54C-C682-4253-BE69-EFDFB2A8BEF0}" type="sibTrans" cxnId="{01DA5CBC-D742-4B80-9FFB-653A7F2405DA}">
      <dgm:prSet/>
      <dgm:spPr/>
      <dgm:t>
        <a:bodyPr/>
        <a:lstStyle/>
        <a:p>
          <a:endParaRPr lang="ru-RU"/>
        </a:p>
      </dgm:t>
    </dgm:pt>
    <dgm:pt modelId="{3E97C9AE-3BC8-4035-A124-8AEDFB208AEE}" type="asst">
      <dgm:prSet custT="1"/>
      <dgm:spPr>
        <a:xfrm>
          <a:off x="4308931" y="2958103"/>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Судна, круги подкладные</a:t>
          </a:r>
        </a:p>
      </dgm:t>
    </dgm:pt>
    <dgm:pt modelId="{FEFE0DC0-0FBB-46BF-97BB-CE31E42815EB}" type="parTrans" cxnId="{787589FC-9BAD-4A09-8FF0-E6B4D6330F8C}">
      <dgm:prSet/>
      <dgm:spPr>
        <a:xfrm>
          <a:off x="4139591" y="2619423"/>
          <a:ext cx="169340" cy="741870"/>
        </a:xfrm>
        <a:custGeom>
          <a:avLst/>
          <a:gdLst/>
          <a:ahLst/>
          <a:cxnLst/>
          <a:rect l="0" t="0" r="0" b="0"/>
          <a:pathLst>
            <a:path>
              <a:moveTo>
                <a:pt x="0" y="0"/>
              </a:moveTo>
              <a:lnTo>
                <a:pt x="0" y="741870"/>
              </a:lnTo>
              <a:lnTo>
                <a:pt x="169340" y="74187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8564DCE6-F366-412B-A22F-EF239F7CD768}" type="sibTrans" cxnId="{787589FC-9BAD-4A09-8FF0-E6B4D6330F8C}">
      <dgm:prSet/>
      <dgm:spPr/>
      <dgm:t>
        <a:bodyPr/>
        <a:lstStyle/>
        <a:p>
          <a:endParaRPr lang="ru-RU"/>
        </a:p>
      </dgm:t>
    </dgm:pt>
    <dgm:pt modelId="{72C01D2D-2925-4D41-AF4C-29EC643B453A}" type="asst">
      <dgm:prSet custT="1"/>
      <dgm:spPr>
        <a:xfrm>
          <a:off x="2357489" y="4103165"/>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Пузыри для льда</a:t>
          </a:r>
        </a:p>
      </dgm:t>
    </dgm:pt>
    <dgm:pt modelId="{4383A3AA-C92A-4993-98C3-D42C2DAB1DC7}" type="parTrans" cxnId="{CFFC0CE9-F4FD-41F4-816F-675F6BE06776}">
      <dgm:prSet/>
      <dgm:spPr>
        <a:xfrm>
          <a:off x="3970251" y="2619423"/>
          <a:ext cx="169340" cy="1886931"/>
        </a:xfrm>
        <a:custGeom>
          <a:avLst/>
          <a:gdLst/>
          <a:ahLst/>
          <a:cxnLst/>
          <a:rect l="0" t="0" r="0" b="0"/>
          <a:pathLst>
            <a:path>
              <a:moveTo>
                <a:pt x="169340" y="0"/>
              </a:moveTo>
              <a:lnTo>
                <a:pt x="169340" y="1886931"/>
              </a:lnTo>
              <a:lnTo>
                <a:pt x="0" y="1886931"/>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40B624D4-CBE3-4F1D-9962-0B20EDAA6856}" type="sibTrans" cxnId="{CFFC0CE9-F4FD-41F4-816F-675F6BE06776}">
      <dgm:prSet/>
      <dgm:spPr/>
      <dgm:t>
        <a:bodyPr/>
        <a:lstStyle/>
        <a:p>
          <a:endParaRPr lang="ru-RU"/>
        </a:p>
      </dgm:t>
    </dgm:pt>
    <dgm:pt modelId="{DB42DEBF-45D4-4368-BC61-9A76D007A285}" type="asst">
      <dgm:prSet custT="1"/>
      <dgm:spPr>
        <a:xfrm>
          <a:off x="4308931" y="4103165"/>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Спринцовки</a:t>
          </a:r>
        </a:p>
      </dgm:t>
    </dgm:pt>
    <dgm:pt modelId="{A0228483-5D13-4A90-B7E8-0C99013A8A3F}" type="parTrans" cxnId="{1DE2EA4A-4E52-4D9A-B017-61AEA23828E5}">
      <dgm:prSet/>
      <dgm:spPr>
        <a:xfrm>
          <a:off x="4139591" y="2619423"/>
          <a:ext cx="169340" cy="1886931"/>
        </a:xfrm>
        <a:custGeom>
          <a:avLst/>
          <a:gdLst/>
          <a:ahLst/>
          <a:cxnLst/>
          <a:rect l="0" t="0" r="0" b="0"/>
          <a:pathLst>
            <a:path>
              <a:moveTo>
                <a:pt x="0" y="0"/>
              </a:moveTo>
              <a:lnTo>
                <a:pt x="0" y="1886931"/>
              </a:lnTo>
              <a:lnTo>
                <a:pt x="169340" y="1886931"/>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C8A0391E-45D1-40F3-867B-4CE566102734}" type="sibTrans" cxnId="{1DE2EA4A-4E52-4D9A-B017-61AEA23828E5}">
      <dgm:prSet/>
      <dgm:spPr/>
      <dgm:t>
        <a:bodyPr/>
        <a:lstStyle/>
        <a:p>
          <a:endParaRPr lang="ru-RU"/>
        </a:p>
      </dgm:t>
    </dgm:pt>
    <dgm:pt modelId="{511102B2-A44C-4ACA-AE46-89D66A338089}" type="asst">
      <dgm:prSet custT="1"/>
      <dgm:spPr>
        <a:xfrm>
          <a:off x="2357489" y="5248226"/>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Кольца маточные</a:t>
          </a:r>
        </a:p>
      </dgm:t>
    </dgm:pt>
    <dgm:pt modelId="{8F929D92-2245-4960-96E5-B3DD74D9CE44}" type="parTrans" cxnId="{BD5E3704-6C83-4747-B9C7-E1DE723DB505}">
      <dgm:prSet/>
      <dgm:spPr>
        <a:xfrm>
          <a:off x="3970251" y="2619423"/>
          <a:ext cx="169340" cy="3031992"/>
        </a:xfrm>
        <a:custGeom>
          <a:avLst/>
          <a:gdLst/>
          <a:ahLst/>
          <a:cxnLst/>
          <a:rect l="0" t="0" r="0" b="0"/>
          <a:pathLst>
            <a:path>
              <a:moveTo>
                <a:pt x="169340" y="0"/>
              </a:moveTo>
              <a:lnTo>
                <a:pt x="169340" y="3031992"/>
              </a:lnTo>
              <a:lnTo>
                <a:pt x="0" y="30319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7C03AC02-11C7-4E22-9142-CE490E4BC593}" type="sibTrans" cxnId="{BD5E3704-6C83-4747-B9C7-E1DE723DB505}">
      <dgm:prSet/>
      <dgm:spPr/>
      <dgm:t>
        <a:bodyPr/>
        <a:lstStyle/>
        <a:p>
          <a:endParaRPr lang="ru-RU"/>
        </a:p>
      </dgm:t>
    </dgm:pt>
    <dgm:pt modelId="{8F1BD55D-7584-4F5D-9D25-09FACBE4F9DE}" type="asst">
      <dgm:prSet custT="1"/>
      <dgm:spPr>
        <a:xfrm>
          <a:off x="4308931" y="5248226"/>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Бинты резиновые</a:t>
          </a:r>
        </a:p>
      </dgm:t>
    </dgm:pt>
    <dgm:pt modelId="{30D29B6F-7DB0-4D6F-A7EB-E1DD12CDDED3}" type="parTrans" cxnId="{5779E6A6-5600-43EF-A988-10189E4D070E}">
      <dgm:prSet/>
      <dgm:spPr>
        <a:xfrm>
          <a:off x="4139591" y="2619423"/>
          <a:ext cx="169340" cy="3031992"/>
        </a:xfrm>
        <a:custGeom>
          <a:avLst/>
          <a:gdLst/>
          <a:ahLst/>
          <a:cxnLst/>
          <a:rect l="0" t="0" r="0" b="0"/>
          <a:pathLst>
            <a:path>
              <a:moveTo>
                <a:pt x="0" y="0"/>
              </a:moveTo>
              <a:lnTo>
                <a:pt x="0" y="3031992"/>
              </a:lnTo>
              <a:lnTo>
                <a:pt x="169340" y="30319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272D6611-7C53-47E5-AFD0-59D8473EA504}" type="sibTrans" cxnId="{5779E6A6-5600-43EF-A988-10189E4D070E}">
      <dgm:prSet/>
      <dgm:spPr/>
      <dgm:t>
        <a:bodyPr/>
        <a:lstStyle/>
        <a:p>
          <a:endParaRPr lang="ru-RU"/>
        </a:p>
      </dgm:t>
    </dgm:pt>
    <dgm:pt modelId="{D58F721A-3592-4449-BED4-4EAA08C4740A}" type="asst">
      <dgm:prSet custT="1"/>
      <dgm:spPr>
        <a:xfrm>
          <a:off x="2357489" y="6393287"/>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Грелки</a:t>
          </a:r>
        </a:p>
      </dgm:t>
    </dgm:pt>
    <dgm:pt modelId="{6A351E2F-B3E4-4B4F-9883-14A4CA3ECF9C}" type="parTrans" cxnId="{1B748954-0E75-4EB5-A6CF-CE728BFB7847}">
      <dgm:prSet/>
      <dgm:spPr>
        <a:xfrm>
          <a:off x="3970251" y="2619423"/>
          <a:ext cx="169340" cy="4177053"/>
        </a:xfrm>
        <a:custGeom>
          <a:avLst/>
          <a:gdLst/>
          <a:ahLst/>
          <a:cxnLst/>
          <a:rect l="0" t="0" r="0" b="0"/>
          <a:pathLst>
            <a:path>
              <a:moveTo>
                <a:pt x="169340" y="0"/>
              </a:moveTo>
              <a:lnTo>
                <a:pt x="169340" y="4177053"/>
              </a:lnTo>
              <a:lnTo>
                <a:pt x="0" y="417705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A1BE19CA-DEA4-49FC-A428-A296E54DC38B}" type="sibTrans" cxnId="{1B748954-0E75-4EB5-A6CF-CE728BFB7847}">
      <dgm:prSet/>
      <dgm:spPr/>
      <dgm:t>
        <a:bodyPr/>
        <a:lstStyle/>
        <a:p>
          <a:endParaRPr lang="ru-RU"/>
        </a:p>
      </dgm:t>
    </dgm:pt>
    <dgm:pt modelId="{E0AA5531-EEE6-4F93-BA63-F516473E540A}" type="asst">
      <dgm:prSet custT="1"/>
      <dgm:spPr>
        <a:xfrm>
          <a:off x="4308931" y="6393287"/>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Другое</a:t>
          </a:r>
          <a:r>
            <a:rPr lang="ru-RU" sz="1200">
              <a:solidFill>
                <a:sysClr val="windowText" lastClr="000000">
                  <a:hueOff val="0"/>
                  <a:satOff val="0"/>
                  <a:lumOff val="0"/>
                  <a:alphaOff val="0"/>
                </a:sysClr>
              </a:solidFill>
              <a:latin typeface="Calibri"/>
              <a:ea typeface="+mn-ea"/>
              <a:cs typeface="+mn-cs"/>
            </a:rPr>
            <a:t> </a:t>
          </a:r>
        </a:p>
      </dgm:t>
    </dgm:pt>
    <dgm:pt modelId="{2B15F42E-A2D7-48E7-8BDD-2BFD36326DB1}" type="parTrans" cxnId="{82B577FD-9BD3-45F3-9765-D77D7190ECDE}">
      <dgm:prSet/>
      <dgm:spPr>
        <a:xfrm>
          <a:off x="4139591" y="2619423"/>
          <a:ext cx="169340" cy="4177053"/>
        </a:xfrm>
        <a:custGeom>
          <a:avLst/>
          <a:gdLst/>
          <a:ahLst/>
          <a:cxnLst/>
          <a:rect l="0" t="0" r="0" b="0"/>
          <a:pathLst>
            <a:path>
              <a:moveTo>
                <a:pt x="0" y="0"/>
              </a:moveTo>
              <a:lnTo>
                <a:pt x="0" y="4177053"/>
              </a:lnTo>
              <a:lnTo>
                <a:pt x="169340" y="417705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5B1FA513-20DA-4533-9E21-F6E00188C62C}" type="sibTrans" cxnId="{82B577FD-9BD3-45F3-9765-D77D7190ECDE}">
      <dgm:prSet/>
      <dgm:spPr/>
      <dgm:t>
        <a:bodyPr/>
        <a:lstStyle/>
        <a:p>
          <a:endParaRPr lang="ru-RU"/>
        </a:p>
      </dgm:t>
    </dgm:pt>
    <dgm:pt modelId="{FD1E5ECB-4891-48DE-8342-0240388F153B}" type="pres">
      <dgm:prSet presAssocID="{9464EED8-58AC-4DEE-B7DB-80BAB1C6F0B7}" presName="hierChild1" presStyleCnt="0">
        <dgm:presLayoutVars>
          <dgm:orgChart val="1"/>
          <dgm:chPref val="1"/>
          <dgm:dir/>
          <dgm:animOne val="branch"/>
          <dgm:animLvl val="lvl"/>
          <dgm:resizeHandles/>
        </dgm:presLayoutVars>
      </dgm:prSet>
      <dgm:spPr/>
      <dgm:t>
        <a:bodyPr/>
        <a:lstStyle/>
        <a:p>
          <a:endParaRPr lang="ru-RU"/>
        </a:p>
      </dgm:t>
    </dgm:pt>
    <dgm:pt modelId="{C19D2D81-43A1-4142-8135-7E9815738D67}" type="pres">
      <dgm:prSet presAssocID="{102BB3E5-3E9E-45DC-92A1-9DB9E6CE970E}" presName="hierRoot1" presStyleCnt="0">
        <dgm:presLayoutVars>
          <dgm:hierBranch val="init"/>
        </dgm:presLayoutVars>
      </dgm:prSet>
      <dgm:spPr/>
    </dgm:pt>
    <dgm:pt modelId="{F457BECB-59B1-47B2-828D-DDB3A40A0253}" type="pres">
      <dgm:prSet presAssocID="{102BB3E5-3E9E-45DC-92A1-9DB9E6CE970E}" presName="rootComposite1" presStyleCnt="0"/>
      <dgm:spPr/>
    </dgm:pt>
    <dgm:pt modelId="{450ECD8D-5C32-4C0D-827B-D856AD78D9BD}" type="pres">
      <dgm:prSet presAssocID="{102BB3E5-3E9E-45DC-92A1-9DB9E6CE970E}" presName="rootText1" presStyleLbl="node0" presStyleIdx="0" presStyleCnt="1">
        <dgm:presLayoutVars>
          <dgm:chPref val="3"/>
        </dgm:presLayoutVars>
      </dgm:prSet>
      <dgm:spPr/>
      <dgm:t>
        <a:bodyPr/>
        <a:lstStyle/>
        <a:p>
          <a:endParaRPr lang="ru-RU"/>
        </a:p>
      </dgm:t>
    </dgm:pt>
    <dgm:pt modelId="{6EA29684-C2E4-4702-97CD-2376F96AE877}" type="pres">
      <dgm:prSet presAssocID="{102BB3E5-3E9E-45DC-92A1-9DB9E6CE970E}" presName="rootConnector1" presStyleLbl="node1" presStyleIdx="0" presStyleCnt="0"/>
      <dgm:spPr/>
      <dgm:t>
        <a:bodyPr/>
        <a:lstStyle/>
        <a:p>
          <a:endParaRPr lang="ru-RU"/>
        </a:p>
      </dgm:t>
    </dgm:pt>
    <dgm:pt modelId="{DE1D5A98-ACDB-442F-B9E3-7120438C2B3F}" type="pres">
      <dgm:prSet presAssocID="{102BB3E5-3E9E-45DC-92A1-9DB9E6CE970E}" presName="hierChild2" presStyleCnt="0"/>
      <dgm:spPr/>
    </dgm:pt>
    <dgm:pt modelId="{0F369DC4-F0B1-4059-B088-815A496D9F9E}" type="pres">
      <dgm:prSet presAssocID="{3E95633B-851D-4ECF-B2C4-F05F79C3C757}" presName="Name37" presStyleLbl="parChTrans1D2" presStyleIdx="0" presStyleCnt="2"/>
      <dgm:spPr/>
      <dgm:t>
        <a:bodyPr/>
        <a:lstStyle/>
        <a:p>
          <a:endParaRPr lang="ru-RU"/>
        </a:p>
      </dgm:t>
    </dgm:pt>
    <dgm:pt modelId="{2980625F-D2FA-4FB7-9AF4-ADFD730143A4}" type="pres">
      <dgm:prSet presAssocID="{B312A272-836F-4D48-9B84-B40AEA469492}" presName="hierRoot2" presStyleCnt="0">
        <dgm:presLayoutVars>
          <dgm:hierBranch val="init"/>
        </dgm:presLayoutVars>
      </dgm:prSet>
      <dgm:spPr/>
    </dgm:pt>
    <dgm:pt modelId="{9987D222-702A-4917-9461-E3BFF1AE10FF}" type="pres">
      <dgm:prSet presAssocID="{B312A272-836F-4D48-9B84-B40AEA469492}" presName="rootComposite" presStyleCnt="0"/>
      <dgm:spPr/>
    </dgm:pt>
    <dgm:pt modelId="{C72BEB5A-AD66-472B-AE3D-522752391707}" type="pres">
      <dgm:prSet presAssocID="{B312A272-836F-4D48-9B84-B40AEA469492}" presName="rootText" presStyleLbl="node2" presStyleIdx="0" presStyleCnt="2">
        <dgm:presLayoutVars>
          <dgm:chPref val="3"/>
        </dgm:presLayoutVars>
      </dgm:prSet>
      <dgm:spPr/>
      <dgm:t>
        <a:bodyPr/>
        <a:lstStyle/>
        <a:p>
          <a:endParaRPr lang="ru-RU"/>
        </a:p>
      </dgm:t>
    </dgm:pt>
    <dgm:pt modelId="{B2399F51-1FF3-4F8F-AA60-3B389F2F122F}" type="pres">
      <dgm:prSet presAssocID="{B312A272-836F-4D48-9B84-B40AEA469492}" presName="rootConnector" presStyleLbl="node2" presStyleIdx="0" presStyleCnt="2"/>
      <dgm:spPr/>
      <dgm:t>
        <a:bodyPr/>
        <a:lstStyle/>
        <a:p>
          <a:endParaRPr lang="ru-RU"/>
        </a:p>
      </dgm:t>
    </dgm:pt>
    <dgm:pt modelId="{1B82B4AF-3AAF-491B-830E-7639D96F9D41}" type="pres">
      <dgm:prSet presAssocID="{B312A272-836F-4D48-9B84-B40AEA469492}" presName="hierChild4" presStyleCnt="0"/>
      <dgm:spPr/>
    </dgm:pt>
    <dgm:pt modelId="{9AFF63DF-9426-4DFF-BDAC-7FE11B1478E7}" type="pres">
      <dgm:prSet presAssocID="{A8005DCD-F060-4A75-8EE8-7B66238D2782}" presName="Name37" presStyleLbl="parChTrans1D3" presStyleIdx="0" presStyleCnt="12"/>
      <dgm:spPr/>
      <dgm:t>
        <a:bodyPr/>
        <a:lstStyle/>
        <a:p>
          <a:endParaRPr lang="ru-RU"/>
        </a:p>
      </dgm:t>
    </dgm:pt>
    <dgm:pt modelId="{4BB4728B-E002-49F1-9B0D-C562FC26F8B4}" type="pres">
      <dgm:prSet presAssocID="{434DC1A6-B1CD-450D-B292-D66704365DAD}" presName="hierRoot2" presStyleCnt="0">
        <dgm:presLayoutVars>
          <dgm:hierBranch val="init"/>
        </dgm:presLayoutVars>
      </dgm:prSet>
      <dgm:spPr/>
    </dgm:pt>
    <dgm:pt modelId="{53E4F090-503E-42D2-9217-8ADD16F50E1C}" type="pres">
      <dgm:prSet presAssocID="{434DC1A6-B1CD-450D-B292-D66704365DAD}" presName="rootComposite" presStyleCnt="0"/>
      <dgm:spPr/>
    </dgm:pt>
    <dgm:pt modelId="{C9C0626D-FBF2-4BCF-986E-053407C493E8}" type="pres">
      <dgm:prSet presAssocID="{434DC1A6-B1CD-450D-B292-D66704365DAD}" presName="rootText" presStyleLbl="node3" presStyleIdx="0" presStyleCnt="4">
        <dgm:presLayoutVars>
          <dgm:chPref val="3"/>
        </dgm:presLayoutVars>
      </dgm:prSet>
      <dgm:spPr/>
      <dgm:t>
        <a:bodyPr/>
        <a:lstStyle/>
        <a:p>
          <a:endParaRPr lang="ru-RU"/>
        </a:p>
      </dgm:t>
    </dgm:pt>
    <dgm:pt modelId="{B35C4D87-B133-498E-8341-DABF1921E2FF}" type="pres">
      <dgm:prSet presAssocID="{434DC1A6-B1CD-450D-B292-D66704365DAD}" presName="rootConnector" presStyleLbl="node3" presStyleIdx="0" presStyleCnt="4"/>
      <dgm:spPr/>
      <dgm:t>
        <a:bodyPr/>
        <a:lstStyle/>
        <a:p>
          <a:endParaRPr lang="ru-RU"/>
        </a:p>
      </dgm:t>
    </dgm:pt>
    <dgm:pt modelId="{28D4BC5A-6F5D-49F7-BDD9-7CA7F575DADC}" type="pres">
      <dgm:prSet presAssocID="{434DC1A6-B1CD-450D-B292-D66704365DAD}" presName="hierChild4" presStyleCnt="0"/>
      <dgm:spPr/>
    </dgm:pt>
    <dgm:pt modelId="{30C5D61A-182F-40F6-A9DD-7CC78A48B028}" type="pres">
      <dgm:prSet presAssocID="{434DC1A6-B1CD-450D-B292-D66704365DAD}" presName="hierChild5" presStyleCnt="0"/>
      <dgm:spPr/>
    </dgm:pt>
    <dgm:pt modelId="{0C705411-8847-4D08-AA27-A49ABDC5CF17}" type="pres">
      <dgm:prSet presAssocID="{3887DB7A-5897-40AB-B492-988FCC1B9C7F}" presName="Name37" presStyleLbl="parChTrans1D3" presStyleIdx="1" presStyleCnt="12"/>
      <dgm:spPr/>
      <dgm:t>
        <a:bodyPr/>
        <a:lstStyle/>
        <a:p>
          <a:endParaRPr lang="ru-RU"/>
        </a:p>
      </dgm:t>
    </dgm:pt>
    <dgm:pt modelId="{A30CA3EE-AFB1-4A26-9FD6-98C9F70E1549}" type="pres">
      <dgm:prSet presAssocID="{5D9F440C-F45B-49E1-B6DB-A2D5F10ADF9A}" presName="hierRoot2" presStyleCnt="0">
        <dgm:presLayoutVars>
          <dgm:hierBranch val="init"/>
        </dgm:presLayoutVars>
      </dgm:prSet>
      <dgm:spPr/>
    </dgm:pt>
    <dgm:pt modelId="{D91A5076-BA91-4ADD-ACE7-13FE45CCDCD5}" type="pres">
      <dgm:prSet presAssocID="{5D9F440C-F45B-49E1-B6DB-A2D5F10ADF9A}" presName="rootComposite" presStyleCnt="0"/>
      <dgm:spPr/>
    </dgm:pt>
    <dgm:pt modelId="{00C87253-830E-4BD7-B142-1D0902E4B425}" type="pres">
      <dgm:prSet presAssocID="{5D9F440C-F45B-49E1-B6DB-A2D5F10ADF9A}" presName="rootText" presStyleLbl="node3" presStyleIdx="1" presStyleCnt="4">
        <dgm:presLayoutVars>
          <dgm:chPref val="3"/>
        </dgm:presLayoutVars>
      </dgm:prSet>
      <dgm:spPr/>
      <dgm:t>
        <a:bodyPr/>
        <a:lstStyle/>
        <a:p>
          <a:endParaRPr lang="ru-RU"/>
        </a:p>
      </dgm:t>
    </dgm:pt>
    <dgm:pt modelId="{BF42AF45-8CC0-49FB-B672-9500D83F7DF1}" type="pres">
      <dgm:prSet presAssocID="{5D9F440C-F45B-49E1-B6DB-A2D5F10ADF9A}" presName="rootConnector" presStyleLbl="node3" presStyleIdx="1" presStyleCnt="4"/>
      <dgm:spPr/>
      <dgm:t>
        <a:bodyPr/>
        <a:lstStyle/>
        <a:p>
          <a:endParaRPr lang="ru-RU"/>
        </a:p>
      </dgm:t>
    </dgm:pt>
    <dgm:pt modelId="{69CA029B-0354-4D1D-A402-44C070CF8315}" type="pres">
      <dgm:prSet presAssocID="{5D9F440C-F45B-49E1-B6DB-A2D5F10ADF9A}" presName="hierChild4" presStyleCnt="0"/>
      <dgm:spPr/>
    </dgm:pt>
    <dgm:pt modelId="{6BB0104E-F5EF-4E03-BEAC-02B373DDE8B7}" type="pres">
      <dgm:prSet presAssocID="{5D9F440C-F45B-49E1-B6DB-A2D5F10ADF9A}" presName="hierChild5" presStyleCnt="0"/>
      <dgm:spPr/>
    </dgm:pt>
    <dgm:pt modelId="{2436292B-4B02-4BD1-BE07-6D8E0B59A44C}" type="pres">
      <dgm:prSet presAssocID="{A4D3EFFD-3D97-4EFD-9867-D79B289E1E78}" presName="Name37" presStyleLbl="parChTrans1D3" presStyleIdx="2" presStyleCnt="12"/>
      <dgm:spPr/>
      <dgm:t>
        <a:bodyPr/>
        <a:lstStyle/>
        <a:p>
          <a:endParaRPr lang="ru-RU"/>
        </a:p>
      </dgm:t>
    </dgm:pt>
    <dgm:pt modelId="{3E32B6A0-A5BE-4474-985C-655606881DD1}" type="pres">
      <dgm:prSet presAssocID="{ED0CD420-48C3-4749-A0AD-505A882895D6}" presName="hierRoot2" presStyleCnt="0">
        <dgm:presLayoutVars>
          <dgm:hierBranch val="init"/>
        </dgm:presLayoutVars>
      </dgm:prSet>
      <dgm:spPr/>
    </dgm:pt>
    <dgm:pt modelId="{0A29DC0D-5ECE-4C58-8776-D7122A994C78}" type="pres">
      <dgm:prSet presAssocID="{ED0CD420-48C3-4749-A0AD-505A882895D6}" presName="rootComposite" presStyleCnt="0"/>
      <dgm:spPr/>
    </dgm:pt>
    <dgm:pt modelId="{DD1D47AF-23F3-496D-A6D0-C8C8A5E5E178}" type="pres">
      <dgm:prSet presAssocID="{ED0CD420-48C3-4749-A0AD-505A882895D6}" presName="rootText" presStyleLbl="node3" presStyleIdx="2" presStyleCnt="4">
        <dgm:presLayoutVars>
          <dgm:chPref val="3"/>
        </dgm:presLayoutVars>
      </dgm:prSet>
      <dgm:spPr/>
      <dgm:t>
        <a:bodyPr/>
        <a:lstStyle/>
        <a:p>
          <a:endParaRPr lang="ru-RU"/>
        </a:p>
      </dgm:t>
    </dgm:pt>
    <dgm:pt modelId="{3F065146-14DE-47AA-87B9-98F1F8C33B91}" type="pres">
      <dgm:prSet presAssocID="{ED0CD420-48C3-4749-A0AD-505A882895D6}" presName="rootConnector" presStyleLbl="node3" presStyleIdx="2" presStyleCnt="4"/>
      <dgm:spPr/>
      <dgm:t>
        <a:bodyPr/>
        <a:lstStyle/>
        <a:p>
          <a:endParaRPr lang="ru-RU"/>
        </a:p>
      </dgm:t>
    </dgm:pt>
    <dgm:pt modelId="{514E55AC-0369-43B4-B85A-6208351D1642}" type="pres">
      <dgm:prSet presAssocID="{ED0CD420-48C3-4749-A0AD-505A882895D6}" presName="hierChild4" presStyleCnt="0"/>
      <dgm:spPr/>
    </dgm:pt>
    <dgm:pt modelId="{30C6A6E3-A661-4DAB-B32B-650D2DFDD2AA}" type="pres">
      <dgm:prSet presAssocID="{ED0CD420-48C3-4749-A0AD-505A882895D6}" presName="hierChild5" presStyleCnt="0"/>
      <dgm:spPr/>
    </dgm:pt>
    <dgm:pt modelId="{F77BC191-D00B-4536-BBAC-E0E9DEA93F5E}" type="pres">
      <dgm:prSet presAssocID="{A7844BC6-B979-418B-AD52-299B6BA6E0F7}" presName="Name37" presStyleLbl="parChTrans1D3" presStyleIdx="3" presStyleCnt="12"/>
      <dgm:spPr/>
      <dgm:t>
        <a:bodyPr/>
        <a:lstStyle/>
        <a:p>
          <a:endParaRPr lang="ru-RU"/>
        </a:p>
      </dgm:t>
    </dgm:pt>
    <dgm:pt modelId="{E1FFA08B-40BA-4FD4-8EF0-0BD39D040D6E}" type="pres">
      <dgm:prSet presAssocID="{D6219C6D-4976-4929-B501-574E0C80CBEE}" presName="hierRoot2" presStyleCnt="0">
        <dgm:presLayoutVars>
          <dgm:hierBranch val="init"/>
        </dgm:presLayoutVars>
      </dgm:prSet>
      <dgm:spPr/>
    </dgm:pt>
    <dgm:pt modelId="{71634411-23C2-4BEF-AB4C-2A238A528C0F}" type="pres">
      <dgm:prSet presAssocID="{D6219C6D-4976-4929-B501-574E0C80CBEE}" presName="rootComposite" presStyleCnt="0"/>
      <dgm:spPr/>
    </dgm:pt>
    <dgm:pt modelId="{687FC43A-DE8A-47E6-8BB5-983C943F3547}" type="pres">
      <dgm:prSet presAssocID="{D6219C6D-4976-4929-B501-574E0C80CBEE}" presName="rootText" presStyleLbl="node3" presStyleIdx="3" presStyleCnt="4">
        <dgm:presLayoutVars>
          <dgm:chPref val="3"/>
        </dgm:presLayoutVars>
      </dgm:prSet>
      <dgm:spPr/>
      <dgm:t>
        <a:bodyPr/>
        <a:lstStyle/>
        <a:p>
          <a:endParaRPr lang="ru-RU"/>
        </a:p>
      </dgm:t>
    </dgm:pt>
    <dgm:pt modelId="{0EB6F916-3453-402B-8C72-2A9234B8878A}" type="pres">
      <dgm:prSet presAssocID="{D6219C6D-4976-4929-B501-574E0C80CBEE}" presName="rootConnector" presStyleLbl="node3" presStyleIdx="3" presStyleCnt="4"/>
      <dgm:spPr/>
      <dgm:t>
        <a:bodyPr/>
        <a:lstStyle/>
        <a:p>
          <a:endParaRPr lang="ru-RU"/>
        </a:p>
      </dgm:t>
    </dgm:pt>
    <dgm:pt modelId="{A4B45D78-A135-4025-B5B0-A8B2E838F386}" type="pres">
      <dgm:prSet presAssocID="{D6219C6D-4976-4929-B501-574E0C80CBEE}" presName="hierChild4" presStyleCnt="0"/>
      <dgm:spPr/>
    </dgm:pt>
    <dgm:pt modelId="{4AAD5978-7386-449C-A03A-5020F853830B}" type="pres">
      <dgm:prSet presAssocID="{D6219C6D-4976-4929-B501-574E0C80CBEE}" presName="hierChild5" presStyleCnt="0"/>
      <dgm:spPr/>
    </dgm:pt>
    <dgm:pt modelId="{A6E8FA44-A966-4A64-847D-051C2FB5BB94}" type="pres">
      <dgm:prSet presAssocID="{B312A272-836F-4D48-9B84-B40AEA469492}" presName="hierChild5" presStyleCnt="0"/>
      <dgm:spPr/>
    </dgm:pt>
    <dgm:pt modelId="{23D8EC36-2668-4BDF-A521-1797A5342840}" type="pres">
      <dgm:prSet presAssocID="{8D4BB76B-BE28-428A-BDEB-27850C53B9BB}" presName="Name37" presStyleLbl="parChTrans1D2" presStyleIdx="1" presStyleCnt="2"/>
      <dgm:spPr/>
      <dgm:t>
        <a:bodyPr/>
        <a:lstStyle/>
        <a:p>
          <a:endParaRPr lang="ru-RU"/>
        </a:p>
      </dgm:t>
    </dgm:pt>
    <dgm:pt modelId="{F8595626-B7EE-401E-9051-7E5318998A80}" type="pres">
      <dgm:prSet presAssocID="{B8994E0F-9615-40BE-BAE8-C2FC291F064F}" presName="hierRoot2" presStyleCnt="0">
        <dgm:presLayoutVars>
          <dgm:hierBranch val="init"/>
        </dgm:presLayoutVars>
      </dgm:prSet>
      <dgm:spPr/>
    </dgm:pt>
    <dgm:pt modelId="{FED9E3CC-2758-4F2E-A1E3-83773CFDB036}" type="pres">
      <dgm:prSet presAssocID="{B8994E0F-9615-40BE-BAE8-C2FC291F064F}" presName="rootComposite" presStyleCnt="0"/>
      <dgm:spPr/>
    </dgm:pt>
    <dgm:pt modelId="{227F4720-5FC7-4F99-8F10-F5BC62CF263F}" type="pres">
      <dgm:prSet presAssocID="{B8994E0F-9615-40BE-BAE8-C2FC291F064F}" presName="rootText" presStyleLbl="node2" presStyleIdx="1" presStyleCnt="2">
        <dgm:presLayoutVars>
          <dgm:chPref val="3"/>
        </dgm:presLayoutVars>
      </dgm:prSet>
      <dgm:spPr/>
      <dgm:t>
        <a:bodyPr/>
        <a:lstStyle/>
        <a:p>
          <a:endParaRPr lang="ru-RU"/>
        </a:p>
      </dgm:t>
    </dgm:pt>
    <dgm:pt modelId="{D796FE2C-50EB-4450-89F9-8137258B836E}" type="pres">
      <dgm:prSet presAssocID="{B8994E0F-9615-40BE-BAE8-C2FC291F064F}" presName="rootConnector" presStyleLbl="node2" presStyleIdx="1" presStyleCnt="2"/>
      <dgm:spPr/>
      <dgm:t>
        <a:bodyPr/>
        <a:lstStyle/>
        <a:p>
          <a:endParaRPr lang="ru-RU"/>
        </a:p>
      </dgm:t>
    </dgm:pt>
    <dgm:pt modelId="{93EC8791-33A3-4E8B-8C92-B85A3B64D43A}" type="pres">
      <dgm:prSet presAssocID="{B8994E0F-9615-40BE-BAE8-C2FC291F064F}" presName="hierChild4" presStyleCnt="0"/>
      <dgm:spPr/>
    </dgm:pt>
    <dgm:pt modelId="{9E8EDA5C-B3E5-416E-A73B-37802A0D4B4D}" type="pres">
      <dgm:prSet presAssocID="{B8994E0F-9615-40BE-BAE8-C2FC291F064F}" presName="hierChild5" presStyleCnt="0"/>
      <dgm:spPr/>
    </dgm:pt>
    <dgm:pt modelId="{3FD65B3F-92E3-4449-A332-957478A3F201}" type="pres">
      <dgm:prSet presAssocID="{7F5482F8-471D-4B1F-ACAB-8090C02B4118}" presName="Name111" presStyleLbl="parChTrans1D3" presStyleIdx="4" presStyleCnt="12"/>
      <dgm:spPr/>
      <dgm:t>
        <a:bodyPr/>
        <a:lstStyle/>
        <a:p>
          <a:endParaRPr lang="ru-RU"/>
        </a:p>
      </dgm:t>
    </dgm:pt>
    <dgm:pt modelId="{E2C6CEC8-6D9A-4D93-A404-61B0B761B9EB}" type="pres">
      <dgm:prSet presAssocID="{A99F3D38-8423-4B8F-A700-172D208781D8}" presName="hierRoot3" presStyleCnt="0">
        <dgm:presLayoutVars>
          <dgm:hierBranch val="init"/>
        </dgm:presLayoutVars>
      </dgm:prSet>
      <dgm:spPr/>
    </dgm:pt>
    <dgm:pt modelId="{877FEB9D-96D9-40ED-969A-B5792889615C}" type="pres">
      <dgm:prSet presAssocID="{A99F3D38-8423-4B8F-A700-172D208781D8}" presName="rootComposite3" presStyleCnt="0"/>
      <dgm:spPr/>
    </dgm:pt>
    <dgm:pt modelId="{049C48A4-71C6-416D-BF9D-725E2E87EC62}" type="pres">
      <dgm:prSet presAssocID="{A99F3D38-8423-4B8F-A700-172D208781D8}" presName="rootText3" presStyleLbl="asst2" presStyleIdx="0" presStyleCnt="8">
        <dgm:presLayoutVars>
          <dgm:chPref val="3"/>
        </dgm:presLayoutVars>
      </dgm:prSet>
      <dgm:spPr/>
      <dgm:t>
        <a:bodyPr/>
        <a:lstStyle/>
        <a:p>
          <a:endParaRPr lang="ru-RU"/>
        </a:p>
      </dgm:t>
    </dgm:pt>
    <dgm:pt modelId="{5E4D2792-FBBE-4889-AC56-709F9BA8AEB7}" type="pres">
      <dgm:prSet presAssocID="{A99F3D38-8423-4B8F-A700-172D208781D8}" presName="rootConnector3" presStyleLbl="asst2" presStyleIdx="0" presStyleCnt="8"/>
      <dgm:spPr/>
      <dgm:t>
        <a:bodyPr/>
        <a:lstStyle/>
        <a:p>
          <a:endParaRPr lang="ru-RU"/>
        </a:p>
      </dgm:t>
    </dgm:pt>
    <dgm:pt modelId="{B8E019FD-E727-4220-9A87-1F86E50A8802}" type="pres">
      <dgm:prSet presAssocID="{A99F3D38-8423-4B8F-A700-172D208781D8}" presName="hierChild6" presStyleCnt="0"/>
      <dgm:spPr/>
    </dgm:pt>
    <dgm:pt modelId="{4C6F605C-A6EF-4E34-BC91-A588A2BC767E}" type="pres">
      <dgm:prSet presAssocID="{A99F3D38-8423-4B8F-A700-172D208781D8}" presName="hierChild7" presStyleCnt="0"/>
      <dgm:spPr/>
    </dgm:pt>
    <dgm:pt modelId="{5247AD99-76AB-4CF9-BC5B-66735F01F3B1}" type="pres">
      <dgm:prSet presAssocID="{FEFE0DC0-0FBB-46BF-97BB-CE31E42815EB}" presName="Name111" presStyleLbl="parChTrans1D3" presStyleIdx="5" presStyleCnt="12"/>
      <dgm:spPr/>
      <dgm:t>
        <a:bodyPr/>
        <a:lstStyle/>
        <a:p>
          <a:endParaRPr lang="ru-RU"/>
        </a:p>
      </dgm:t>
    </dgm:pt>
    <dgm:pt modelId="{B5B79755-FF3C-4F68-B679-0EA87DD71746}" type="pres">
      <dgm:prSet presAssocID="{3E97C9AE-3BC8-4035-A124-8AEDFB208AEE}" presName="hierRoot3" presStyleCnt="0">
        <dgm:presLayoutVars>
          <dgm:hierBranch val="init"/>
        </dgm:presLayoutVars>
      </dgm:prSet>
      <dgm:spPr/>
    </dgm:pt>
    <dgm:pt modelId="{51C7B0A6-C743-4ABC-870D-DD4C094A4CD5}" type="pres">
      <dgm:prSet presAssocID="{3E97C9AE-3BC8-4035-A124-8AEDFB208AEE}" presName="rootComposite3" presStyleCnt="0"/>
      <dgm:spPr/>
    </dgm:pt>
    <dgm:pt modelId="{C88B5939-7E3F-401C-BDDB-EBE410A7302C}" type="pres">
      <dgm:prSet presAssocID="{3E97C9AE-3BC8-4035-A124-8AEDFB208AEE}" presName="rootText3" presStyleLbl="asst2" presStyleIdx="1" presStyleCnt="8">
        <dgm:presLayoutVars>
          <dgm:chPref val="3"/>
        </dgm:presLayoutVars>
      </dgm:prSet>
      <dgm:spPr/>
      <dgm:t>
        <a:bodyPr/>
        <a:lstStyle/>
        <a:p>
          <a:endParaRPr lang="ru-RU"/>
        </a:p>
      </dgm:t>
    </dgm:pt>
    <dgm:pt modelId="{0040CD63-092D-450D-8FAC-96E74C0F9704}" type="pres">
      <dgm:prSet presAssocID="{3E97C9AE-3BC8-4035-A124-8AEDFB208AEE}" presName="rootConnector3" presStyleLbl="asst2" presStyleIdx="1" presStyleCnt="8"/>
      <dgm:spPr/>
      <dgm:t>
        <a:bodyPr/>
        <a:lstStyle/>
        <a:p>
          <a:endParaRPr lang="ru-RU"/>
        </a:p>
      </dgm:t>
    </dgm:pt>
    <dgm:pt modelId="{CF3D8C2B-46E0-401C-8739-0EB894749B66}" type="pres">
      <dgm:prSet presAssocID="{3E97C9AE-3BC8-4035-A124-8AEDFB208AEE}" presName="hierChild6" presStyleCnt="0"/>
      <dgm:spPr/>
    </dgm:pt>
    <dgm:pt modelId="{D24858E3-EF5F-492D-BDE6-5BADF3245224}" type="pres">
      <dgm:prSet presAssocID="{3E97C9AE-3BC8-4035-A124-8AEDFB208AEE}" presName="hierChild7" presStyleCnt="0"/>
      <dgm:spPr/>
    </dgm:pt>
    <dgm:pt modelId="{AB4ED686-FAD2-4B14-ABC2-EADB16DC653B}" type="pres">
      <dgm:prSet presAssocID="{4383A3AA-C92A-4993-98C3-D42C2DAB1DC7}" presName="Name111" presStyleLbl="parChTrans1D3" presStyleIdx="6" presStyleCnt="12"/>
      <dgm:spPr/>
      <dgm:t>
        <a:bodyPr/>
        <a:lstStyle/>
        <a:p>
          <a:endParaRPr lang="ru-RU"/>
        </a:p>
      </dgm:t>
    </dgm:pt>
    <dgm:pt modelId="{16E8A4FC-EDEB-4F95-8D04-137CEB5AB530}" type="pres">
      <dgm:prSet presAssocID="{72C01D2D-2925-4D41-AF4C-29EC643B453A}" presName="hierRoot3" presStyleCnt="0">
        <dgm:presLayoutVars>
          <dgm:hierBranch val="init"/>
        </dgm:presLayoutVars>
      </dgm:prSet>
      <dgm:spPr/>
    </dgm:pt>
    <dgm:pt modelId="{CD27C6FB-E5FE-44C8-9CB8-6E6302E1CE26}" type="pres">
      <dgm:prSet presAssocID="{72C01D2D-2925-4D41-AF4C-29EC643B453A}" presName="rootComposite3" presStyleCnt="0"/>
      <dgm:spPr/>
    </dgm:pt>
    <dgm:pt modelId="{7328520E-1FE6-414A-A45E-1B641B37A1A9}" type="pres">
      <dgm:prSet presAssocID="{72C01D2D-2925-4D41-AF4C-29EC643B453A}" presName="rootText3" presStyleLbl="asst2" presStyleIdx="2" presStyleCnt="8">
        <dgm:presLayoutVars>
          <dgm:chPref val="3"/>
        </dgm:presLayoutVars>
      </dgm:prSet>
      <dgm:spPr/>
      <dgm:t>
        <a:bodyPr/>
        <a:lstStyle/>
        <a:p>
          <a:endParaRPr lang="ru-RU"/>
        </a:p>
      </dgm:t>
    </dgm:pt>
    <dgm:pt modelId="{2663B725-CC03-425C-A2D3-8A3906320C68}" type="pres">
      <dgm:prSet presAssocID="{72C01D2D-2925-4D41-AF4C-29EC643B453A}" presName="rootConnector3" presStyleLbl="asst2" presStyleIdx="2" presStyleCnt="8"/>
      <dgm:spPr/>
      <dgm:t>
        <a:bodyPr/>
        <a:lstStyle/>
        <a:p>
          <a:endParaRPr lang="ru-RU"/>
        </a:p>
      </dgm:t>
    </dgm:pt>
    <dgm:pt modelId="{9F0C1EE8-A0DA-477E-96E2-167A76185C09}" type="pres">
      <dgm:prSet presAssocID="{72C01D2D-2925-4D41-AF4C-29EC643B453A}" presName="hierChild6" presStyleCnt="0"/>
      <dgm:spPr/>
    </dgm:pt>
    <dgm:pt modelId="{1C6EC902-915A-4F24-845A-BE2417E824E9}" type="pres">
      <dgm:prSet presAssocID="{72C01D2D-2925-4D41-AF4C-29EC643B453A}" presName="hierChild7" presStyleCnt="0"/>
      <dgm:spPr/>
    </dgm:pt>
    <dgm:pt modelId="{7647A562-7CFA-4942-ADC8-692BF2B53F4B}" type="pres">
      <dgm:prSet presAssocID="{A0228483-5D13-4A90-B7E8-0C99013A8A3F}" presName="Name111" presStyleLbl="parChTrans1D3" presStyleIdx="7" presStyleCnt="12"/>
      <dgm:spPr/>
      <dgm:t>
        <a:bodyPr/>
        <a:lstStyle/>
        <a:p>
          <a:endParaRPr lang="ru-RU"/>
        </a:p>
      </dgm:t>
    </dgm:pt>
    <dgm:pt modelId="{C253485F-4942-4C3B-AC88-052822F04835}" type="pres">
      <dgm:prSet presAssocID="{DB42DEBF-45D4-4368-BC61-9A76D007A285}" presName="hierRoot3" presStyleCnt="0">
        <dgm:presLayoutVars>
          <dgm:hierBranch val="init"/>
        </dgm:presLayoutVars>
      </dgm:prSet>
      <dgm:spPr/>
    </dgm:pt>
    <dgm:pt modelId="{1414D5F0-8FCB-4BEF-B5E3-9E6A1FE14342}" type="pres">
      <dgm:prSet presAssocID="{DB42DEBF-45D4-4368-BC61-9A76D007A285}" presName="rootComposite3" presStyleCnt="0"/>
      <dgm:spPr/>
    </dgm:pt>
    <dgm:pt modelId="{F9F1DF07-522B-4240-8B3B-D3ACDB073842}" type="pres">
      <dgm:prSet presAssocID="{DB42DEBF-45D4-4368-BC61-9A76D007A285}" presName="rootText3" presStyleLbl="asst2" presStyleIdx="3" presStyleCnt="8">
        <dgm:presLayoutVars>
          <dgm:chPref val="3"/>
        </dgm:presLayoutVars>
      </dgm:prSet>
      <dgm:spPr/>
      <dgm:t>
        <a:bodyPr/>
        <a:lstStyle/>
        <a:p>
          <a:endParaRPr lang="ru-RU"/>
        </a:p>
      </dgm:t>
    </dgm:pt>
    <dgm:pt modelId="{8B452533-17ED-4F67-A366-CE4BE3CB01EF}" type="pres">
      <dgm:prSet presAssocID="{DB42DEBF-45D4-4368-BC61-9A76D007A285}" presName="rootConnector3" presStyleLbl="asst2" presStyleIdx="3" presStyleCnt="8"/>
      <dgm:spPr/>
      <dgm:t>
        <a:bodyPr/>
        <a:lstStyle/>
        <a:p>
          <a:endParaRPr lang="ru-RU"/>
        </a:p>
      </dgm:t>
    </dgm:pt>
    <dgm:pt modelId="{0E80F3FC-F22A-4183-8EF4-725CD10FF19B}" type="pres">
      <dgm:prSet presAssocID="{DB42DEBF-45D4-4368-BC61-9A76D007A285}" presName="hierChild6" presStyleCnt="0"/>
      <dgm:spPr/>
    </dgm:pt>
    <dgm:pt modelId="{CA7EA2A7-493C-41AF-8532-EB6E3085F531}" type="pres">
      <dgm:prSet presAssocID="{DB42DEBF-45D4-4368-BC61-9A76D007A285}" presName="hierChild7" presStyleCnt="0"/>
      <dgm:spPr/>
    </dgm:pt>
    <dgm:pt modelId="{46E4FA1D-9959-4669-AE7D-909C11C700BF}" type="pres">
      <dgm:prSet presAssocID="{8F929D92-2245-4960-96E5-B3DD74D9CE44}" presName="Name111" presStyleLbl="parChTrans1D3" presStyleIdx="8" presStyleCnt="12"/>
      <dgm:spPr/>
      <dgm:t>
        <a:bodyPr/>
        <a:lstStyle/>
        <a:p>
          <a:endParaRPr lang="ru-RU"/>
        </a:p>
      </dgm:t>
    </dgm:pt>
    <dgm:pt modelId="{2EBBD194-8C43-4BE0-A50E-C1B46C9C7EFE}" type="pres">
      <dgm:prSet presAssocID="{511102B2-A44C-4ACA-AE46-89D66A338089}" presName="hierRoot3" presStyleCnt="0">
        <dgm:presLayoutVars>
          <dgm:hierBranch val="init"/>
        </dgm:presLayoutVars>
      </dgm:prSet>
      <dgm:spPr/>
    </dgm:pt>
    <dgm:pt modelId="{A13A52AC-3EC1-415F-8025-535914C7F706}" type="pres">
      <dgm:prSet presAssocID="{511102B2-A44C-4ACA-AE46-89D66A338089}" presName="rootComposite3" presStyleCnt="0"/>
      <dgm:spPr/>
    </dgm:pt>
    <dgm:pt modelId="{E8EB52C6-6DA2-48CD-9186-D2A96EC3D45E}" type="pres">
      <dgm:prSet presAssocID="{511102B2-A44C-4ACA-AE46-89D66A338089}" presName="rootText3" presStyleLbl="asst2" presStyleIdx="4" presStyleCnt="8">
        <dgm:presLayoutVars>
          <dgm:chPref val="3"/>
        </dgm:presLayoutVars>
      </dgm:prSet>
      <dgm:spPr/>
      <dgm:t>
        <a:bodyPr/>
        <a:lstStyle/>
        <a:p>
          <a:endParaRPr lang="ru-RU"/>
        </a:p>
      </dgm:t>
    </dgm:pt>
    <dgm:pt modelId="{104F8696-4EAF-4510-9A48-0DA1CAFA2D74}" type="pres">
      <dgm:prSet presAssocID="{511102B2-A44C-4ACA-AE46-89D66A338089}" presName="rootConnector3" presStyleLbl="asst2" presStyleIdx="4" presStyleCnt="8"/>
      <dgm:spPr/>
      <dgm:t>
        <a:bodyPr/>
        <a:lstStyle/>
        <a:p>
          <a:endParaRPr lang="ru-RU"/>
        </a:p>
      </dgm:t>
    </dgm:pt>
    <dgm:pt modelId="{919BEB67-2DD8-4A7A-8C84-A65A93C0047E}" type="pres">
      <dgm:prSet presAssocID="{511102B2-A44C-4ACA-AE46-89D66A338089}" presName="hierChild6" presStyleCnt="0"/>
      <dgm:spPr/>
    </dgm:pt>
    <dgm:pt modelId="{A57AEA42-849C-4E48-9DFE-2ED5428EBEFD}" type="pres">
      <dgm:prSet presAssocID="{511102B2-A44C-4ACA-AE46-89D66A338089}" presName="hierChild7" presStyleCnt="0"/>
      <dgm:spPr/>
    </dgm:pt>
    <dgm:pt modelId="{F4A91637-41FC-4210-8102-EC4841B36ACB}" type="pres">
      <dgm:prSet presAssocID="{30D29B6F-7DB0-4D6F-A7EB-E1DD12CDDED3}" presName="Name111" presStyleLbl="parChTrans1D3" presStyleIdx="9" presStyleCnt="12"/>
      <dgm:spPr/>
      <dgm:t>
        <a:bodyPr/>
        <a:lstStyle/>
        <a:p>
          <a:endParaRPr lang="ru-RU"/>
        </a:p>
      </dgm:t>
    </dgm:pt>
    <dgm:pt modelId="{973575D1-DA2A-467A-BFFA-23C5067A2818}" type="pres">
      <dgm:prSet presAssocID="{8F1BD55D-7584-4F5D-9D25-09FACBE4F9DE}" presName="hierRoot3" presStyleCnt="0">
        <dgm:presLayoutVars>
          <dgm:hierBranch val="init"/>
        </dgm:presLayoutVars>
      </dgm:prSet>
      <dgm:spPr/>
    </dgm:pt>
    <dgm:pt modelId="{19CD1BAE-4FB5-46BD-8767-87981A0040C2}" type="pres">
      <dgm:prSet presAssocID="{8F1BD55D-7584-4F5D-9D25-09FACBE4F9DE}" presName="rootComposite3" presStyleCnt="0"/>
      <dgm:spPr/>
    </dgm:pt>
    <dgm:pt modelId="{43BF622B-F4F3-49A2-BA30-CB25FC5D90CF}" type="pres">
      <dgm:prSet presAssocID="{8F1BD55D-7584-4F5D-9D25-09FACBE4F9DE}" presName="rootText3" presStyleLbl="asst2" presStyleIdx="5" presStyleCnt="8">
        <dgm:presLayoutVars>
          <dgm:chPref val="3"/>
        </dgm:presLayoutVars>
      </dgm:prSet>
      <dgm:spPr/>
      <dgm:t>
        <a:bodyPr/>
        <a:lstStyle/>
        <a:p>
          <a:endParaRPr lang="ru-RU"/>
        </a:p>
      </dgm:t>
    </dgm:pt>
    <dgm:pt modelId="{FF45ECF7-E042-4A75-A03B-152D9773F155}" type="pres">
      <dgm:prSet presAssocID="{8F1BD55D-7584-4F5D-9D25-09FACBE4F9DE}" presName="rootConnector3" presStyleLbl="asst2" presStyleIdx="5" presStyleCnt="8"/>
      <dgm:spPr/>
      <dgm:t>
        <a:bodyPr/>
        <a:lstStyle/>
        <a:p>
          <a:endParaRPr lang="ru-RU"/>
        </a:p>
      </dgm:t>
    </dgm:pt>
    <dgm:pt modelId="{00A87120-3137-47F2-8B8F-C03E478486FB}" type="pres">
      <dgm:prSet presAssocID="{8F1BD55D-7584-4F5D-9D25-09FACBE4F9DE}" presName="hierChild6" presStyleCnt="0"/>
      <dgm:spPr/>
    </dgm:pt>
    <dgm:pt modelId="{897790AE-AD74-4972-88C4-CD4AB644547E}" type="pres">
      <dgm:prSet presAssocID="{8F1BD55D-7584-4F5D-9D25-09FACBE4F9DE}" presName="hierChild7" presStyleCnt="0"/>
      <dgm:spPr/>
    </dgm:pt>
    <dgm:pt modelId="{44EE08A1-FA49-418B-8F35-08DC298D1030}" type="pres">
      <dgm:prSet presAssocID="{6A351E2F-B3E4-4B4F-9883-14A4CA3ECF9C}" presName="Name111" presStyleLbl="parChTrans1D3" presStyleIdx="10" presStyleCnt="12"/>
      <dgm:spPr/>
      <dgm:t>
        <a:bodyPr/>
        <a:lstStyle/>
        <a:p>
          <a:endParaRPr lang="ru-RU"/>
        </a:p>
      </dgm:t>
    </dgm:pt>
    <dgm:pt modelId="{34CF9315-6F8E-4E49-9EB1-4A0D69C4E161}" type="pres">
      <dgm:prSet presAssocID="{D58F721A-3592-4449-BED4-4EAA08C4740A}" presName="hierRoot3" presStyleCnt="0">
        <dgm:presLayoutVars>
          <dgm:hierBranch val="init"/>
        </dgm:presLayoutVars>
      </dgm:prSet>
      <dgm:spPr/>
    </dgm:pt>
    <dgm:pt modelId="{71ADECEB-BD01-4006-817E-EABC99C5E202}" type="pres">
      <dgm:prSet presAssocID="{D58F721A-3592-4449-BED4-4EAA08C4740A}" presName="rootComposite3" presStyleCnt="0"/>
      <dgm:spPr/>
    </dgm:pt>
    <dgm:pt modelId="{3C48C964-6F44-4784-B3E2-5C92278A0037}" type="pres">
      <dgm:prSet presAssocID="{D58F721A-3592-4449-BED4-4EAA08C4740A}" presName="rootText3" presStyleLbl="asst2" presStyleIdx="6" presStyleCnt="8">
        <dgm:presLayoutVars>
          <dgm:chPref val="3"/>
        </dgm:presLayoutVars>
      </dgm:prSet>
      <dgm:spPr/>
      <dgm:t>
        <a:bodyPr/>
        <a:lstStyle/>
        <a:p>
          <a:endParaRPr lang="ru-RU"/>
        </a:p>
      </dgm:t>
    </dgm:pt>
    <dgm:pt modelId="{264E157B-75ED-4097-A255-A23334D24C38}" type="pres">
      <dgm:prSet presAssocID="{D58F721A-3592-4449-BED4-4EAA08C4740A}" presName="rootConnector3" presStyleLbl="asst2" presStyleIdx="6" presStyleCnt="8"/>
      <dgm:spPr/>
      <dgm:t>
        <a:bodyPr/>
        <a:lstStyle/>
        <a:p>
          <a:endParaRPr lang="ru-RU"/>
        </a:p>
      </dgm:t>
    </dgm:pt>
    <dgm:pt modelId="{4CAC9C40-4534-40FB-AC8D-2FE4CF21FA7B}" type="pres">
      <dgm:prSet presAssocID="{D58F721A-3592-4449-BED4-4EAA08C4740A}" presName="hierChild6" presStyleCnt="0"/>
      <dgm:spPr/>
    </dgm:pt>
    <dgm:pt modelId="{0465B77D-3207-42AD-926F-B3DE581AC9A4}" type="pres">
      <dgm:prSet presAssocID="{D58F721A-3592-4449-BED4-4EAA08C4740A}" presName="hierChild7" presStyleCnt="0"/>
      <dgm:spPr/>
    </dgm:pt>
    <dgm:pt modelId="{41ABCF5E-5E77-419D-8EF1-CE0A075B820D}" type="pres">
      <dgm:prSet presAssocID="{2B15F42E-A2D7-48E7-8BDD-2BFD36326DB1}" presName="Name111" presStyleLbl="parChTrans1D3" presStyleIdx="11" presStyleCnt="12"/>
      <dgm:spPr/>
      <dgm:t>
        <a:bodyPr/>
        <a:lstStyle/>
        <a:p>
          <a:endParaRPr lang="ru-RU"/>
        </a:p>
      </dgm:t>
    </dgm:pt>
    <dgm:pt modelId="{1E1D5815-E094-4BA0-9593-9DE6F2D982A8}" type="pres">
      <dgm:prSet presAssocID="{E0AA5531-EEE6-4F93-BA63-F516473E540A}" presName="hierRoot3" presStyleCnt="0">
        <dgm:presLayoutVars>
          <dgm:hierBranch val="init"/>
        </dgm:presLayoutVars>
      </dgm:prSet>
      <dgm:spPr/>
    </dgm:pt>
    <dgm:pt modelId="{DFE3D152-30A3-4D76-B753-A1DD4E751171}" type="pres">
      <dgm:prSet presAssocID="{E0AA5531-EEE6-4F93-BA63-F516473E540A}" presName="rootComposite3" presStyleCnt="0"/>
      <dgm:spPr/>
    </dgm:pt>
    <dgm:pt modelId="{5265A97E-B9E4-4F30-B0E4-A86E7762AFBF}" type="pres">
      <dgm:prSet presAssocID="{E0AA5531-EEE6-4F93-BA63-F516473E540A}" presName="rootText3" presStyleLbl="asst2" presStyleIdx="7" presStyleCnt="8">
        <dgm:presLayoutVars>
          <dgm:chPref val="3"/>
        </dgm:presLayoutVars>
      </dgm:prSet>
      <dgm:spPr/>
      <dgm:t>
        <a:bodyPr/>
        <a:lstStyle/>
        <a:p>
          <a:endParaRPr lang="ru-RU"/>
        </a:p>
      </dgm:t>
    </dgm:pt>
    <dgm:pt modelId="{C0A502A3-04E1-4298-93E6-AF118BC32055}" type="pres">
      <dgm:prSet presAssocID="{E0AA5531-EEE6-4F93-BA63-F516473E540A}" presName="rootConnector3" presStyleLbl="asst2" presStyleIdx="7" presStyleCnt="8"/>
      <dgm:spPr/>
      <dgm:t>
        <a:bodyPr/>
        <a:lstStyle/>
        <a:p>
          <a:endParaRPr lang="ru-RU"/>
        </a:p>
      </dgm:t>
    </dgm:pt>
    <dgm:pt modelId="{9438C257-60C0-43AD-83FE-E9CC47A1FC2E}" type="pres">
      <dgm:prSet presAssocID="{E0AA5531-EEE6-4F93-BA63-F516473E540A}" presName="hierChild6" presStyleCnt="0"/>
      <dgm:spPr/>
    </dgm:pt>
    <dgm:pt modelId="{13E19484-B763-4FA9-923F-F43A940FA5F5}" type="pres">
      <dgm:prSet presAssocID="{E0AA5531-EEE6-4F93-BA63-F516473E540A}" presName="hierChild7" presStyleCnt="0"/>
      <dgm:spPr/>
    </dgm:pt>
    <dgm:pt modelId="{A4E3B378-FDC1-4347-B2A3-61DCBD3A5426}" type="pres">
      <dgm:prSet presAssocID="{102BB3E5-3E9E-45DC-92A1-9DB9E6CE970E}" presName="hierChild3" presStyleCnt="0"/>
      <dgm:spPr/>
    </dgm:pt>
  </dgm:ptLst>
  <dgm:cxnLst>
    <dgm:cxn modelId="{CFFC0CE9-F4FD-41F4-816F-675F6BE06776}" srcId="{B8994E0F-9615-40BE-BAE8-C2FC291F064F}" destId="{72C01D2D-2925-4D41-AF4C-29EC643B453A}" srcOrd="2" destOrd="0" parTransId="{4383A3AA-C92A-4993-98C3-D42C2DAB1DC7}" sibTransId="{40B624D4-CBE3-4F1D-9962-0B20EDAA6856}"/>
    <dgm:cxn modelId="{E0F6D0A9-BAAA-4EC6-B305-7037162BA787}" type="presOf" srcId="{434DC1A6-B1CD-450D-B292-D66704365DAD}" destId="{B35C4D87-B133-498E-8341-DABF1921E2FF}" srcOrd="1" destOrd="0" presId="urn:microsoft.com/office/officeart/2005/8/layout/orgChart1"/>
    <dgm:cxn modelId="{A27B111F-606F-48BC-B277-DE90EF2C9809}" type="presOf" srcId="{A99F3D38-8423-4B8F-A700-172D208781D8}" destId="{049C48A4-71C6-416D-BF9D-725E2E87EC62}" srcOrd="0" destOrd="0" presId="urn:microsoft.com/office/officeart/2005/8/layout/orgChart1"/>
    <dgm:cxn modelId="{BD5E3704-6C83-4747-B9C7-E1DE723DB505}" srcId="{B8994E0F-9615-40BE-BAE8-C2FC291F064F}" destId="{511102B2-A44C-4ACA-AE46-89D66A338089}" srcOrd="4" destOrd="0" parTransId="{8F929D92-2245-4960-96E5-B3DD74D9CE44}" sibTransId="{7C03AC02-11C7-4E22-9142-CE490E4BC593}"/>
    <dgm:cxn modelId="{4E0E7EF8-45A9-46D0-B4B8-C6C1489DFC6A}" type="presOf" srcId="{72C01D2D-2925-4D41-AF4C-29EC643B453A}" destId="{7328520E-1FE6-414A-A45E-1B641B37A1A9}" srcOrd="0" destOrd="0" presId="urn:microsoft.com/office/officeart/2005/8/layout/orgChart1"/>
    <dgm:cxn modelId="{1DE2EA4A-4E52-4D9A-B017-61AEA23828E5}" srcId="{B8994E0F-9615-40BE-BAE8-C2FC291F064F}" destId="{DB42DEBF-45D4-4368-BC61-9A76D007A285}" srcOrd="3" destOrd="0" parTransId="{A0228483-5D13-4A90-B7E8-0C99013A8A3F}" sibTransId="{C8A0391E-45D1-40F3-867B-4CE566102734}"/>
    <dgm:cxn modelId="{DC8E9263-1C80-4B12-AB4B-1A956EBB3C7E}" type="presOf" srcId="{B8994E0F-9615-40BE-BAE8-C2FC291F064F}" destId="{D796FE2C-50EB-4450-89F9-8137258B836E}" srcOrd="1" destOrd="0" presId="urn:microsoft.com/office/officeart/2005/8/layout/orgChart1"/>
    <dgm:cxn modelId="{787589FC-9BAD-4A09-8FF0-E6B4D6330F8C}" srcId="{B8994E0F-9615-40BE-BAE8-C2FC291F064F}" destId="{3E97C9AE-3BC8-4035-A124-8AEDFB208AEE}" srcOrd="1" destOrd="0" parTransId="{FEFE0DC0-0FBB-46BF-97BB-CE31E42815EB}" sibTransId="{8564DCE6-F366-412B-A22F-EF239F7CD768}"/>
    <dgm:cxn modelId="{36724E8B-0823-4C0C-A91E-F81237BD5EFF}" type="presOf" srcId="{102BB3E5-3E9E-45DC-92A1-9DB9E6CE970E}" destId="{450ECD8D-5C32-4C0D-827B-D856AD78D9BD}" srcOrd="0" destOrd="0" presId="urn:microsoft.com/office/officeart/2005/8/layout/orgChart1"/>
    <dgm:cxn modelId="{532B25E6-DB7F-4C31-9A32-9F80573C10B3}" type="presOf" srcId="{E0AA5531-EEE6-4F93-BA63-F516473E540A}" destId="{C0A502A3-04E1-4298-93E6-AF118BC32055}" srcOrd="1" destOrd="0" presId="urn:microsoft.com/office/officeart/2005/8/layout/orgChart1"/>
    <dgm:cxn modelId="{78D05124-5EAF-4C9E-AFCF-0C7212DB9B0D}" type="presOf" srcId="{9464EED8-58AC-4DEE-B7DB-80BAB1C6F0B7}" destId="{FD1E5ECB-4891-48DE-8342-0240388F153B}" srcOrd="0" destOrd="0" presId="urn:microsoft.com/office/officeart/2005/8/layout/orgChart1"/>
    <dgm:cxn modelId="{01DA5CBC-D742-4B80-9FFB-653A7F2405DA}" srcId="{B8994E0F-9615-40BE-BAE8-C2FC291F064F}" destId="{A99F3D38-8423-4B8F-A700-172D208781D8}" srcOrd="0" destOrd="0" parTransId="{7F5482F8-471D-4B1F-ACAB-8090C02B4118}" sibTransId="{5536D54C-C682-4253-BE69-EFDFB2A8BEF0}"/>
    <dgm:cxn modelId="{47749BD9-DFD1-4C77-969D-48942B3DFA5D}" type="presOf" srcId="{DB42DEBF-45D4-4368-BC61-9A76D007A285}" destId="{F9F1DF07-522B-4240-8B3B-D3ACDB073842}" srcOrd="0" destOrd="0" presId="urn:microsoft.com/office/officeart/2005/8/layout/orgChart1"/>
    <dgm:cxn modelId="{ECE3FE1A-FF1A-4F9E-9C91-DFD770B1DDB5}" type="presOf" srcId="{E0AA5531-EEE6-4F93-BA63-F516473E540A}" destId="{5265A97E-B9E4-4F30-B0E4-A86E7762AFBF}" srcOrd="0" destOrd="0" presId="urn:microsoft.com/office/officeart/2005/8/layout/orgChart1"/>
    <dgm:cxn modelId="{5E1F0D86-4269-43D2-95EA-AC2C8331A263}" type="presOf" srcId="{A4D3EFFD-3D97-4EFD-9867-D79B289E1E78}" destId="{2436292B-4B02-4BD1-BE07-6D8E0B59A44C}" srcOrd="0" destOrd="0" presId="urn:microsoft.com/office/officeart/2005/8/layout/orgChart1"/>
    <dgm:cxn modelId="{1B748954-0E75-4EB5-A6CF-CE728BFB7847}" srcId="{B8994E0F-9615-40BE-BAE8-C2FC291F064F}" destId="{D58F721A-3592-4449-BED4-4EAA08C4740A}" srcOrd="6" destOrd="0" parTransId="{6A351E2F-B3E4-4B4F-9883-14A4CA3ECF9C}" sibTransId="{A1BE19CA-DEA4-49FC-A428-A296E54DC38B}"/>
    <dgm:cxn modelId="{7C009ED8-B4CA-4F79-8CE4-7E5CBC16CCCD}" type="presOf" srcId="{FEFE0DC0-0FBB-46BF-97BB-CE31E42815EB}" destId="{5247AD99-76AB-4CF9-BC5B-66735F01F3B1}" srcOrd="0" destOrd="0" presId="urn:microsoft.com/office/officeart/2005/8/layout/orgChart1"/>
    <dgm:cxn modelId="{3D635094-9F82-49BE-97AB-8B912C81EC87}" type="presOf" srcId="{A0228483-5D13-4A90-B7E8-0C99013A8A3F}" destId="{7647A562-7CFA-4942-ADC8-692BF2B53F4B}" srcOrd="0" destOrd="0" presId="urn:microsoft.com/office/officeart/2005/8/layout/orgChart1"/>
    <dgm:cxn modelId="{C8580620-766A-4413-B471-6A7F279DD540}" srcId="{102BB3E5-3E9E-45DC-92A1-9DB9E6CE970E}" destId="{B8994E0F-9615-40BE-BAE8-C2FC291F064F}" srcOrd="1" destOrd="0" parTransId="{8D4BB76B-BE28-428A-BDEB-27850C53B9BB}" sibTransId="{50F693FA-7084-4C8D-92B1-9CAF37E3562B}"/>
    <dgm:cxn modelId="{DE08A4FF-26E4-49CC-8313-9871F9D72658}" type="presOf" srcId="{A99F3D38-8423-4B8F-A700-172D208781D8}" destId="{5E4D2792-FBBE-4889-AC56-709F9BA8AEB7}" srcOrd="1" destOrd="0" presId="urn:microsoft.com/office/officeart/2005/8/layout/orgChart1"/>
    <dgm:cxn modelId="{BC40F862-19AF-4C20-BB1F-430F056E5306}" type="presOf" srcId="{3E97C9AE-3BC8-4035-A124-8AEDFB208AEE}" destId="{0040CD63-092D-450D-8FAC-96E74C0F9704}" srcOrd="1" destOrd="0" presId="urn:microsoft.com/office/officeart/2005/8/layout/orgChart1"/>
    <dgm:cxn modelId="{1DBE8100-54FC-469D-8DDA-2EF246254440}" type="presOf" srcId="{434DC1A6-B1CD-450D-B292-D66704365DAD}" destId="{C9C0626D-FBF2-4BCF-986E-053407C493E8}" srcOrd="0" destOrd="0" presId="urn:microsoft.com/office/officeart/2005/8/layout/orgChart1"/>
    <dgm:cxn modelId="{CCC7807B-EA3B-4864-ADFF-E3ED99F0C31A}" type="presOf" srcId="{3E95633B-851D-4ECF-B2C4-F05F79C3C757}" destId="{0F369DC4-F0B1-4059-B088-815A496D9F9E}" srcOrd="0" destOrd="0" presId="urn:microsoft.com/office/officeart/2005/8/layout/orgChart1"/>
    <dgm:cxn modelId="{D4848A09-9B35-4743-95E0-FEE50EFC6B89}" type="presOf" srcId="{B8994E0F-9615-40BE-BAE8-C2FC291F064F}" destId="{227F4720-5FC7-4F99-8F10-F5BC62CF263F}" srcOrd="0" destOrd="0" presId="urn:microsoft.com/office/officeart/2005/8/layout/orgChart1"/>
    <dgm:cxn modelId="{A560AF80-B6F5-4A11-9089-7AAA2C65D1D2}" type="presOf" srcId="{511102B2-A44C-4ACA-AE46-89D66A338089}" destId="{104F8696-4EAF-4510-9A48-0DA1CAFA2D74}" srcOrd="1" destOrd="0" presId="urn:microsoft.com/office/officeart/2005/8/layout/orgChart1"/>
    <dgm:cxn modelId="{5936ED17-119A-4C1A-95FC-F3DCB1EB985F}" type="presOf" srcId="{D6219C6D-4976-4929-B501-574E0C80CBEE}" destId="{687FC43A-DE8A-47E6-8BB5-983C943F3547}" srcOrd="0" destOrd="0" presId="urn:microsoft.com/office/officeart/2005/8/layout/orgChart1"/>
    <dgm:cxn modelId="{82B577FD-9BD3-45F3-9765-D77D7190ECDE}" srcId="{B8994E0F-9615-40BE-BAE8-C2FC291F064F}" destId="{E0AA5531-EEE6-4F93-BA63-F516473E540A}" srcOrd="7" destOrd="0" parTransId="{2B15F42E-A2D7-48E7-8BDD-2BFD36326DB1}" sibTransId="{5B1FA513-20DA-4533-9E21-F6E00188C62C}"/>
    <dgm:cxn modelId="{3FC0D681-B0EA-42C5-8A9C-CBE7C0E04F43}" type="presOf" srcId="{B312A272-836F-4D48-9B84-B40AEA469492}" destId="{B2399F51-1FF3-4F8F-AA60-3B389F2F122F}" srcOrd="1" destOrd="0" presId="urn:microsoft.com/office/officeart/2005/8/layout/orgChart1"/>
    <dgm:cxn modelId="{501C1C58-FC60-4EE9-865F-2EEB4C238375}" type="presOf" srcId="{D58F721A-3592-4449-BED4-4EAA08C4740A}" destId="{264E157B-75ED-4097-A255-A23334D24C38}" srcOrd="1" destOrd="0" presId="urn:microsoft.com/office/officeart/2005/8/layout/orgChart1"/>
    <dgm:cxn modelId="{EB5C63A1-BE23-4E33-8115-3CAFE51FEE1D}" type="presOf" srcId="{ED0CD420-48C3-4749-A0AD-505A882895D6}" destId="{3F065146-14DE-47AA-87B9-98F1F8C33B91}" srcOrd="1" destOrd="0" presId="urn:microsoft.com/office/officeart/2005/8/layout/orgChart1"/>
    <dgm:cxn modelId="{2CD1660D-DEBD-4895-B9EC-B9045F83F9C4}" type="presOf" srcId="{D6219C6D-4976-4929-B501-574E0C80CBEE}" destId="{0EB6F916-3453-402B-8C72-2A9234B8878A}" srcOrd="1" destOrd="0" presId="urn:microsoft.com/office/officeart/2005/8/layout/orgChart1"/>
    <dgm:cxn modelId="{9DADF9C8-A709-4F54-AC0A-6CC53F391881}" type="presOf" srcId="{511102B2-A44C-4ACA-AE46-89D66A338089}" destId="{E8EB52C6-6DA2-48CD-9186-D2A96EC3D45E}" srcOrd="0" destOrd="0" presId="urn:microsoft.com/office/officeart/2005/8/layout/orgChart1"/>
    <dgm:cxn modelId="{8308E661-F25C-4ED2-B502-D68CAA86B803}" type="presOf" srcId="{A7844BC6-B979-418B-AD52-299B6BA6E0F7}" destId="{F77BC191-D00B-4536-BBAC-E0E9DEA93F5E}" srcOrd="0" destOrd="0" presId="urn:microsoft.com/office/officeart/2005/8/layout/orgChart1"/>
    <dgm:cxn modelId="{13364ADB-57F1-4824-86A7-BE519DA5F26A}" srcId="{9464EED8-58AC-4DEE-B7DB-80BAB1C6F0B7}" destId="{102BB3E5-3E9E-45DC-92A1-9DB9E6CE970E}" srcOrd="0" destOrd="0" parTransId="{78E0D3FC-9F2C-48C2-BDE5-639F3AD2D136}" sibTransId="{4398F293-56D6-4077-8C0E-59E6FBC099F1}"/>
    <dgm:cxn modelId="{4370C6F1-CE05-4DFF-8CB4-0AD75464C5D4}" type="presOf" srcId="{B312A272-836F-4D48-9B84-B40AEA469492}" destId="{C72BEB5A-AD66-472B-AE3D-522752391707}" srcOrd="0" destOrd="0" presId="urn:microsoft.com/office/officeart/2005/8/layout/orgChart1"/>
    <dgm:cxn modelId="{3EE6F4B5-610C-416A-9530-A4508D9391A9}" srcId="{B312A272-836F-4D48-9B84-B40AEA469492}" destId="{ED0CD420-48C3-4749-A0AD-505A882895D6}" srcOrd="2" destOrd="0" parTransId="{A4D3EFFD-3D97-4EFD-9867-D79B289E1E78}" sibTransId="{728EE3E0-EE3E-4775-8E4B-B6F927A39EB9}"/>
    <dgm:cxn modelId="{F79CED05-8E79-424E-AC3B-5266798B288E}" type="presOf" srcId="{102BB3E5-3E9E-45DC-92A1-9DB9E6CE970E}" destId="{6EA29684-C2E4-4702-97CD-2376F96AE877}" srcOrd="1" destOrd="0" presId="urn:microsoft.com/office/officeart/2005/8/layout/orgChart1"/>
    <dgm:cxn modelId="{F3584588-9406-45BF-B607-B3EBE323A8DE}" type="presOf" srcId="{72C01D2D-2925-4D41-AF4C-29EC643B453A}" destId="{2663B725-CC03-425C-A2D3-8A3906320C68}" srcOrd="1" destOrd="0" presId="urn:microsoft.com/office/officeart/2005/8/layout/orgChart1"/>
    <dgm:cxn modelId="{27D55E84-E998-4F5D-8332-583F0E466ABD}" srcId="{B312A272-836F-4D48-9B84-B40AEA469492}" destId="{D6219C6D-4976-4929-B501-574E0C80CBEE}" srcOrd="3" destOrd="0" parTransId="{A7844BC6-B979-418B-AD52-299B6BA6E0F7}" sibTransId="{3CF49219-5A98-40BD-B54A-50A9CBCD5A37}"/>
    <dgm:cxn modelId="{60B9E2F6-7E70-4B66-93E6-B261368C7786}" type="presOf" srcId="{3887DB7A-5897-40AB-B492-988FCC1B9C7F}" destId="{0C705411-8847-4D08-AA27-A49ABDC5CF17}" srcOrd="0" destOrd="0" presId="urn:microsoft.com/office/officeart/2005/8/layout/orgChart1"/>
    <dgm:cxn modelId="{B2CE9726-5741-41DA-8AED-D41FF30FAADB}" type="presOf" srcId="{5D9F440C-F45B-49E1-B6DB-A2D5F10ADF9A}" destId="{BF42AF45-8CC0-49FB-B672-9500D83F7DF1}" srcOrd="1" destOrd="0" presId="urn:microsoft.com/office/officeart/2005/8/layout/orgChart1"/>
    <dgm:cxn modelId="{3351B8F2-0767-4147-AE02-516427ED4AF0}" type="presOf" srcId="{ED0CD420-48C3-4749-A0AD-505A882895D6}" destId="{DD1D47AF-23F3-496D-A6D0-C8C8A5E5E178}" srcOrd="0" destOrd="0" presId="urn:microsoft.com/office/officeart/2005/8/layout/orgChart1"/>
    <dgm:cxn modelId="{EEFBC8E8-8B10-4812-A08E-2B131233B066}" type="presOf" srcId="{8D4BB76B-BE28-428A-BDEB-27850C53B9BB}" destId="{23D8EC36-2668-4BDF-A521-1797A5342840}" srcOrd="0" destOrd="0" presId="urn:microsoft.com/office/officeart/2005/8/layout/orgChart1"/>
    <dgm:cxn modelId="{C2B6BE2B-579E-4C05-91BA-C42084A0E3EC}" srcId="{102BB3E5-3E9E-45DC-92A1-9DB9E6CE970E}" destId="{B312A272-836F-4D48-9B84-B40AEA469492}" srcOrd="0" destOrd="0" parTransId="{3E95633B-851D-4ECF-B2C4-F05F79C3C757}" sibTransId="{8F26579B-2D07-49AD-9920-F8BFEAF12962}"/>
    <dgm:cxn modelId="{9A1FD8BD-D948-4ABC-8DD8-823871E34B6C}" type="presOf" srcId="{8F1BD55D-7584-4F5D-9D25-09FACBE4F9DE}" destId="{FF45ECF7-E042-4A75-A03B-152D9773F155}" srcOrd="1" destOrd="0" presId="urn:microsoft.com/office/officeart/2005/8/layout/orgChart1"/>
    <dgm:cxn modelId="{4EACA63D-37CC-4702-8797-FB96743424A2}" type="presOf" srcId="{2B15F42E-A2D7-48E7-8BDD-2BFD36326DB1}" destId="{41ABCF5E-5E77-419D-8EF1-CE0A075B820D}" srcOrd="0" destOrd="0" presId="urn:microsoft.com/office/officeart/2005/8/layout/orgChart1"/>
    <dgm:cxn modelId="{64C0E78F-A071-48C7-BC94-EDA07797FBCF}" type="presOf" srcId="{A8005DCD-F060-4A75-8EE8-7B66238D2782}" destId="{9AFF63DF-9426-4DFF-BDAC-7FE11B1478E7}" srcOrd="0" destOrd="0" presId="urn:microsoft.com/office/officeart/2005/8/layout/orgChart1"/>
    <dgm:cxn modelId="{41DCB82F-A9BD-45C4-A94B-569F80FEBB6E}" type="presOf" srcId="{30D29B6F-7DB0-4D6F-A7EB-E1DD12CDDED3}" destId="{F4A91637-41FC-4210-8102-EC4841B36ACB}" srcOrd="0" destOrd="0" presId="urn:microsoft.com/office/officeart/2005/8/layout/orgChart1"/>
    <dgm:cxn modelId="{4C0BDD9C-E408-4077-B78F-3104807E3555}" type="presOf" srcId="{4383A3AA-C92A-4993-98C3-D42C2DAB1DC7}" destId="{AB4ED686-FAD2-4B14-ABC2-EADB16DC653B}" srcOrd="0" destOrd="0" presId="urn:microsoft.com/office/officeart/2005/8/layout/orgChart1"/>
    <dgm:cxn modelId="{453A74B3-9E74-44DE-A005-737EF19B337C}" type="presOf" srcId="{DB42DEBF-45D4-4368-BC61-9A76D007A285}" destId="{8B452533-17ED-4F67-A366-CE4BE3CB01EF}" srcOrd="1" destOrd="0" presId="urn:microsoft.com/office/officeart/2005/8/layout/orgChart1"/>
    <dgm:cxn modelId="{8B37BDDC-B275-4209-8576-5594F1CF2BAD}" type="presOf" srcId="{5D9F440C-F45B-49E1-B6DB-A2D5F10ADF9A}" destId="{00C87253-830E-4BD7-B142-1D0902E4B425}" srcOrd="0" destOrd="0" presId="urn:microsoft.com/office/officeart/2005/8/layout/orgChart1"/>
    <dgm:cxn modelId="{4EAFE1D8-CE67-4716-9DAD-16C5121E309F}" srcId="{B312A272-836F-4D48-9B84-B40AEA469492}" destId="{434DC1A6-B1CD-450D-B292-D66704365DAD}" srcOrd="0" destOrd="0" parTransId="{A8005DCD-F060-4A75-8EE8-7B66238D2782}" sibTransId="{39FBB3F4-8951-40C3-91B6-013F2C3C9557}"/>
    <dgm:cxn modelId="{760D4434-646C-40F5-9AC2-8BC2D65E4905}" type="presOf" srcId="{7F5482F8-471D-4B1F-ACAB-8090C02B4118}" destId="{3FD65B3F-92E3-4449-A332-957478A3F201}" srcOrd="0" destOrd="0" presId="urn:microsoft.com/office/officeart/2005/8/layout/orgChart1"/>
    <dgm:cxn modelId="{C6BE8972-4A5D-4741-BE2A-16F75E163800}" type="presOf" srcId="{D58F721A-3592-4449-BED4-4EAA08C4740A}" destId="{3C48C964-6F44-4784-B3E2-5C92278A0037}" srcOrd="0" destOrd="0" presId="urn:microsoft.com/office/officeart/2005/8/layout/orgChart1"/>
    <dgm:cxn modelId="{CA89AD65-90A9-4037-A039-081ED87BD54F}" type="presOf" srcId="{8F929D92-2245-4960-96E5-B3DD74D9CE44}" destId="{46E4FA1D-9959-4669-AE7D-909C11C700BF}" srcOrd="0" destOrd="0" presId="urn:microsoft.com/office/officeart/2005/8/layout/orgChart1"/>
    <dgm:cxn modelId="{39BCB54D-80F0-4929-8ADA-EE39AA941CBF}" srcId="{B312A272-836F-4D48-9B84-B40AEA469492}" destId="{5D9F440C-F45B-49E1-B6DB-A2D5F10ADF9A}" srcOrd="1" destOrd="0" parTransId="{3887DB7A-5897-40AB-B492-988FCC1B9C7F}" sibTransId="{0390BA59-6594-4581-98E9-D968E9E689D7}"/>
    <dgm:cxn modelId="{5779E6A6-5600-43EF-A988-10189E4D070E}" srcId="{B8994E0F-9615-40BE-BAE8-C2FC291F064F}" destId="{8F1BD55D-7584-4F5D-9D25-09FACBE4F9DE}" srcOrd="5" destOrd="0" parTransId="{30D29B6F-7DB0-4D6F-A7EB-E1DD12CDDED3}" sibTransId="{272D6611-7C53-47E5-AFD0-59D8473EA504}"/>
    <dgm:cxn modelId="{EEDADE31-6396-4C28-A8F6-52C238AA19AC}" type="presOf" srcId="{6A351E2F-B3E4-4B4F-9883-14A4CA3ECF9C}" destId="{44EE08A1-FA49-418B-8F35-08DC298D1030}" srcOrd="0" destOrd="0" presId="urn:microsoft.com/office/officeart/2005/8/layout/orgChart1"/>
    <dgm:cxn modelId="{4B855724-A730-42F3-BECC-F13400488F92}" type="presOf" srcId="{3E97C9AE-3BC8-4035-A124-8AEDFB208AEE}" destId="{C88B5939-7E3F-401C-BDDB-EBE410A7302C}" srcOrd="0" destOrd="0" presId="urn:microsoft.com/office/officeart/2005/8/layout/orgChart1"/>
    <dgm:cxn modelId="{0D24C34C-3AB8-4537-A3F9-EA387CD7D9BD}" type="presOf" srcId="{8F1BD55D-7584-4F5D-9D25-09FACBE4F9DE}" destId="{43BF622B-F4F3-49A2-BA30-CB25FC5D90CF}" srcOrd="0" destOrd="0" presId="urn:microsoft.com/office/officeart/2005/8/layout/orgChart1"/>
    <dgm:cxn modelId="{A5A5FEB2-B123-40F2-9D55-C30418D9B8D5}" type="presParOf" srcId="{FD1E5ECB-4891-48DE-8342-0240388F153B}" destId="{C19D2D81-43A1-4142-8135-7E9815738D67}" srcOrd="0" destOrd="0" presId="urn:microsoft.com/office/officeart/2005/8/layout/orgChart1"/>
    <dgm:cxn modelId="{09AAE71F-3B75-4E62-800F-18F59EE6D5AA}" type="presParOf" srcId="{C19D2D81-43A1-4142-8135-7E9815738D67}" destId="{F457BECB-59B1-47B2-828D-DDB3A40A0253}" srcOrd="0" destOrd="0" presId="urn:microsoft.com/office/officeart/2005/8/layout/orgChart1"/>
    <dgm:cxn modelId="{FEF0585D-B5A5-4A1B-8A26-C0622DDD33BE}" type="presParOf" srcId="{F457BECB-59B1-47B2-828D-DDB3A40A0253}" destId="{450ECD8D-5C32-4C0D-827B-D856AD78D9BD}" srcOrd="0" destOrd="0" presId="urn:microsoft.com/office/officeart/2005/8/layout/orgChart1"/>
    <dgm:cxn modelId="{F77EB7BC-AF03-4899-853F-798A680C24AF}" type="presParOf" srcId="{F457BECB-59B1-47B2-828D-DDB3A40A0253}" destId="{6EA29684-C2E4-4702-97CD-2376F96AE877}" srcOrd="1" destOrd="0" presId="urn:microsoft.com/office/officeart/2005/8/layout/orgChart1"/>
    <dgm:cxn modelId="{396ACAAE-AABB-41B6-93C7-45787625137E}" type="presParOf" srcId="{C19D2D81-43A1-4142-8135-7E9815738D67}" destId="{DE1D5A98-ACDB-442F-B9E3-7120438C2B3F}" srcOrd="1" destOrd="0" presId="urn:microsoft.com/office/officeart/2005/8/layout/orgChart1"/>
    <dgm:cxn modelId="{45519272-8E78-49D1-8023-CA03B21E6723}" type="presParOf" srcId="{DE1D5A98-ACDB-442F-B9E3-7120438C2B3F}" destId="{0F369DC4-F0B1-4059-B088-815A496D9F9E}" srcOrd="0" destOrd="0" presId="urn:microsoft.com/office/officeart/2005/8/layout/orgChart1"/>
    <dgm:cxn modelId="{652EF1FE-325E-4E58-80B0-347AABE25F41}" type="presParOf" srcId="{DE1D5A98-ACDB-442F-B9E3-7120438C2B3F}" destId="{2980625F-D2FA-4FB7-9AF4-ADFD730143A4}" srcOrd="1" destOrd="0" presId="urn:microsoft.com/office/officeart/2005/8/layout/orgChart1"/>
    <dgm:cxn modelId="{108B4617-FF7B-4E6D-82D4-DDE6B5D2DC59}" type="presParOf" srcId="{2980625F-D2FA-4FB7-9AF4-ADFD730143A4}" destId="{9987D222-702A-4917-9461-E3BFF1AE10FF}" srcOrd="0" destOrd="0" presId="urn:microsoft.com/office/officeart/2005/8/layout/orgChart1"/>
    <dgm:cxn modelId="{23C4120E-43FB-4614-AA93-2948DADF7738}" type="presParOf" srcId="{9987D222-702A-4917-9461-E3BFF1AE10FF}" destId="{C72BEB5A-AD66-472B-AE3D-522752391707}" srcOrd="0" destOrd="0" presId="urn:microsoft.com/office/officeart/2005/8/layout/orgChart1"/>
    <dgm:cxn modelId="{9618C390-D8ED-4340-8BF8-FB8460B27F90}" type="presParOf" srcId="{9987D222-702A-4917-9461-E3BFF1AE10FF}" destId="{B2399F51-1FF3-4F8F-AA60-3B389F2F122F}" srcOrd="1" destOrd="0" presId="urn:microsoft.com/office/officeart/2005/8/layout/orgChart1"/>
    <dgm:cxn modelId="{AC7D9C76-842B-4E16-A23F-682E1264D558}" type="presParOf" srcId="{2980625F-D2FA-4FB7-9AF4-ADFD730143A4}" destId="{1B82B4AF-3AAF-491B-830E-7639D96F9D41}" srcOrd="1" destOrd="0" presId="urn:microsoft.com/office/officeart/2005/8/layout/orgChart1"/>
    <dgm:cxn modelId="{FEFC8FDA-6039-4CD8-A45E-98D7CAC45C95}" type="presParOf" srcId="{1B82B4AF-3AAF-491B-830E-7639D96F9D41}" destId="{9AFF63DF-9426-4DFF-BDAC-7FE11B1478E7}" srcOrd="0" destOrd="0" presId="urn:microsoft.com/office/officeart/2005/8/layout/orgChart1"/>
    <dgm:cxn modelId="{7AF2058F-787C-4DD0-ACAB-A99045EF5F55}" type="presParOf" srcId="{1B82B4AF-3AAF-491B-830E-7639D96F9D41}" destId="{4BB4728B-E002-49F1-9B0D-C562FC26F8B4}" srcOrd="1" destOrd="0" presId="urn:microsoft.com/office/officeart/2005/8/layout/orgChart1"/>
    <dgm:cxn modelId="{750E1204-21B1-4C5F-AD0D-373329F6F2A7}" type="presParOf" srcId="{4BB4728B-E002-49F1-9B0D-C562FC26F8B4}" destId="{53E4F090-503E-42D2-9217-8ADD16F50E1C}" srcOrd="0" destOrd="0" presId="urn:microsoft.com/office/officeart/2005/8/layout/orgChart1"/>
    <dgm:cxn modelId="{445D4B80-7FC5-4B20-A765-DB0A31181366}" type="presParOf" srcId="{53E4F090-503E-42D2-9217-8ADD16F50E1C}" destId="{C9C0626D-FBF2-4BCF-986E-053407C493E8}" srcOrd="0" destOrd="0" presId="urn:microsoft.com/office/officeart/2005/8/layout/orgChart1"/>
    <dgm:cxn modelId="{3D2BCA53-6EE6-4F75-95F6-5B66D65155C1}" type="presParOf" srcId="{53E4F090-503E-42D2-9217-8ADD16F50E1C}" destId="{B35C4D87-B133-498E-8341-DABF1921E2FF}" srcOrd="1" destOrd="0" presId="urn:microsoft.com/office/officeart/2005/8/layout/orgChart1"/>
    <dgm:cxn modelId="{EC7203FA-1D31-4485-9314-2B7B438CD3DE}" type="presParOf" srcId="{4BB4728B-E002-49F1-9B0D-C562FC26F8B4}" destId="{28D4BC5A-6F5D-49F7-BDD9-7CA7F575DADC}" srcOrd="1" destOrd="0" presId="urn:microsoft.com/office/officeart/2005/8/layout/orgChart1"/>
    <dgm:cxn modelId="{5EED119D-559F-480E-AA74-49A07087947D}" type="presParOf" srcId="{4BB4728B-E002-49F1-9B0D-C562FC26F8B4}" destId="{30C5D61A-182F-40F6-A9DD-7CC78A48B028}" srcOrd="2" destOrd="0" presId="urn:microsoft.com/office/officeart/2005/8/layout/orgChart1"/>
    <dgm:cxn modelId="{334A2836-BEA1-48BA-BD7B-19D8AC4AB047}" type="presParOf" srcId="{1B82B4AF-3AAF-491B-830E-7639D96F9D41}" destId="{0C705411-8847-4D08-AA27-A49ABDC5CF17}" srcOrd="2" destOrd="0" presId="urn:microsoft.com/office/officeart/2005/8/layout/orgChart1"/>
    <dgm:cxn modelId="{D5CCF4D4-7B8B-47E8-A82D-BF40D016BDD9}" type="presParOf" srcId="{1B82B4AF-3AAF-491B-830E-7639D96F9D41}" destId="{A30CA3EE-AFB1-4A26-9FD6-98C9F70E1549}" srcOrd="3" destOrd="0" presId="urn:microsoft.com/office/officeart/2005/8/layout/orgChart1"/>
    <dgm:cxn modelId="{C2B33861-1AAF-4B5D-BB49-F58D45BD5A8C}" type="presParOf" srcId="{A30CA3EE-AFB1-4A26-9FD6-98C9F70E1549}" destId="{D91A5076-BA91-4ADD-ACE7-13FE45CCDCD5}" srcOrd="0" destOrd="0" presId="urn:microsoft.com/office/officeart/2005/8/layout/orgChart1"/>
    <dgm:cxn modelId="{69745976-7020-4905-8B32-CEF60904D85C}" type="presParOf" srcId="{D91A5076-BA91-4ADD-ACE7-13FE45CCDCD5}" destId="{00C87253-830E-4BD7-B142-1D0902E4B425}" srcOrd="0" destOrd="0" presId="urn:microsoft.com/office/officeart/2005/8/layout/orgChart1"/>
    <dgm:cxn modelId="{41859D65-1A63-411B-89FA-D9FB2A083FDC}" type="presParOf" srcId="{D91A5076-BA91-4ADD-ACE7-13FE45CCDCD5}" destId="{BF42AF45-8CC0-49FB-B672-9500D83F7DF1}" srcOrd="1" destOrd="0" presId="urn:microsoft.com/office/officeart/2005/8/layout/orgChart1"/>
    <dgm:cxn modelId="{3CD895A2-9275-4B71-ABE7-322B2F8113B4}" type="presParOf" srcId="{A30CA3EE-AFB1-4A26-9FD6-98C9F70E1549}" destId="{69CA029B-0354-4D1D-A402-44C070CF8315}" srcOrd="1" destOrd="0" presId="urn:microsoft.com/office/officeart/2005/8/layout/orgChart1"/>
    <dgm:cxn modelId="{279EB93B-FAE0-4813-BC13-6D0D1EFD2B13}" type="presParOf" srcId="{A30CA3EE-AFB1-4A26-9FD6-98C9F70E1549}" destId="{6BB0104E-F5EF-4E03-BEAC-02B373DDE8B7}" srcOrd="2" destOrd="0" presId="urn:microsoft.com/office/officeart/2005/8/layout/orgChart1"/>
    <dgm:cxn modelId="{2B181A0D-3106-45DC-942A-B1F507F411FD}" type="presParOf" srcId="{1B82B4AF-3AAF-491B-830E-7639D96F9D41}" destId="{2436292B-4B02-4BD1-BE07-6D8E0B59A44C}" srcOrd="4" destOrd="0" presId="urn:microsoft.com/office/officeart/2005/8/layout/orgChart1"/>
    <dgm:cxn modelId="{C98E6EDE-8907-4B57-93F3-FE31C30D94B4}" type="presParOf" srcId="{1B82B4AF-3AAF-491B-830E-7639D96F9D41}" destId="{3E32B6A0-A5BE-4474-985C-655606881DD1}" srcOrd="5" destOrd="0" presId="urn:microsoft.com/office/officeart/2005/8/layout/orgChart1"/>
    <dgm:cxn modelId="{F8735F19-EC8A-410D-99DE-46FCA870AB30}" type="presParOf" srcId="{3E32B6A0-A5BE-4474-985C-655606881DD1}" destId="{0A29DC0D-5ECE-4C58-8776-D7122A994C78}" srcOrd="0" destOrd="0" presId="urn:microsoft.com/office/officeart/2005/8/layout/orgChart1"/>
    <dgm:cxn modelId="{897CD276-2AB1-41BA-ACD0-AD182586ED15}" type="presParOf" srcId="{0A29DC0D-5ECE-4C58-8776-D7122A994C78}" destId="{DD1D47AF-23F3-496D-A6D0-C8C8A5E5E178}" srcOrd="0" destOrd="0" presId="urn:microsoft.com/office/officeart/2005/8/layout/orgChart1"/>
    <dgm:cxn modelId="{A402EC82-7D7F-4FFA-A734-4837AB0A15EC}" type="presParOf" srcId="{0A29DC0D-5ECE-4C58-8776-D7122A994C78}" destId="{3F065146-14DE-47AA-87B9-98F1F8C33B91}" srcOrd="1" destOrd="0" presId="urn:microsoft.com/office/officeart/2005/8/layout/orgChart1"/>
    <dgm:cxn modelId="{DB917A6A-681A-485F-A633-61855CB31016}" type="presParOf" srcId="{3E32B6A0-A5BE-4474-985C-655606881DD1}" destId="{514E55AC-0369-43B4-B85A-6208351D1642}" srcOrd="1" destOrd="0" presId="urn:microsoft.com/office/officeart/2005/8/layout/orgChart1"/>
    <dgm:cxn modelId="{9A08AFE3-4371-4B29-9872-4ED94A24B50C}" type="presParOf" srcId="{3E32B6A0-A5BE-4474-985C-655606881DD1}" destId="{30C6A6E3-A661-4DAB-B32B-650D2DFDD2AA}" srcOrd="2" destOrd="0" presId="urn:microsoft.com/office/officeart/2005/8/layout/orgChart1"/>
    <dgm:cxn modelId="{25EF8090-B9A0-4E13-8E14-F84095C47EED}" type="presParOf" srcId="{1B82B4AF-3AAF-491B-830E-7639D96F9D41}" destId="{F77BC191-D00B-4536-BBAC-E0E9DEA93F5E}" srcOrd="6" destOrd="0" presId="urn:microsoft.com/office/officeart/2005/8/layout/orgChart1"/>
    <dgm:cxn modelId="{B4FCAFF0-E110-4392-9D3B-CF775FF71B2E}" type="presParOf" srcId="{1B82B4AF-3AAF-491B-830E-7639D96F9D41}" destId="{E1FFA08B-40BA-4FD4-8EF0-0BD39D040D6E}" srcOrd="7" destOrd="0" presId="urn:microsoft.com/office/officeart/2005/8/layout/orgChart1"/>
    <dgm:cxn modelId="{6DE5E323-F4A1-4A4E-BF10-E3CED6EA26E8}" type="presParOf" srcId="{E1FFA08B-40BA-4FD4-8EF0-0BD39D040D6E}" destId="{71634411-23C2-4BEF-AB4C-2A238A528C0F}" srcOrd="0" destOrd="0" presId="urn:microsoft.com/office/officeart/2005/8/layout/orgChart1"/>
    <dgm:cxn modelId="{66A09CDB-A22D-4C11-B230-19811FE3D017}" type="presParOf" srcId="{71634411-23C2-4BEF-AB4C-2A238A528C0F}" destId="{687FC43A-DE8A-47E6-8BB5-983C943F3547}" srcOrd="0" destOrd="0" presId="urn:microsoft.com/office/officeart/2005/8/layout/orgChart1"/>
    <dgm:cxn modelId="{DA1847AC-3D53-43DC-8B78-242D447849F3}" type="presParOf" srcId="{71634411-23C2-4BEF-AB4C-2A238A528C0F}" destId="{0EB6F916-3453-402B-8C72-2A9234B8878A}" srcOrd="1" destOrd="0" presId="urn:microsoft.com/office/officeart/2005/8/layout/orgChart1"/>
    <dgm:cxn modelId="{9C88E347-A782-4C65-9648-E40A97221EFD}" type="presParOf" srcId="{E1FFA08B-40BA-4FD4-8EF0-0BD39D040D6E}" destId="{A4B45D78-A135-4025-B5B0-A8B2E838F386}" srcOrd="1" destOrd="0" presId="urn:microsoft.com/office/officeart/2005/8/layout/orgChart1"/>
    <dgm:cxn modelId="{E9A090EA-FC6B-4EB0-9FA3-471C7D607E53}" type="presParOf" srcId="{E1FFA08B-40BA-4FD4-8EF0-0BD39D040D6E}" destId="{4AAD5978-7386-449C-A03A-5020F853830B}" srcOrd="2" destOrd="0" presId="urn:microsoft.com/office/officeart/2005/8/layout/orgChart1"/>
    <dgm:cxn modelId="{4DF5B871-9264-4277-873E-3A4F3DC0B6A4}" type="presParOf" srcId="{2980625F-D2FA-4FB7-9AF4-ADFD730143A4}" destId="{A6E8FA44-A966-4A64-847D-051C2FB5BB94}" srcOrd="2" destOrd="0" presId="urn:microsoft.com/office/officeart/2005/8/layout/orgChart1"/>
    <dgm:cxn modelId="{FAF4ADF4-E692-4672-98C3-8E24D16875E6}" type="presParOf" srcId="{DE1D5A98-ACDB-442F-B9E3-7120438C2B3F}" destId="{23D8EC36-2668-4BDF-A521-1797A5342840}" srcOrd="2" destOrd="0" presId="urn:microsoft.com/office/officeart/2005/8/layout/orgChart1"/>
    <dgm:cxn modelId="{9E640A96-43B5-4E52-A86A-9C8FD70CB834}" type="presParOf" srcId="{DE1D5A98-ACDB-442F-B9E3-7120438C2B3F}" destId="{F8595626-B7EE-401E-9051-7E5318998A80}" srcOrd="3" destOrd="0" presId="urn:microsoft.com/office/officeart/2005/8/layout/orgChart1"/>
    <dgm:cxn modelId="{CB52F2F2-D6A5-4977-8C01-C1ABA0FB25FA}" type="presParOf" srcId="{F8595626-B7EE-401E-9051-7E5318998A80}" destId="{FED9E3CC-2758-4F2E-A1E3-83773CFDB036}" srcOrd="0" destOrd="0" presId="urn:microsoft.com/office/officeart/2005/8/layout/orgChart1"/>
    <dgm:cxn modelId="{4E70B048-47B3-4192-87FF-66A2E68DD586}" type="presParOf" srcId="{FED9E3CC-2758-4F2E-A1E3-83773CFDB036}" destId="{227F4720-5FC7-4F99-8F10-F5BC62CF263F}" srcOrd="0" destOrd="0" presId="urn:microsoft.com/office/officeart/2005/8/layout/orgChart1"/>
    <dgm:cxn modelId="{56E378B0-3789-47DF-B614-78AC0901D07B}" type="presParOf" srcId="{FED9E3CC-2758-4F2E-A1E3-83773CFDB036}" destId="{D796FE2C-50EB-4450-89F9-8137258B836E}" srcOrd="1" destOrd="0" presId="urn:microsoft.com/office/officeart/2005/8/layout/orgChart1"/>
    <dgm:cxn modelId="{9601A579-46C6-4039-AECE-13F076DF9A60}" type="presParOf" srcId="{F8595626-B7EE-401E-9051-7E5318998A80}" destId="{93EC8791-33A3-4E8B-8C92-B85A3B64D43A}" srcOrd="1" destOrd="0" presId="urn:microsoft.com/office/officeart/2005/8/layout/orgChart1"/>
    <dgm:cxn modelId="{3E34105E-54DE-47D9-8AD6-2909D2FA1D1A}" type="presParOf" srcId="{F8595626-B7EE-401E-9051-7E5318998A80}" destId="{9E8EDA5C-B3E5-416E-A73B-37802A0D4B4D}" srcOrd="2" destOrd="0" presId="urn:microsoft.com/office/officeart/2005/8/layout/orgChart1"/>
    <dgm:cxn modelId="{8FE7E218-E941-4A97-BACA-901FD0DED1E7}" type="presParOf" srcId="{9E8EDA5C-B3E5-416E-A73B-37802A0D4B4D}" destId="{3FD65B3F-92E3-4449-A332-957478A3F201}" srcOrd="0" destOrd="0" presId="urn:microsoft.com/office/officeart/2005/8/layout/orgChart1"/>
    <dgm:cxn modelId="{02E65A0A-7971-4B2A-B44E-85A941F7B13E}" type="presParOf" srcId="{9E8EDA5C-B3E5-416E-A73B-37802A0D4B4D}" destId="{E2C6CEC8-6D9A-4D93-A404-61B0B761B9EB}" srcOrd="1" destOrd="0" presId="urn:microsoft.com/office/officeart/2005/8/layout/orgChart1"/>
    <dgm:cxn modelId="{CFDF40BC-3569-4068-A17F-95D9F7A88F7E}" type="presParOf" srcId="{E2C6CEC8-6D9A-4D93-A404-61B0B761B9EB}" destId="{877FEB9D-96D9-40ED-969A-B5792889615C}" srcOrd="0" destOrd="0" presId="urn:microsoft.com/office/officeart/2005/8/layout/orgChart1"/>
    <dgm:cxn modelId="{B47C50BE-FE90-45CA-B246-9CD88383771A}" type="presParOf" srcId="{877FEB9D-96D9-40ED-969A-B5792889615C}" destId="{049C48A4-71C6-416D-BF9D-725E2E87EC62}" srcOrd="0" destOrd="0" presId="urn:microsoft.com/office/officeart/2005/8/layout/orgChart1"/>
    <dgm:cxn modelId="{95BB7648-1C7E-4AD8-8132-0EE1D896939A}" type="presParOf" srcId="{877FEB9D-96D9-40ED-969A-B5792889615C}" destId="{5E4D2792-FBBE-4889-AC56-709F9BA8AEB7}" srcOrd="1" destOrd="0" presId="urn:microsoft.com/office/officeart/2005/8/layout/orgChart1"/>
    <dgm:cxn modelId="{0E7A2D7C-C483-4ACA-BEF0-A24F23EB072D}" type="presParOf" srcId="{E2C6CEC8-6D9A-4D93-A404-61B0B761B9EB}" destId="{B8E019FD-E727-4220-9A87-1F86E50A8802}" srcOrd="1" destOrd="0" presId="urn:microsoft.com/office/officeart/2005/8/layout/orgChart1"/>
    <dgm:cxn modelId="{7DCD702A-107B-4A11-8944-4D1542B64DBC}" type="presParOf" srcId="{E2C6CEC8-6D9A-4D93-A404-61B0B761B9EB}" destId="{4C6F605C-A6EF-4E34-BC91-A588A2BC767E}" srcOrd="2" destOrd="0" presId="urn:microsoft.com/office/officeart/2005/8/layout/orgChart1"/>
    <dgm:cxn modelId="{55F53825-B580-40C4-9375-66D8FF0EA1EA}" type="presParOf" srcId="{9E8EDA5C-B3E5-416E-A73B-37802A0D4B4D}" destId="{5247AD99-76AB-4CF9-BC5B-66735F01F3B1}" srcOrd="2" destOrd="0" presId="urn:microsoft.com/office/officeart/2005/8/layout/orgChart1"/>
    <dgm:cxn modelId="{A8EAE397-E415-4B21-B392-8A3AA30011C2}" type="presParOf" srcId="{9E8EDA5C-B3E5-416E-A73B-37802A0D4B4D}" destId="{B5B79755-FF3C-4F68-B679-0EA87DD71746}" srcOrd="3" destOrd="0" presId="urn:microsoft.com/office/officeart/2005/8/layout/orgChart1"/>
    <dgm:cxn modelId="{1CC0EE0A-E0E6-492B-9641-C805115136CB}" type="presParOf" srcId="{B5B79755-FF3C-4F68-B679-0EA87DD71746}" destId="{51C7B0A6-C743-4ABC-870D-DD4C094A4CD5}" srcOrd="0" destOrd="0" presId="urn:microsoft.com/office/officeart/2005/8/layout/orgChart1"/>
    <dgm:cxn modelId="{462E65BC-2DEF-4B82-A3A0-820C5120A5DA}" type="presParOf" srcId="{51C7B0A6-C743-4ABC-870D-DD4C094A4CD5}" destId="{C88B5939-7E3F-401C-BDDB-EBE410A7302C}" srcOrd="0" destOrd="0" presId="urn:microsoft.com/office/officeart/2005/8/layout/orgChart1"/>
    <dgm:cxn modelId="{BB0BB6AA-A284-4F74-AB2D-A570628E6741}" type="presParOf" srcId="{51C7B0A6-C743-4ABC-870D-DD4C094A4CD5}" destId="{0040CD63-092D-450D-8FAC-96E74C0F9704}" srcOrd="1" destOrd="0" presId="urn:microsoft.com/office/officeart/2005/8/layout/orgChart1"/>
    <dgm:cxn modelId="{EC5B2D1A-0EE9-4048-8B33-E26D33158A27}" type="presParOf" srcId="{B5B79755-FF3C-4F68-B679-0EA87DD71746}" destId="{CF3D8C2B-46E0-401C-8739-0EB894749B66}" srcOrd="1" destOrd="0" presId="urn:microsoft.com/office/officeart/2005/8/layout/orgChart1"/>
    <dgm:cxn modelId="{C8319D18-5C06-4850-A5D5-399B27FB6541}" type="presParOf" srcId="{B5B79755-FF3C-4F68-B679-0EA87DD71746}" destId="{D24858E3-EF5F-492D-BDE6-5BADF3245224}" srcOrd="2" destOrd="0" presId="urn:microsoft.com/office/officeart/2005/8/layout/orgChart1"/>
    <dgm:cxn modelId="{C22BDD23-5BD8-4F64-8671-FB9F1D29FFDD}" type="presParOf" srcId="{9E8EDA5C-B3E5-416E-A73B-37802A0D4B4D}" destId="{AB4ED686-FAD2-4B14-ABC2-EADB16DC653B}" srcOrd="4" destOrd="0" presId="urn:microsoft.com/office/officeart/2005/8/layout/orgChart1"/>
    <dgm:cxn modelId="{3D5DD980-1B62-4EC3-BA87-538F5D55654F}" type="presParOf" srcId="{9E8EDA5C-B3E5-416E-A73B-37802A0D4B4D}" destId="{16E8A4FC-EDEB-4F95-8D04-137CEB5AB530}" srcOrd="5" destOrd="0" presId="urn:microsoft.com/office/officeart/2005/8/layout/orgChart1"/>
    <dgm:cxn modelId="{9E427785-CC37-400B-8A75-F0EBB48EA6E9}" type="presParOf" srcId="{16E8A4FC-EDEB-4F95-8D04-137CEB5AB530}" destId="{CD27C6FB-E5FE-44C8-9CB8-6E6302E1CE26}" srcOrd="0" destOrd="0" presId="urn:microsoft.com/office/officeart/2005/8/layout/orgChart1"/>
    <dgm:cxn modelId="{A0CA31E4-5A34-4AE1-9501-5A40D547E21B}" type="presParOf" srcId="{CD27C6FB-E5FE-44C8-9CB8-6E6302E1CE26}" destId="{7328520E-1FE6-414A-A45E-1B641B37A1A9}" srcOrd="0" destOrd="0" presId="urn:microsoft.com/office/officeart/2005/8/layout/orgChart1"/>
    <dgm:cxn modelId="{8FC2A6FB-265D-41A6-AE1E-934F341D4CBA}" type="presParOf" srcId="{CD27C6FB-E5FE-44C8-9CB8-6E6302E1CE26}" destId="{2663B725-CC03-425C-A2D3-8A3906320C68}" srcOrd="1" destOrd="0" presId="urn:microsoft.com/office/officeart/2005/8/layout/orgChart1"/>
    <dgm:cxn modelId="{BEEAE4BC-F551-4A41-A670-F0A115D8D9C9}" type="presParOf" srcId="{16E8A4FC-EDEB-4F95-8D04-137CEB5AB530}" destId="{9F0C1EE8-A0DA-477E-96E2-167A76185C09}" srcOrd="1" destOrd="0" presId="urn:microsoft.com/office/officeart/2005/8/layout/orgChart1"/>
    <dgm:cxn modelId="{6D83D3D7-390E-462D-8784-B2174BFEED13}" type="presParOf" srcId="{16E8A4FC-EDEB-4F95-8D04-137CEB5AB530}" destId="{1C6EC902-915A-4F24-845A-BE2417E824E9}" srcOrd="2" destOrd="0" presId="urn:microsoft.com/office/officeart/2005/8/layout/orgChart1"/>
    <dgm:cxn modelId="{5E31C751-BA93-4962-A7C2-454D0E1C7DAE}" type="presParOf" srcId="{9E8EDA5C-B3E5-416E-A73B-37802A0D4B4D}" destId="{7647A562-7CFA-4942-ADC8-692BF2B53F4B}" srcOrd="6" destOrd="0" presId="urn:microsoft.com/office/officeart/2005/8/layout/orgChart1"/>
    <dgm:cxn modelId="{45640999-C25B-4309-9153-E801DD33E935}" type="presParOf" srcId="{9E8EDA5C-B3E5-416E-A73B-37802A0D4B4D}" destId="{C253485F-4942-4C3B-AC88-052822F04835}" srcOrd="7" destOrd="0" presId="urn:microsoft.com/office/officeart/2005/8/layout/orgChart1"/>
    <dgm:cxn modelId="{C8D3D656-A444-4FF3-841B-B43E70413571}" type="presParOf" srcId="{C253485F-4942-4C3B-AC88-052822F04835}" destId="{1414D5F0-8FCB-4BEF-B5E3-9E6A1FE14342}" srcOrd="0" destOrd="0" presId="urn:microsoft.com/office/officeart/2005/8/layout/orgChart1"/>
    <dgm:cxn modelId="{D3681D25-1064-4AA5-A26F-31690CF44E0D}" type="presParOf" srcId="{1414D5F0-8FCB-4BEF-B5E3-9E6A1FE14342}" destId="{F9F1DF07-522B-4240-8B3B-D3ACDB073842}" srcOrd="0" destOrd="0" presId="urn:microsoft.com/office/officeart/2005/8/layout/orgChart1"/>
    <dgm:cxn modelId="{02BF63C3-0F7D-4143-A72B-8C988452BE38}" type="presParOf" srcId="{1414D5F0-8FCB-4BEF-B5E3-9E6A1FE14342}" destId="{8B452533-17ED-4F67-A366-CE4BE3CB01EF}" srcOrd="1" destOrd="0" presId="urn:microsoft.com/office/officeart/2005/8/layout/orgChart1"/>
    <dgm:cxn modelId="{EDAF6CF9-EE15-4C52-9423-E22EE3208517}" type="presParOf" srcId="{C253485F-4942-4C3B-AC88-052822F04835}" destId="{0E80F3FC-F22A-4183-8EF4-725CD10FF19B}" srcOrd="1" destOrd="0" presId="urn:microsoft.com/office/officeart/2005/8/layout/orgChart1"/>
    <dgm:cxn modelId="{DC4DCD5E-533A-4394-8641-BB516889D772}" type="presParOf" srcId="{C253485F-4942-4C3B-AC88-052822F04835}" destId="{CA7EA2A7-493C-41AF-8532-EB6E3085F531}" srcOrd="2" destOrd="0" presId="urn:microsoft.com/office/officeart/2005/8/layout/orgChart1"/>
    <dgm:cxn modelId="{F8066418-60E8-481B-B3EB-4C6F89E560FE}" type="presParOf" srcId="{9E8EDA5C-B3E5-416E-A73B-37802A0D4B4D}" destId="{46E4FA1D-9959-4669-AE7D-909C11C700BF}" srcOrd="8" destOrd="0" presId="urn:microsoft.com/office/officeart/2005/8/layout/orgChart1"/>
    <dgm:cxn modelId="{FA2C7302-3E6F-46F9-BE6A-46E3AB9CC558}" type="presParOf" srcId="{9E8EDA5C-B3E5-416E-A73B-37802A0D4B4D}" destId="{2EBBD194-8C43-4BE0-A50E-C1B46C9C7EFE}" srcOrd="9" destOrd="0" presId="urn:microsoft.com/office/officeart/2005/8/layout/orgChart1"/>
    <dgm:cxn modelId="{EED2E225-0BD5-459F-AC72-B61B5AF3E131}" type="presParOf" srcId="{2EBBD194-8C43-4BE0-A50E-C1B46C9C7EFE}" destId="{A13A52AC-3EC1-415F-8025-535914C7F706}" srcOrd="0" destOrd="0" presId="urn:microsoft.com/office/officeart/2005/8/layout/orgChart1"/>
    <dgm:cxn modelId="{C3CCDD1F-BD23-4A21-AA37-F4BD9D97ECA1}" type="presParOf" srcId="{A13A52AC-3EC1-415F-8025-535914C7F706}" destId="{E8EB52C6-6DA2-48CD-9186-D2A96EC3D45E}" srcOrd="0" destOrd="0" presId="urn:microsoft.com/office/officeart/2005/8/layout/orgChart1"/>
    <dgm:cxn modelId="{BC5E6293-87A3-428E-A3CD-69181A1DC88A}" type="presParOf" srcId="{A13A52AC-3EC1-415F-8025-535914C7F706}" destId="{104F8696-4EAF-4510-9A48-0DA1CAFA2D74}" srcOrd="1" destOrd="0" presId="urn:microsoft.com/office/officeart/2005/8/layout/orgChart1"/>
    <dgm:cxn modelId="{74293688-A39E-4E00-8A70-E9D27756AEFF}" type="presParOf" srcId="{2EBBD194-8C43-4BE0-A50E-C1B46C9C7EFE}" destId="{919BEB67-2DD8-4A7A-8C84-A65A93C0047E}" srcOrd="1" destOrd="0" presId="urn:microsoft.com/office/officeart/2005/8/layout/orgChart1"/>
    <dgm:cxn modelId="{3EE12169-CB27-490F-AE45-7E0B9278C4D2}" type="presParOf" srcId="{2EBBD194-8C43-4BE0-A50E-C1B46C9C7EFE}" destId="{A57AEA42-849C-4E48-9DFE-2ED5428EBEFD}" srcOrd="2" destOrd="0" presId="urn:microsoft.com/office/officeart/2005/8/layout/orgChart1"/>
    <dgm:cxn modelId="{CDBB955F-B95B-40CD-AFF7-EFA27B4DCD8A}" type="presParOf" srcId="{9E8EDA5C-B3E5-416E-A73B-37802A0D4B4D}" destId="{F4A91637-41FC-4210-8102-EC4841B36ACB}" srcOrd="10" destOrd="0" presId="urn:microsoft.com/office/officeart/2005/8/layout/orgChart1"/>
    <dgm:cxn modelId="{6DA16519-D61C-4006-9DA6-DBBC4C73B872}" type="presParOf" srcId="{9E8EDA5C-B3E5-416E-A73B-37802A0D4B4D}" destId="{973575D1-DA2A-467A-BFFA-23C5067A2818}" srcOrd="11" destOrd="0" presId="urn:microsoft.com/office/officeart/2005/8/layout/orgChart1"/>
    <dgm:cxn modelId="{75139EDE-9B84-4AA8-9117-22E1D9B82C9B}" type="presParOf" srcId="{973575D1-DA2A-467A-BFFA-23C5067A2818}" destId="{19CD1BAE-4FB5-46BD-8767-87981A0040C2}" srcOrd="0" destOrd="0" presId="urn:microsoft.com/office/officeart/2005/8/layout/orgChart1"/>
    <dgm:cxn modelId="{3DAB69B2-998D-4D23-A6EE-C58AFA484C2F}" type="presParOf" srcId="{19CD1BAE-4FB5-46BD-8767-87981A0040C2}" destId="{43BF622B-F4F3-49A2-BA30-CB25FC5D90CF}" srcOrd="0" destOrd="0" presId="urn:microsoft.com/office/officeart/2005/8/layout/orgChart1"/>
    <dgm:cxn modelId="{3A63FAE7-2331-495F-82C8-725490E806CB}" type="presParOf" srcId="{19CD1BAE-4FB5-46BD-8767-87981A0040C2}" destId="{FF45ECF7-E042-4A75-A03B-152D9773F155}" srcOrd="1" destOrd="0" presId="urn:microsoft.com/office/officeart/2005/8/layout/orgChart1"/>
    <dgm:cxn modelId="{BDCBAF8D-FFD4-4EE9-B5E3-C5DD4AB374F4}" type="presParOf" srcId="{973575D1-DA2A-467A-BFFA-23C5067A2818}" destId="{00A87120-3137-47F2-8B8F-C03E478486FB}" srcOrd="1" destOrd="0" presId="urn:microsoft.com/office/officeart/2005/8/layout/orgChart1"/>
    <dgm:cxn modelId="{FCC1DF6F-6A70-4D2E-BA1D-9959A31D9E7E}" type="presParOf" srcId="{973575D1-DA2A-467A-BFFA-23C5067A2818}" destId="{897790AE-AD74-4972-88C4-CD4AB644547E}" srcOrd="2" destOrd="0" presId="urn:microsoft.com/office/officeart/2005/8/layout/orgChart1"/>
    <dgm:cxn modelId="{484907AF-D47A-4021-B7F6-A7B3CF407B84}" type="presParOf" srcId="{9E8EDA5C-B3E5-416E-A73B-37802A0D4B4D}" destId="{44EE08A1-FA49-418B-8F35-08DC298D1030}" srcOrd="12" destOrd="0" presId="urn:microsoft.com/office/officeart/2005/8/layout/orgChart1"/>
    <dgm:cxn modelId="{174C73D9-4525-4ED0-8E7C-9AD736C8EDFF}" type="presParOf" srcId="{9E8EDA5C-B3E5-416E-A73B-37802A0D4B4D}" destId="{34CF9315-6F8E-4E49-9EB1-4A0D69C4E161}" srcOrd="13" destOrd="0" presId="urn:microsoft.com/office/officeart/2005/8/layout/orgChart1"/>
    <dgm:cxn modelId="{6F4C2CEB-ACC8-4662-90B4-9EA475721705}" type="presParOf" srcId="{34CF9315-6F8E-4E49-9EB1-4A0D69C4E161}" destId="{71ADECEB-BD01-4006-817E-EABC99C5E202}" srcOrd="0" destOrd="0" presId="urn:microsoft.com/office/officeart/2005/8/layout/orgChart1"/>
    <dgm:cxn modelId="{18D34064-52A8-4EEF-A486-4747E0E9F981}" type="presParOf" srcId="{71ADECEB-BD01-4006-817E-EABC99C5E202}" destId="{3C48C964-6F44-4784-B3E2-5C92278A0037}" srcOrd="0" destOrd="0" presId="urn:microsoft.com/office/officeart/2005/8/layout/orgChart1"/>
    <dgm:cxn modelId="{A163AEFE-F565-47C5-B34C-E90B712495F5}" type="presParOf" srcId="{71ADECEB-BD01-4006-817E-EABC99C5E202}" destId="{264E157B-75ED-4097-A255-A23334D24C38}" srcOrd="1" destOrd="0" presId="urn:microsoft.com/office/officeart/2005/8/layout/orgChart1"/>
    <dgm:cxn modelId="{4515FDFC-023F-428A-9D51-F1C07FDCE301}" type="presParOf" srcId="{34CF9315-6F8E-4E49-9EB1-4A0D69C4E161}" destId="{4CAC9C40-4534-40FB-AC8D-2FE4CF21FA7B}" srcOrd="1" destOrd="0" presId="urn:microsoft.com/office/officeart/2005/8/layout/orgChart1"/>
    <dgm:cxn modelId="{03B3DB7D-8748-4635-B82E-9091819A8DEC}" type="presParOf" srcId="{34CF9315-6F8E-4E49-9EB1-4A0D69C4E161}" destId="{0465B77D-3207-42AD-926F-B3DE581AC9A4}" srcOrd="2" destOrd="0" presId="urn:microsoft.com/office/officeart/2005/8/layout/orgChart1"/>
    <dgm:cxn modelId="{1DE4181A-F4A0-401E-A1F6-E604B587CC18}" type="presParOf" srcId="{9E8EDA5C-B3E5-416E-A73B-37802A0D4B4D}" destId="{41ABCF5E-5E77-419D-8EF1-CE0A075B820D}" srcOrd="14" destOrd="0" presId="urn:microsoft.com/office/officeart/2005/8/layout/orgChart1"/>
    <dgm:cxn modelId="{00A6CF4D-42B2-4486-9D36-03E92891502C}" type="presParOf" srcId="{9E8EDA5C-B3E5-416E-A73B-37802A0D4B4D}" destId="{1E1D5815-E094-4BA0-9593-9DE6F2D982A8}" srcOrd="15" destOrd="0" presId="urn:microsoft.com/office/officeart/2005/8/layout/orgChart1"/>
    <dgm:cxn modelId="{5EC0456E-93FC-4FE1-97A9-DA41CF1C9901}" type="presParOf" srcId="{1E1D5815-E094-4BA0-9593-9DE6F2D982A8}" destId="{DFE3D152-30A3-4D76-B753-A1DD4E751171}" srcOrd="0" destOrd="0" presId="urn:microsoft.com/office/officeart/2005/8/layout/orgChart1"/>
    <dgm:cxn modelId="{14F6AC81-1980-44BF-BF97-D2C3D8053E55}" type="presParOf" srcId="{DFE3D152-30A3-4D76-B753-A1DD4E751171}" destId="{5265A97E-B9E4-4F30-B0E4-A86E7762AFBF}" srcOrd="0" destOrd="0" presId="urn:microsoft.com/office/officeart/2005/8/layout/orgChart1"/>
    <dgm:cxn modelId="{307BAA7D-B353-4FD0-B5B1-26B354A9F58A}" type="presParOf" srcId="{DFE3D152-30A3-4D76-B753-A1DD4E751171}" destId="{C0A502A3-04E1-4298-93E6-AF118BC32055}" srcOrd="1" destOrd="0" presId="urn:microsoft.com/office/officeart/2005/8/layout/orgChart1"/>
    <dgm:cxn modelId="{C3F8BA3B-2928-47E0-8F23-180D2BF04439}" type="presParOf" srcId="{1E1D5815-E094-4BA0-9593-9DE6F2D982A8}" destId="{9438C257-60C0-43AD-83FE-E9CC47A1FC2E}" srcOrd="1" destOrd="0" presId="urn:microsoft.com/office/officeart/2005/8/layout/orgChart1"/>
    <dgm:cxn modelId="{C751FF03-2A7B-49F3-82C6-4DB872B3C602}" type="presParOf" srcId="{1E1D5815-E094-4BA0-9593-9DE6F2D982A8}" destId="{13E19484-B763-4FA9-923F-F43A940FA5F5}" srcOrd="2" destOrd="0" presId="urn:microsoft.com/office/officeart/2005/8/layout/orgChart1"/>
    <dgm:cxn modelId="{E41FE2AF-2870-4C6D-A540-C699C4E644EE}" type="presParOf" srcId="{C19D2D81-43A1-4142-8135-7E9815738D67}" destId="{A4E3B378-FDC1-4347-B2A3-61DCBD3A5426}" srcOrd="2" destOrd="0" presId="urn:microsoft.com/office/officeart/2005/8/layout/orgChart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BCF5E-5E77-419D-8EF1-CE0A075B820D}">
      <dsp:nvSpPr>
        <dsp:cNvPr id="0" name=""/>
        <dsp:cNvSpPr/>
      </dsp:nvSpPr>
      <dsp:spPr>
        <a:xfrm>
          <a:off x="4139591" y="2619423"/>
          <a:ext cx="169340" cy="4177053"/>
        </a:xfrm>
        <a:custGeom>
          <a:avLst/>
          <a:gdLst/>
          <a:ahLst/>
          <a:cxnLst/>
          <a:rect l="0" t="0" r="0" b="0"/>
          <a:pathLst>
            <a:path>
              <a:moveTo>
                <a:pt x="0" y="0"/>
              </a:moveTo>
              <a:lnTo>
                <a:pt x="0" y="4177053"/>
              </a:lnTo>
              <a:lnTo>
                <a:pt x="169340" y="4177053"/>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4EE08A1-FA49-418B-8F35-08DC298D1030}">
      <dsp:nvSpPr>
        <dsp:cNvPr id="0" name=""/>
        <dsp:cNvSpPr/>
      </dsp:nvSpPr>
      <dsp:spPr>
        <a:xfrm>
          <a:off x="3970251" y="2619423"/>
          <a:ext cx="169340" cy="4177053"/>
        </a:xfrm>
        <a:custGeom>
          <a:avLst/>
          <a:gdLst/>
          <a:ahLst/>
          <a:cxnLst/>
          <a:rect l="0" t="0" r="0" b="0"/>
          <a:pathLst>
            <a:path>
              <a:moveTo>
                <a:pt x="169340" y="0"/>
              </a:moveTo>
              <a:lnTo>
                <a:pt x="169340" y="4177053"/>
              </a:lnTo>
              <a:lnTo>
                <a:pt x="0" y="4177053"/>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4A91637-41FC-4210-8102-EC4841B36ACB}">
      <dsp:nvSpPr>
        <dsp:cNvPr id="0" name=""/>
        <dsp:cNvSpPr/>
      </dsp:nvSpPr>
      <dsp:spPr>
        <a:xfrm>
          <a:off x="4139591" y="2619423"/>
          <a:ext cx="169340" cy="3031992"/>
        </a:xfrm>
        <a:custGeom>
          <a:avLst/>
          <a:gdLst/>
          <a:ahLst/>
          <a:cxnLst/>
          <a:rect l="0" t="0" r="0" b="0"/>
          <a:pathLst>
            <a:path>
              <a:moveTo>
                <a:pt x="0" y="0"/>
              </a:moveTo>
              <a:lnTo>
                <a:pt x="0" y="3031992"/>
              </a:lnTo>
              <a:lnTo>
                <a:pt x="169340" y="3031992"/>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6E4FA1D-9959-4669-AE7D-909C11C700BF}">
      <dsp:nvSpPr>
        <dsp:cNvPr id="0" name=""/>
        <dsp:cNvSpPr/>
      </dsp:nvSpPr>
      <dsp:spPr>
        <a:xfrm>
          <a:off x="3970251" y="2619423"/>
          <a:ext cx="169340" cy="3031992"/>
        </a:xfrm>
        <a:custGeom>
          <a:avLst/>
          <a:gdLst/>
          <a:ahLst/>
          <a:cxnLst/>
          <a:rect l="0" t="0" r="0" b="0"/>
          <a:pathLst>
            <a:path>
              <a:moveTo>
                <a:pt x="169340" y="0"/>
              </a:moveTo>
              <a:lnTo>
                <a:pt x="169340" y="3031992"/>
              </a:lnTo>
              <a:lnTo>
                <a:pt x="0" y="3031992"/>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647A562-7CFA-4942-ADC8-692BF2B53F4B}">
      <dsp:nvSpPr>
        <dsp:cNvPr id="0" name=""/>
        <dsp:cNvSpPr/>
      </dsp:nvSpPr>
      <dsp:spPr>
        <a:xfrm>
          <a:off x="4139591" y="2619423"/>
          <a:ext cx="169340" cy="1886931"/>
        </a:xfrm>
        <a:custGeom>
          <a:avLst/>
          <a:gdLst/>
          <a:ahLst/>
          <a:cxnLst/>
          <a:rect l="0" t="0" r="0" b="0"/>
          <a:pathLst>
            <a:path>
              <a:moveTo>
                <a:pt x="0" y="0"/>
              </a:moveTo>
              <a:lnTo>
                <a:pt x="0" y="1886931"/>
              </a:lnTo>
              <a:lnTo>
                <a:pt x="169340" y="1886931"/>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B4ED686-FAD2-4B14-ABC2-EADB16DC653B}">
      <dsp:nvSpPr>
        <dsp:cNvPr id="0" name=""/>
        <dsp:cNvSpPr/>
      </dsp:nvSpPr>
      <dsp:spPr>
        <a:xfrm>
          <a:off x="3970251" y="2619423"/>
          <a:ext cx="169340" cy="1886931"/>
        </a:xfrm>
        <a:custGeom>
          <a:avLst/>
          <a:gdLst/>
          <a:ahLst/>
          <a:cxnLst/>
          <a:rect l="0" t="0" r="0" b="0"/>
          <a:pathLst>
            <a:path>
              <a:moveTo>
                <a:pt x="169340" y="0"/>
              </a:moveTo>
              <a:lnTo>
                <a:pt x="169340" y="1886931"/>
              </a:lnTo>
              <a:lnTo>
                <a:pt x="0" y="1886931"/>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247AD99-76AB-4CF9-BC5B-66735F01F3B1}">
      <dsp:nvSpPr>
        <dsp:cNvPr id="0" name=""/>
        <dsp:cNvSpPr/>
      </dsp:nvSpPr>
      <dsp:spPr>
        <a:xfrm>
          <a:off x="4139591" y="2619423"/>
          <a:ext cx="169340" cy="741870"/>
        </a:xfrm>
        <a:custGeom>
          <a:avLst/>
          <a:gdLst/>
          <a:ahLst/>
          <a:cxnLst/>
          <a:rect l="0" t="0" r="0" b="0"/>
          <a:pathLst>
            <a:path>
              <a:moveTo>
                <a:pt x="0" y="0"/>
              </a:moveTo>
              <a:lnTo>
                <a:pt x="0" y="741870"/>
              </a:lnTo>
              <a:lnTo>
                <a:pt x="169340" y="74187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FD65B3F-92E3-4449-A332-957478A3F201}">
      <dsp:nvSpPr>
        <dsp:cNvPr id="0" name=""/>
        <dsp:cNvSpPr/>
      </dsp:nvSpPr>
      <dsp:spPr>
        <a:xfrm>
          <a:off x="3970251" y="2619423"/>
          <a:ext cx="169340" cy="741870"/>
        </a:xfrm>
        <a:custGeom>
          <a:avLst/>
          <a:gdLst/>
          <a:ahLst/>
          <a:cxnLst/>
          <a:rect l="0" t="0" r="0" b="0"/>
          <a:pathLst>
            <a:path>
              <a:moveTo>
                <a:pt x="169340" y="0"/>
              </a:moveTo>
              <a:lnTo>
                <a:pt x="169340" y="741870"/>
              </a:lnTo>
              <a:lnTo>
                <a:pt x="0" y="74187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3D8EC36-2668-4BDF-A521-1797A5342840}">
      <dsp:nvSpPr>
        <dsp:cNvPr id="0" name=""/>
        <dsp:cNvSpPr/>
      </dsp:nvSpPr>
      <dsp:spPr>
        <a:xfrm>
          <a:off x="2474414" y="1474362"/>
          <a:ext cx="1665176" cy="338680"/>
        </a:xfrm>
        <a:custGeom>
          <a:avLst/>
          <a:gdLst/>
          <a:ahLst/>
          <a:cxnLst/>
          <a:rect l="0" t="0" r="0" b="0"/>
          <a:pathLst>
            <a:path>
              <a:moveTo>
                <a:pt x="0" y="0"/>
              </a:moveTo>
              <a:lnTo>
                <a:pt x="0" y="169340"/>
              </a:lnTo>
              <a:lnTo>
                <a:pt x="1665176" y="169340"/>
              </a:lnTo>
              <a:lnTo>
                <a:pt x="1665176" y="33868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77BC191-D00B-4536-BBAC-E0E9DEA93F5E}">
      <dsp:nvSpPr>
        <dsp:cNvPr id="0" name=""/>
        <dsp:cNvSpPr/>
      </dsp:nvSpPr>
      <dsp:spPr>
        <a:xfrm>
          <a:off x="164132" y="2619423"/>
          <a:ext cx="241914" cy="4177053"/>
        </a:xfrm>
        <a:custGeom>
          <a:avLst/>
          <a:gdLst/>
          <a:ahLst/>
          <a:cxnLst/>
          <a:rect l="0" t="0" r="0" b="0"/>
          <a:pathLst>
            <a:path>
              <a:moveTo>
                <a:pt x="0" y="0"/>
              </a:moveTo>
              <a:lnTo>
                <a:pt x="0" y="4177053"/>
              </a:lnTo>
              <a:lnTo>
                <a:pt x="241914" y="4177053"/>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436292B-4B02-4BD1-BE07-6D8E0B59A44C}">
      <dsp:nvSpPr>
        <dsp:cNvPr id="0" name=""/>
        <dsp:cNvSpPr/>
      </dsp:nvSpPr>
      <dsp:spPr>
        <a:xfrm>
          <a:off x="164132" y="2619423"/>
          <a:ext cx="241914" cy="3031992"/>
        </a:xfrm>
        <a:custGeom>
          <a:avLst/>
          <a:gdLst/>
          <a:ahLst/>
          <a:cxnLst/>
          <a:rect l="0" t="0" r="0" b="0"/>
          <a:pathLst>
            <a:path>
              <a:moveTo>
                <a:pt x="0" y="0"/>
              </a:moveTo>
              <a:lnTo>
                <a:pt x="0" y="3031992"/>
              </a:lnTo>
              <a:lnTo>
                <a:pt x="241914" y="3031992"/>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C705411-8847-4D08-AA27-A49ABDC5CF17}">
      <dsp:nvSpPr>
        <dsp:cNvPr id="0" name=""/>
        <dsp:cNvSpPr/>
      </dsp:nvSpPr>
      <dsp:spPr>
        <a:xfrm>
          <a:off x="164132" y="2619423"/>
          <a:ext cx="241914" cy="1886931"/>
        </a:xfrm>
        <a:custGeom>
          <a:avLst/>
          <a:gdLst/>
          <a:ahLst/>
          <a:cxnLst/>
          <a:rect l="0" t="0" r="0" b="0"/>
          <a:pathLst>
            <a:path>
              <a:moveTo>
                <a:pt x="0" y="0"/>
              </a:moveTo>
              <a:lnTo>
                <a:pt x="0" y="1886931"/>
              </a:lnTo>
              <a:lnTo>
                <a:pt x="241914" y="1886931"/>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AFF63DF-9426-4DFF-BDAC-7FE11B1478E7}">
      <dsp:nvSpPr>
        <dsp:cNvPr id="0" name=""/>
        <dsp:cNvSpPr/>
      </dsp:nvSpPr>
      <dsp:spPr>
        <a:xfrm>
          <a:off x="164132" y="2619423"/>
          <a:ext cx="241914" cy="741870"/>
        </a:xfrm>
        <a:custGeom>
          <a:avLst/>
          <a:gdLst/>
          <a:ahLst/>
          <a:cxnLst/>
          <a:rect l="0" t="0" r="0" b="0"/>
          <a:pathLst>
            <a:path>
              <a:moveTo>
                <a:pt x="0" y="0"/>
              </a:moveTo>
              <a:lnTo>
                <a:pt x="0" y="741870"/>
              </a:lnTo>
              <a:lnTo>
                <a:pt x="241914" y="74187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F369DC4-F0B1-4059-B088-815A496D9F9E}">
      <dsp:nvSpPr>
        <dsp:cNvPr id="0" name=""/>
        <dsp:cNvSpPr/>
      </dsp:nvSpPr>
      <dsp:spPr>
        <a:xfrm>
          <a:off x="809237" y="1474362"/>
          <a:ext cx="1665176" cy="338680"/>
        </a:xfrm>
        <a:custGeom>
          <a:avLst/>
          <a:gdLst/>
          <a:ahLst/>
          <a:cxnLst/>
          <a:rect l="0" t="0" r="0" b="0"/>
          <a:pathLst>
            <a:path>
              <a:moveTo>
                <a:pt x="1665176" y="0"/>
              </a:moveTo>
              <a:lnTo>
                <a:pt x="1665176" y="169340"/>
              </a:lnTo>
              <a:lnTo>
                <a:pt x="0" y="169340"/>
              </a:lnTo>
              <a:lnTo>
                <a:pt x="0" y="33868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50ECD8D-5C32-4C0D-827B-D856AD78D9BD}">
      <dsp:nvSpPr>
        <dsp:cNvPr id="0" name=""/>
        <dsp:cNvSpPr/>
      </dsp:nvSpPr>
      <dsp:spPr>
        <a:xfrm>
          <a:off x="1668033" y="667981"/>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Резиновые санитарно-гигиенические изделия</a:t>
          </a:r>
        </a:p>
      </dsp:txBody>
      <dsp:txXfrm>
        <a:off x="1668033" y="667981"/>
        <a:ext cx="1612762" cy="806381"/>
      </dsp:txXfrm>
    </dsp:sp>
    <dsp:sp modelId="{C72BEB5A-AD66-472B-AE3D-522752391707}">
      <dsp:nvSpPr>
        <dsp:cNvPr id="0" name=""/>
        <dsp:cNvSpPr/>
      </dsp:nvSpPr>
      <dsp:spPr>
        <a:xfrm>
          <a:off x="2856" y="1813042"/>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Изделия из латекса</a:t>
          </a:r>
        </a:p>
      </dsp:txBody>
      <dsp:txXfrm>
        <a:off x="2856" y="1813042"/>
        <a:ext cx="1612762" cy="806381"/>
      </dsp:txXfrm>
    </dsp:sp>
    <dsp:sp modelId="{C9C0626D-FBF2-4BCF-986E-053407C493E8}">
      <dsp:nvSpPr>
        <dsp:cNvPr id="0" name=""/>
        <dsp:cNvSpPr/>
      </dsp:nvSpPr>
      <dsp:spPr>
        <a:xfrm>
          <a:off x="406047" y="2958103"/>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Перчатки</a:t>
          </a:r>
        </a:p>
      </dsp:txBody>
      <dsp:txXfrm>
        <a:off x="406047" y="2958103"/>
        <a:ext cx="1612762" cy="806381"/>
      </dsp:txXfrm>
    </dsp:sp>
    <dsp:sp modelId="{00C87253-830E-4BD7-B142-1D0902E4B425}">
      <dsp:nvSpPr>
        <dsp:cNvPr id="0" name=""/>
        <dsp:cNvSpPr/>
      </dsp:nvSpPr>
      <dsp:spPr>
        <a:xfrm>
          <a:off x="406047" y="4103165"/>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Напаличники</a:t>
          </a:r>
        </a:p>
      </dsp:txBody>
      <dsp:txXfrm>
        <a:off x="406047" y="4103165"/>
        <a:ext cx="1612762" cy="806381"/>
      </dsp:txXfrm>
    </dsp:sp>
    <dsp:sp modelId="{DD1D47AF-23F3-496D-A6D0-C8C8A5E5E178}">
      <dsp:nvSpPr>
        <dsp:cNvPr id="0" name=""/>
        <dsp:cNvSpPr/>
      </dsp:nvSpPr>
      <dsp:spPr>
        <a:xfrm>
          <a:off x="406047" y="5248226"/>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Соски, пустышки</a:t>
          </a:r>
        </a:p>
      </dsp:txBody>
      <dsp:txXfrm>
        <a:off x="406047" y="5248226"/>
        <a:ext cx="1612762" cy="806381"/>
      </dsp:txXfrm>
    </dsp:sp>
    <dsp:sp modelId="{687FC43A-DE8A-47E6-8BB5-983C943F3547}">
      <dsp:nvSpPr>
        <dsp:cNvPr id="0" name=""/>
        <dsp:cNvSpPr/>
      </dsp:nvSpPr>
      <dsp:spPr>
        <a:xfrm>
          <a:off x="406047" y="6393287"/>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Презервативы</a:t>
          </a:r>
        </a:p>
      </dsp:txBody>
      <dsp:txXfrm>
        <a:off x="406047" y="6393287"/>
        <a:ext cx="1612762" cy="806381"/>
      </dsp:txXfrm>
    </dsp:sp>
    <dsp:sp modelId="{227F4720-5FC7-4F99-8F10-F5BC62CF263F}">
      <dsp:nvSpPr>
        <dsp:cNvPr id="0" name=""/>
        <dsp:cNvSpPr/>
      </dsp:nvSpPr>
      <dsp:spPr>
        <a:xfrm>
          <a:off x="3333210" y="1813042"/>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Изделия из резины</a:t>
          </a:r>
        </a:p>
      </dsp:txBody>
      <dsp:txXfrm>
        <a:off x="3333210" y="1813042"/>
        <a:ext cx="1612762" cy="806381"/>
      </dsp:txXfrm>
    </dsp:sp>
    <dsp:sp modelId="{049C48A4-71C6-416D-BF9D-725E2E87EC62}">
      <dsp:nvSpPr>
        <dsp:cNvPr id="0" name=""/>
        <dsp:cNvSpPr/>
      </dsp:nvSpPr>
      <dsp:spPr>
        <a:xfrm>
          <a:off x="2357489" y="2958103"/>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Медицинская клеенка</a:t>
          </a:r>
        </a:p>
      </dsp:txBody>
      <dsp:txXfrm>
        <a:off x="2357489" y="2958103"/>
        <a:ext cx="1612762" cy="806381"/>
      </dsp:txXfrm>
    </dsp:sp>
    <dsp:sp modelId="{C88B5939-7E3F-401C-BDDB-EBE410A7302C}">
      <dsp:nvSpPr>
        <dsp:cNvPr id="0" name=""/>
        <dsp:cNvSpPr/>
      </dsp:nvSpPr>
      <dsp:spPr>
        <a:xfrm>
          <a:off x="4308931" y="2958103"/>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Судна, круги подкладные</a:t>
          </a:r>
        </a:p>
      </dsp:txBody>
      <dsp:txXfrm>
        <a:off x="4308931" y="2958103"/>
        <a:ext cx="1612762" cy="806381"/>
      </dsp:txXfrm>
    </dsp:sp>
    <dsp:sp modelId="{7328520E-1FE6-414A-A45E-1B641B37A1A9}">
      <dsp:nvSpPr>
        <dsp:cNvPr id="0" name=""/>
        <dsp:cNvSpPr/>
      </dsp:nvSpPr>
      <dsp:spPr>
        <a:xfrm>
          <a:off x="2357489" y="4103165"/>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Пузыри для льда</a:t>
          </a:r>
        </a:p>
      </dsp:txBody>
      <dsp:txXfrm>
        <a:off x="2357489" y="4103165"/>
        <a:ext cx="1612762" cy="806381"/>
      </dsp:txXfrm>
    </dsp:sp>
    <dsp:sp modelId="{F9F1DF07-522B-4240-8B3B-D3ACDB073842}">
      <dsp:nvSpPr>
        <dsp:cNvPr id="0" name=""/>
        <dsp:cNvSpPr/>
      </dsp:nvSpPr>
      <dsp:spPr>
        <a:xfrm>
          <a:off x="4308931" y="4103165"/>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Спринцовки</a:t>
          </a:r>
        </a:p>
      </dsp:txBody>
      <dsp:txXfrm>
        <a:off x="4308931" y="4103165"/>
        <a:ext cx="1612762" cy="806381"/>
      </dsp:txXfrm>
    </dsp:sp>
    <dsp:sp modelId="{E8EB52C6-6DA2-48CD-9186-D2A96EC3D45E}">
      <dsp:nvSpPr>
        <dsp:cNvPr id="0" name=""/>
        <dsp:cNvSpPr/>
      </dsp:nvSpPr>
      <dsp:spPr>
        <a:xfrm>
          <a:off x="2357489" y="5248226"/>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Кольца маточные</a:t>
          </a:r>
        </a:p>
      </dsp:txBody>
      <dsp:txXfrm>
        <a:off x="2357489" y="5248226"/>
        <a:ext cx="1612762" cy="806381"/>
      </dsp:txXfrm>
    </dsp:sp>
    <dsp:sp modelId="{43BF622B-F4F3-49A2-BA30-CB25FC5D90CF}">
      <dsp:nvSpPr>
        <dsp:cNvPr id="0" name=""/>
        <dsp:cNvSpPr/>
      </dsp:nvSpPr>
      <dsp:spPr>
        <a:xfrm>
          <a:off x="4308931" y="5248226"/>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Бинты резиновые</a:t>
          </a:r>
        </a:p>
      </dsp:txBody>
      <dsp:txXfrm>
        <a:off x="4308931" y="5248226"/>
        <a:ext cx="1612762" cy="806381"/>
      </dsp:txXfrm>
    </dsp:sp>
    <dsp:sp modelId="{3C48C964-6F44-4784-B3E2-5C92278A0037}">
      <dsp:nvSpPr>
        <dsp:cNvPr id="0" name=""/>
        <dsp:cNvSpPr/>
      </dsp:nvSpPr>
      <dsp:spPr>
        <a:xfrm>
          <a:off x="2357489" y="6393287"/>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Грелки</a:t>
          </a:r>
        </a:p>
      </dsp:txBody>
      <dsp:txXfrm>
        <a:off x="2357489" y="6393287"/>
        <a:ext cx="1612762" cy="806381"/>
      </dsp:txXfrm>
    </dsp:sp>
    <dsp:sp modelId="{5265A97E-B9E4-4F30-B0E4-A86E7762AFBF}">
      <dsp:nvSpPr>
        <dsp:cNvPr id="0" name=""/>
        <dsp:cNvSpPr/>
      </dsp:nvSpPr>
      <dsp:spPr>
        <a:xfrm>
          <a:off x="4308931" y="6393287"/>
          <a:ext cx="1612762" cy="8063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Другое</a:t>
          </a:r>
          <a:r>
            <a:rPr lang="ru-RU" sz="1200" kern="1200">
              <a:solidFill>
                <a:sysClr val="windowText" lastClr="000000">
                  <a:hueOff val="0"/>
                  <a:satOff val="0"/>
                  <a:lumOff val="0"/>
                  <a:alphaOff val="0"/>
                </a:sysClr>
              </a:solidFill>
              <a:latin typeface="Calibri"/>
              <a:ea typeface="+mn-ea"/>
              <a:cs typeface="+mn-cs"/>
            </a:rPr>
            <a:t> </a:t>
          </a:r>
        </a:p>
      </dsp:txBody>
      <dsp:txXfrm>
        <a:off x="4308931" y="6393287"/>
        <a:ext cx="1612762" cy="8063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20</Pages>
  <Words>2609</Words>
  <Characters>14874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2020-05-22T08:58:00Z</dcterms:created>
  <dcterms:modified xsi:type="dcterms:W3CDTF">2020-05-27T06:39:00Z</dcterms:modified>
</cp:coreProperties>
</file>