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8D" w:rsidRDefault="00BD7E8D" w:rsidP="00BD7E8D">
      <w:pPr>
        <w:pStyle w:val="a3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BE657C" w:rsidRPr="000F094E" w:rsidTr="00BE657C">
        <w:tc>
          <w:tcPr>
            <w:tcW w:w="3190" w:type="dxa"/>
          </w:tcPr>
          <w:p w:rsidR="00BE657C" w:rsidRPr="000F094E" w:rsidRDefault="00BE657C" w:rsidP="007C3D25">
            <w:pPr>
              <w:ind w:hanging="142"/>
            </w:pPr>
            <w:r w:rsidRPr="000F094E">
              <w:rPr>
                <w:noProof/>
              </w:rPr>
              <w:drawing>
                <wp:inline distT="0" distB="0" distL="0" distR="0" wp14:anchorId="473BD550" wp14:editId="5D734B15">
                  <wp:extent cx="1296577" cy="629108"/>
                  <wp:effectExtent l="0" t="0" r="0" b="0"/>
                  <wp:docPr id="6" name="Рисунок 1" descr="logo">
                    <a:extLst xmlns:a="http://schemas.openxmlformats.org/drawingml/2006/main">
                      <a:ext uri="{FF2B5EF4-FFF2-40B4-BE49-F238E27FC236}">
                        <a16:creationId xmlns:w15="http://schemas.microsoft.com/office/word/2012/wordml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78C346-98C4-594E-AEB2-78AAC5D92F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logo">
                            <a:extLst>
                              <a:ext uri="{FF2B5EF4-FFF2-40B4-BE49-F238E27FC236}">
                                <a16:creationId xmlns:w15="http://schemas.microsoft.com/office/word/2012/wordml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78C346-98C4-594E-AEB2-78AAC5D92F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49" cy="6310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BE657C" w:rsidRPr="000F094E" w:rsidRDefault="00BE657C" w:rsidP="007C3D25">
            <w:pPr>
              <w:jc w:val="center"/>
            </w:pPr>
            <w:r>
              <w:t>Правила ухода за порт -  системой</w:t>
            </w:r>
          </w:p>
        </w:tc>
        <w:tc>
          <w:tcPr>
            <w:tcW w:w="3084" w:type="dxa"/>
          </w:tcPr>
          <w:p w:rsidR="00BE657C" w:rsidRPr="000F094E" w:rsidRDefault="00BE657C" w:rsidP="00BE657C">
            <w:pPr>
              <w:jc w:val="center"/>
            </w:pPr>
          </w:p>
        </w:tc>
      </w:tr>
      <w:tr w:rsidR="00BE657C" w:rsidRPr="000F094E" w:rsidTr="00BE657C">
        <w:tc>
          <w:tcPr>
            <w:tcW w:w="3190" w:type="dxa"/>
          </w:tcPr>
          <w:p w:rsidR="00BE657C" w:rsidRPr="000F094E" w:rsidRDefault="00BE657C" w:rsidP="007C3D25">
            <w:pPr>
              <w:jc w:val="center"/>
            </w:pPr>
            <w:r w:rsidRPr="000F094E">
              <w:t>Утвердил</w:t>
            </w:r>
          </w:p>
        </w:tc>
        <w:tc>
          <w:tcPr>
            <w:tcW w:w="3297" w:type="dxa"/>
          </w:tcPr>
          <w:p w:rsidR="00BE657C" w:rsidRPr="000F094E" w:rsidRDefault="00BE657C" w:rsidP="007C3D25">
            <w:pPr>
              <w:tabs>
                <w:tab w:val="left" w:pos="879"/>
              </w:tabs>
              <w:jc w:val="center"/>
            </w:pPr>
            <w:r>
              <w:t>Фатьянова О. П.</w:t>
            </w:r>
          </w:p>
        </w:tc>
        <w:tc>
          <w:tcPr>
            <w:tcW w:w="3084" w:type="dxa"/>
          </w:tcPr>
          <w:p w:rsidR="00BE657C" w:rsidRDefault="00BE657C" w:rsidP="007C3D25">
            <w:pPr>
              <w:jc w:val="center"/>
            </w:pPr>
          </w:p>
          <w:p w:rsidR="00347E0A" w:rsidRPr="000F094E" w:rsidRDefault="00347E0A" w:rsidP="00347E0A"/>
        </w:tc>
      </w:tr>
      <w:tr w:rsidR="00BE657C" w:rsidRPr="000F094E" w:rsidTr="00BE657C">
        <w:tc>
          <w:tcPr>
            <w:tcW w:w="3190" w:type="dxa"/>
          </w:tcPr>
          <w:p w:rsidR="00BE657C" w:rsidRPr="000F094E" w:rsidRDefault="00BE657C" w:rsidP="007C3D25">
            <w:pPr>
              <w:jc w:val="center"/>
            </w:pPr>
            <w:r w:rsidRPr="000F094E">
              <w:t>Согласовано</w:t>
            </w:r>
          </w:p>
        </w:tc>
        <w:tc>
          <w:tcPr>
            <w:tcW w:w="3297" w:type="dxa"/>
          </w:tcPr>
          <w:p w:rsidR="00BE657C" w:rsidRPr="000F094E" w:rsidRDefault="00BE657C" w:rsidP="007C3D25">
            <w:pPr>
              <w:jc w:val="center"/>
            </w:pPr>
            <w:r>
              <w:t>Мусаева Н. Э., Шатова М. Н.</w:t>
            </w:r>
          </w:p>
        </w:tc>
        <w:tc>
          <w:tcPr>
            <w:tcW w:w="3084" w:type="dxa"/>
            <w:vMerge w:val="restart"/>
          </w:tcPr>
          <w:p w:rsidR="00BE657C" w:rsidRPr="00627F07" w:rsidRDefault="00627F07" w:rsidP="007C3D25">
            <w:pPr>
              <w:jc w:val="center"/>
              <w:rPr>
                <w:b/>
              </w:rPr>
            </w:pPr>
            <w:r w:rsidRPr="000F094E">
              <w:t>Цель:</w:t>
            </w:r>
            <w:r>
              <w:t xml:space="preserve"> обучить пациента правилам ухода за порт - системой</w:t>
            </w:r>
          </w:p>
        </w:tc>
      </w:tr>
      <w:tr w:rsidR="00BE657C" w:rsidRPr="000F094E" w:rsidTr="00BE657C">
        <w:tc>
          <w:tcPr>
            <w:tcW w:w="3190" w:type="dxa"/>
          </w:tcPr>
          <w:p w:rsidR="00BE657C" w:rsidRPr="000F094E" w:rsidRDefault="00BE657C" w:rsidP="007C3D25">
            <w:pPr>
              <w:jc w:val="center"/>
            </w:pPr>
            <w:r w:rsidRPr="000F094E">
              <w:t>Разработано</w:t>
            </w:r>
          </w:p>
        </w:tc>
        <w:tc>
          <w:tcPr>
            <w:tcW w:w="3297" w:type="dxa"/>
          </w:tcPr>
          <w:p w:rsidR="00BE657C" w:rsidRPr="000F094E" w:rsidRDefault="00BE657C" w:rsidP="007C3D25">
            <w:pPr>
              <w:jc w:val="center"/>
            </w:pPr>
            <w:r>
              <w:t>Романюк М. В.</w:t>
            </w:r>
          </w:p>
        </w:tc>
        <w:tc>
          <w:tcPr>
            <w:tcW w:w="3084" w:type="dxa"/>
            <w:vMerge/>
          </w:tcPr>
          <w:p w:rsidR="00BE657C" w:rsidRPr="000F094E" w:rsidRDefault="00BE657C" w:rsidP="007C3D25">
            <w:pPr>
              <w:jc w:val="center"/>
            </w:pPr>
          </w:p>
        </w:tc>
      </w:tr>
    </w:tbl>
    <w:p w:rsidR="00BD7E8D" w:rsidRDefault="00BD7E8D" w:rsidP="00BD7E8D">
      <w:pPr>
        <w:pStyle w:val="a3"/>
        <w:tabs>
          <w:tab w:val="left" w:pos="284"/>
        </w:tabs>
        <w:ind w:left="426"/>
        <w:rPr>
          <w:b/>
        </w:rPr>
      </w:pPr>
    </w:p>
    <w:p w:rsidR="00CB7853" w:rsidRDefault="00CB7853" w:rsidP="00176876">
      <w:pPr>
        <w:pStyle w:val="a3"/>
        <w:tabs>
          <w:tab w:val="left" w:pos="284"/>
        </w:tabs>
        <w:ind w:left="426"/>
        <w:jc w:val="center"/>
        <w:rPr>
          <w:b/>
          <w:sz w:val="28"/>
          <w:szCs w:val="28"/>
        </w:rPr>
      </w:pPr>
      <w:r w:rsidRPr="00CB7853">
        <w:rPr>
          <w:b/>
          <w:sz w:val="28"/>
          <w:szCs w:val="28"/>
        </w:rPr>
        <w:t>Что такое порт – система?</w:t>
      </w:r>
    </w:p>
    <w:p w:rsidR="001B00F0" w:rsidRDefault="001B00F0" w:rsidP="00176876">
      <w:pPr>
        <w:pStyle w:val="a3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tbl>
      <w:tblPr>
        <w:tblStyle w:val="a4"/>
        <w:tblW w:w="9651" w:type="dxa"/>
        <w:tblInd w:w="-34" w:type="dxa"/>
        <w:tblLook w:val="04A0" w:firstRow="1" w:lastRow="0" w:firstColumn="1" w:lastColumn="0" w:noHBand="0" w:noVBand="1"/>
      </w:tblPr>
      <w:tblGrid>
        <w:gridCol w:w="3758"/>
        <w:gridCol w:w="5893"/>
      </w:tblGrid>
      <w:tr w:rsidR="001B00F0" w:rsidTr="0010406B">
        <w:trPr>
          <w:trHeight w:val="2011"/>
        </w:trPr>
        <w:tc>
          <w:tcPr>
            <w:tcW w:w="3758" w:type="dxa"/>
          </w:tcPr>
          <w:p w:rsidR="001B00F0" w:rsidRPr="00CB7853" w:rsidRDefault="001B00F0" w:rsidP="001B00F0">
            <w:pPr>
              <w:pStyle w:val="a3"/>
              <w:tabs>
                <w:tab w:val="left" w:pos="0"/>
              </w:tabs>
              <w:ind w:left="141" w:firstLine="285"/>
              <w:jc w:val="both"/>
              <w:rPr>
                <w:b/>
              </w:rPr>
            </w:pPr>
            <w:r w:rsidRPr="00CB7853">
              <w:rPr>
                <w:shd w:val="clear" w:color="auto" w:fill="FFFFFF"/>
              </w:rPr>
              <w:t>Это медицинское устройство, устанавливаемое под кожу, выглядит как небольшая ёмкость-камера, имеющая в верхней части силиконовую мембрану, через которую специальной иглой выполняют пункции.</w:t>
            </w:r>
          </w:p>
          <w:p w:rsidR="001B00F0" w:rsidRDefault="001B00F0" w:rsidP="00176876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3" w:type="dxa"/>
          </w:tcPr>
          <w:p w:rsidR="001B00F0" w:rsidRDefault="005F1578" w:rsidP="00176876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A65951" wp14:editId="3BBD581C">
                  <wp:extent cx="3599078" cy="1645071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584" cy="164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853" w:rsidRDefault="00CB7853" w:rsidP="00CB7853">
      <w:pPr>
        <w:pStyle w:val="a3"/>
        <w:tabs>
          <w:tab w:val="left" w:pos="284"/>
        </w:tabs>
        <w:ind w:left="426"/>
        <w:rPr>
          <w:b/>
        </w:rPr>
      </w:pPr>
    </w:p>
    <w:p w:rsidR="00D2186B" w:rsidRDefault="00D2186B" w:rsidP="00D2186B">
      <w:pPr>
        <w:pStyle w:val="a3"/>
        <w:tabs>
          <w:tab w:val="left" w:pos="284"/>
        </w:tabs>
        <w:ind w:left="426"/>
        <w:jc w:val="center"/>
        <w:rPr>
          <w:b/>
          <w:sz w:val="28"/>
          <w:szCs w:val="28"/>
        </w:rPr>
      </w:pPr>
      <w:r w:rsidRPr="00D2186B">
        <w:rPr>
          <w:b/>
          <w:sz w:val="28"/>
          <w:szCs w:val="28"/>
        </w:rPr>
        <w:t>Для чего нужна порт - система?</w:t>
      </w:r>
    </w:p>
    <w:p w:rsidR="00F12D0A" w:rsidRDefault="00F12D0A" w:rsidP="00D2186B">
      <w:pPr>
        <w:pStyle w:val="a3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032"/>
        <w:gridCol w:w="4608"/>
      </w:tblGrid>
      <w:tr w:rsidR="00F12D0A" w:rsidTr="00F12D0A">
        <w:tc>
          <w:tcPr>
            <w:tcW w:w="5032" w:type="dxa"/>
          </w:tcPr>
          <w:p w:rsidR="00F12D0A" w:rsidRPr="00F12D0A" w:rsidRDefault="00BD243C" w:rsidP="00F12D0A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>Для введения любых лекарственных препаратов</w:t>
            </w:r>
          </w:p>
        </w:tc>
        <w:tc>
          <w:tcPr>
            <w:tcW w:w="4608" w:type="dxa"/>
            <w:vMerge w:val="restart"/>
          </w:tcPr>
          <w:p w:rsidR="00F12D0A" w:rsidRDefault="00F12D0A" w:rsidP="00D2186B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01EF43" wp14:editId="7C448C2B">
                  <wp:extent cx="2147202" cy="1046073"/>
                  <wp:effectExtent l="0" t="0" r="571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OZNYI-PORT-KAK-POLZOVATSIA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663" cy="106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0A" w:rsidTr="00F12D0A">
        <w:tc>
          <w:tcPr>
            <w:tcW w:w="5032" w:type="dxa"/>
          </w:tcPr>
          <w:p w:rsidR="00F12D0A" w:rsidRPr="00BD243C" w:rsidRDefault="00BD243C" w:rsidP="00BD243C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>Парентерального питания</w:t>
            </w:r>
          </w:p>
        </w:tc>
        <w:tc>
          <w:tcPr>
            <w:tcW w:w="4608" w:type="dxa"/>
            <w:vMerge/>
          </w:tcPr>
          <w:p w:rsidR="00F12D0A" w:rsidRDefault="00F12D0A" w:rsidP="00D2186B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12D0A" w:rsidTr="00F12D0A">
        <w:tc>
          <w:tcPr>
            <w:tcW w:w="5032" w:type="dxa"/>
          </w:tcPr>
          <w:p w:rsidR="00F12D0A" w:rsidRPr="00BD243C" w:rsidRDefault="00BD243C" w:rsidP="00BD243C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>Переливания препаратов крови и кровезаменителей</w:t>
            </w:r>
          </w:p>
        </w:tc>
        <w:tc>
          <w:tcPr>
            <w:tcW w:w="4608" w:type="dxa"/>
            <w:vMerge/>
          </w:tcPr>
          <w:p w:rsidR="00F12D0A" w:rsidRDefault="00F12D0A" w:rsidP="00D2186B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12D0A" w:rsidTr="00F12D0A">
        <w:tc>
          <w:tcPr>
            <w:tcW w:w="5032" w:type="dxa"/>
          </w:tcPr>
          <w:p w:rsidR="00F12D0A" w:rsidRPr="00BD243C" w:rsidRDefault="00BD243C" w:rsidP="00BD243C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>Забора крови для проведения анализов</w:t>
            </w:r>
          </w:p>
        </w:tc>
        <w:tc>
          <w:tcPr>
            <w:tcW w:w="4608" w:type="dxa"/>
            <w:vMerge/>
          </w:tcPr>
          <w:p w:rsidR="00F12D0A" w:rsidRDefault="00F12D0A" w:rsidP="00D2186B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186B" w:rsidRPr="00806712" w:rsidRDefault="00D2186B" w:rsidP="00806712">
      <w:pPr>
        <w:tabs>
          <w:tab w:val="left" w:pos="284"/>
        </w:tabs>
        <w:rPr>
          <w:b/>
        </w:rPr>
      </w:pPr>
    </w:p>
    <w:p w:rsidR="00BD7E8D" w:rsidRDefault="00176876" w:rsidP="00176876">
      <w:pPr>
        <w:pStyle w:val="a3"/>
        <w:tabs>
          <w:tab w:val="left" w:pos="284"/>
        </w:tabs>
        <w:ind w:left="426"/>
        <w:jc w:val="center"/>
        <w:rPr>
          <w:b/>
          <w:sz w:val="28"/>
          <w:szCs w:val="28"/>
        </w:rPr>
      </w:pPr>
      <w:r w:rsidRPr="00176876">
        <w:rPr>
          <w:b/>
          <w:sz w:val="28"/>
          <w:szCs w:val="28"/>
        </w:rPr>
        <w:t xml:space="preserve">Уход за порт – системой </w:t>
      </w:r>
    </w:p>
    <w:p w:rsidR="00176876" w:rsidRPr="00176876" w:rsidRDefault="00176876" w:rsidP="00176876">
      <w:pPr>
        <w:pStyle w:val="a3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531"/>
        <w:gridCol w:w="2673"/>
        <w:gridCol w:w="3036"/>
        <w:gridCol w:w="3366"/>
      </w:tblGrid>
      <w:tr w:rsidR="00BD7E8D" w:rsidRPr="00F6561B" w:rsidTr="007C3D25">
        <w:trPr>
          <w:jc w:val="center"/>
        </w:trPr>
        <w:tc>
          <w:tcPr>
            <w:tcW w:w="534" w:type="dxa"/>
          </w:tcPr>
          <w:p w:rsidR="00BD7E8D" w:rsidRPr="00F6561B" w:rsidRDefault="00BD7E8D" w:rsidP="007C3D25">
            <w:r w:rsidRPr="00F6561B">
              <w:t>№</w:t>
            </w:r>
          </w:p>
        </w:tc>
        <w:tc>
          <w:tcPr>
            <w:tcW w:w="2711" w:type="dxa"/>
          </w:tcPr>
          <w:p w:rsidR="00BD7E8D" w:rsidRPr="00F6561B" w:rsidRDefault="00BD7E8D" w:rsidP="007C3D25">
            <w:pPr>
              <w:jc w:val="center"/>
            </w:pPr>
            <w:r>
              <w:t>Что нужно сделать</w:t>
            </w:r>
          </w:p>
        </w:tc>
        <w:tc>
          <w:tcPr>
            <w:tcW w:w="3100" w:type="dxa"/>
          </w:tcPr>
          <w:p w:rsidR="00BD7E8D" w:rsidRPr="00F6561B" w:rsidRDefault="00001ADE" w:rsidP="007C3D25">
            <w:pPr>
              <w:jc w:val="center"/>
            </w:pPr>
            <w:r>
              <w:t>Когда?</w:t>
            </w:r>
          </w:p>
        </w:tc>
        <w:tc>
          <w:tcPr>
            <w:tcW w:w="3261" w:type="dxa"/>
          </w:tcPr>
          <w:p w:rsidR="00BD7E8D" w:rsidRPr="00F6561B" w:rsidRDefault="00F30209" w:rsidP="007C3D25">
            <w:pPr>
              <w:jc w:val="center"/>
            </w:pPr>
            <w:r>
              <w:t>Фото</w:t>
            </w:r>
          </w:p>
        </w:tc>
      </w:tr>
      <w:tr w:rsidR="00001ADE" w:rsidRPr="00F6561B" w:rsidTr="007C3D25">
        <w:trPr>
          <w:jc w:val="center"/>
        </w:trPr>
        <w:tc>
          <w:tcPr>
            <w:tcW w:w="534" w:type="dxa"/>
          </w:tcPr>
          <w:p w:rsidR="00001ADE" w:rsidRPr="00EA7C66" w:rsidRDefault="00EA7C66" w:rsidP="00EA7C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11" w:type="dxa"/>
          </w:tcPr>
          <w:p w:rsidR="00001ADE" w:rsidRPr="00F6561B" w:rsidRDefault="00001ADE" w:rsidP="007C3D25">
            <w:pPr>
              <w:jc w:val="both"/>
            </w:pPr>
            <w:r>
              <w:t>Не снимать и не мочить повязку пока не разрешит врач</w:t>
            </w:r>
          </w:p>
        </w:tc>
        <w:tc>
          <w:tcPr>
            <w:tcW w:w="3100" w:type="dxa"/>
            <w:vMerge w:val="restart"/>
          </w:tcPr>
          <w:p w:rsidR="00001ADE" w:rsidRPr="00F6561B" w:rsidRDefault="00001ADE" w:rsidP="00001ADE">
            <w:pPr>
              <w:jc w:val="both"/>
            </w:pPr>
            <w:r>
              <w:t>В первые дни после установки</w:t>
            </w:r>
          </w:p>
        </w:tc>
        <w:tc>
          <w:tcPr>
            <w:tcW w:w="3261" w:type="dxa"/>
            <w:vMerge w:val="restart"/>
          </w:tcPr>
          <w:p w:rsidR="00001ADE" w:rsidRPr="00F6561B" w:rsidRDefault="00CE1A0A" w:rsidP="007C3D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AD0DE8" wp14:editId="75FB5CF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354965</wp:posOffset>
                      </wp:positionV>
                      <wp:extent cx="269875" cy="106045"/>
                      <wp:effectExtent l="38100" t="38100" r="53975" b="8445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875" cy="1060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27.95pt" to="81.7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2A47D9" wp14:editId="3C131AB0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372110</wp:posOffset>
                      </wp:positionV>
                      <wp:extent cx="104775" cy="113665"/>
                      <wp:effectExtent l="19050" t="114300" r="28575" b="19685"/>
                      <wp:wrapNone/>
                      <wp:docPr id="8" name="Капл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024903">
                                <a:off x="0" y="0"/>
                                <a:ext cx="104775" cy="113665"/>
                              </a:xfrm>
                              <a:prstGeom prst="teardrop">
                                <a:avLst>
                                  <a:gd name="adj" fmla="val 187653"/>
                                </a:avLst>
                              </a:prstGeom>
                              <a:solidFill>
                                <a:srgbClr val="00B0F0"/>
                              </a:solidFill>
                              <a:ln w="317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8" o:spid="_x0000_s1026" style="position:absolute;margin-left:66.2pt;margin-top:29.3pt;width:8.25pt;height:8.95pt;rotation:-281269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" path="m,56833c,25445,23455,,52388,v32769,,65537,-16605,98306,-49815c120081,-14266,104775,21284,104775,56833v,31388,-23455,56833,-52388,56833c23454,113666,-1,88221,-1,56833r1,xe" fillcolor="#00b0f0" strokecolor="#548dd4 [1951]" strokeweight=".25pt">
                      <v:path arrowok="t" o:connecttype="custom" o:connectlocs="0,56833;52388,0;150694,-49815;104775,56833;52387,113666;-1,56833;0,56833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3F39705" wp14:editId="72F586C9">
                  <wp:extent cx="1799539" cy="8631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ппвпм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288" cy="86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DE" w:rsidRPr="00F6561B" w:rsidTr="007C3D25">
        <w:trPr>
          <w:jc w:val="center"/>
        </w:trPr>
        <w:tc>
          <w:tcPr>
            <w:tcW w:w="534" w:type="dxa"/>
          </w:tcPr>
          <w:p w:rsidR="00001ADE" w:rsidRPr="00EA7C66" w:rsidRDefault="00EA7C66" w:rsidP="00EA7C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11" w:type="dxa"/>
          </w:tcPr>
          <w:p w:rsidR="00001ADE" w:rsidRPr="00F6561B" w:rsidRDefault="00001ADE" w:rsidP="007C3D25">
            <w:proofErr w:type="gramStart"/>
            <w:r>
              <w:t>Избегать давление</w:t>
            </w:r>
            <w:proofErr w:type="gramEnd"/>
            <w:r>
              <w:t xml:space="preserve"> на место разреза</w:t>
            </w:r>
          </w:p>
        </w:tc>
        <w:tc>
          <w:tcPr>
            <w:tcW w:w="3100" w:type="dxa"/>
            <w:vMerge/>
          </w:tcPr>
          <w:p w:rsidR="00001ADE" w:rsidRPr="00F6561B" w:rsidRDefault="00001ADE" w:rsidP="007C3D25"/>
        </w:tc>
        <w:tc>
          <w:tcPr>
            <w:tcW w:w="3261" w:type="dxa"/>
            <w:vMerge/>
          </w:tcPr>
          <w:p w:rsidR="00001ADE" w:rsidRPr="00F6561B" w:rsidRDefault="00001ADE" w:rsidP="007C3D25"/>
        </w:tc>
      </w:tr>
      <w:tr w:rsidR="00085A6A" w:rsidRPr="00F6561B" w:rsidTr="007C3D25">
        <w:trPr>
          <w:jc w:val="center"/>
        </w:trPr>
        <w:tc>
          <w:tcPr>
            <w:tcW w:w="534" w:type="dxa"/>
          </w:tcPr>
          <w:p w:rsidR="00085A6A" w:rsidRPr="00EA7C66" w:rsidRDefault="00EA7C66" w:rsidP="00EA7C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11" w:type="dxa"/>
          </w:tcPr>
          <w:p w:rsidR="00085A6A" w:rsidRDefault="002321F6" w:rsidP="00001ADE">
            <w:r>
              <w:t>Не подн</w:t>
            </w:r>
            <w:r w:rsidR="00001ADE">
              <w:t>имать предметы тяжелее 4 - 5 кг</w:t>
            </w:r>
          </w:p>
        </w:tc>
        <w:tc>
          <w:tcPr>
            <w:tcW w:w="3100" w:type="dxa"/>
          </w:tcPr>
          <w:p w:rsidR="00085A6A" w:rsidRPr="00F6561B" w:rsidRDefault="00001ADE" w:rsidP="006F4C90">
            <w:r>
              <w:t xml:space="preserve">В течение 3 – 7 </w:t>
            </w:r>
            <w:r w:rsidR="006F4C90">
              <w:t xml:space="preserve">дней после установки порт </w:t>
            </w:r>
            <w:r>
              <w:t>-</w:t>
            </w:r>
            <w:r w:rsidR="006F4C90">
              <w:t xml:space="preserve"> </w:t>
            </w:r>
            <w:r>
              <w:t>системы</w:t>
            </w:r>
          </w:p>
        </w:tc>
        <w:tc>
          <w:tcPr>
            <w:tcW w:w="3261" w:type="dxa"/>
          </w:tcPr>
          <w:p w:rsidR="00085A6A" w:rsidRPr="00F6561B" w:rsidRDefault="00CE1A0A" w:rsidP="007C3D25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EAAC691" wp14:editId="089077F4">
                  <wp:extent cx="1422817" cy="1088736"/>
                  <wp:effectExtent l="0" t="0" r="82550" b="16510"/>
                  <wp:docPr id="1" name="Рисунок 1" descr="C:\Program Files (x86)\Microsoft Office\MEDIA\CAGCAT10\j030084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30084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51541">
                            <a:off x="0" y="0"/>
                            <a:ext cx="1436915" cy="109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6A" w:rsidRPr="00F6561B" w:rsidTr="00BE657C">
        <w:trPr>
          <w:trHeight w:val="1439"/>
          <w:jc w:val="center"/>
        </w:trPr>
        <w:tc>
          <w:tcPr>
            <w:tcW w:w="534" w:type="dxa"/>
          </w:tcPr>
          <w:p w:rsidR="00085A6A" w:rsidRPr="00EA7C66" w:rsidRDefault="00EA7C66" w:rsidP="00EA7C6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711" w:type="dxa"/>
          </w:tcPr>
          <w:p w:rsidR="00085A6A" w:rsidRPr="00BE657C" w:rsidRDefault="00BE657C" w:rsidP="00BE657C">
            <w:pPr>
              <w:jc w:val="both"/>
            </w:pPr>
            <w:r w:rsidRPr="00BE657C">
              <w:rPr>
                <w:shd w:val="clear" w:color="auto" w:fill="FFFFFF"/>
              </w:rPr>
              <w:t>От многих видов спорта придется отказать</w:t>
            </w:r>
            <w:r w:rsidR="00EB63FD">
              <w:rPr>
                <w:shd w:val="clear" w:color="auto" w:fill="FFFFFF"/>
              </w:rPr>
              <w:t>ся</w:t>
            </w:r>
            <w:r w:rsidRPr="00BE657C">
              <w:rPr>
                <w:shd w:val="clear" w:color="auto" w:fill="FFFFFF"/>
              </w:rPr>
              <w:t>, особенно контактных, т.к. высок риск смещения трубки</w:t>
            </w:r>
          </w:p>
        </w:tc>
        <w:tc>
          <w:tcPr>
            <w:tcW w:w="3100" w:type="dxa"/>
          </w:tcPr>
          <w:p w:rsidR="00085A6A" w:rsidRPr="00F6561B" w:rsidRDefault="00FB68E3" w:rsidP="007C3D25">
            <w:r>
              <w:t>Все время пока установлена порт - система</w:t>
            </w:r>
          </w:p>
        </w:tc>
        <w:tc>
          <w:tcPr>
            <w:tcW w:w="3261" w:type="dxa"/>
          </w:tcPr>
          <w:p w:rsidR="00085A6A" w:rsidRPr="00F6561B" w:rsidRDefault="00A83474" w:rsidP="007C3D25">
            <w:r>
              <w:rPr>
                <w:noProof/>
              </w:rPr>
              <w:drawing>
                <wp:inline distT="0" distB="0" distL="0" distR="0" wp14:anchorId="0E679B40" wp14:editId="37BBB048">
                  <wp:extent cx="1997050" cy="898725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j-kung-fu-kruche-sravnivaem-edinoborstva-1000x4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160" cy="9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5B6" w:rsidRPr="00F6561B" w:rsidTr="00BE657C">
        <w:trPr>
          <w:trHeight w:val="1439"/>
          <w:jc w:val="center"/>
        </w:trPr>
        <w:tc>
          <w:tcPr>
            <w:tcW w:w="534" w:type="dxa"/>
          </w:tcPr>
          <w:p w:rsidR="005955B6" w:rsidRPr="00EA7C66" w:rsidRDefault="00EA7C66" w:rsidP="00EA7C6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711" w:type="dxa"/>
          </w:tcPr>
          <w:p w:rsidR="005955B6" w:rsidRPr="00BE657C" w:rsidRDefault="005955B6" w:rsidP="00BE657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Следует отказаться от</w:t>
            </w:r>
            <w:r w:rsidR="000A4FAE">
              <w:rPr>
                <w:shd w:val="clear" w:color="auto" w:fill="FFFFFF"/>
              </w:rPr>
              <w:t xml:space="preserve"> работ на участке. А так же </w:t>
            </w:r>
            <w:r>
              <w:rPr>
                <w:shd w:val="clear" w:color="auto" w:fill="FFFFFF"/>
              </w:rPr>
              <w:t>не давать избыточную нагрузку на руку со стороны</w:t>
            </w:r>
            <w:r w:rsidR="000A4FAE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 установленной порт - системы</w:t>
            </w:r>
          </w:p>
        </w:tc>
        <w:tc>
          <w:tcPr>
            <w:tcW w:w="3100" w:type="dxa"/>
          </w:tcPr>
          <w:p w:rsidR="005955B6" w:rsidRPr="00F6561B" w:rsidRDefault="008B3B6B" w:rsidP="007C3D25">
            <w:r>
              <w:t>Все время пока установлена порт - система</w:t>
            </w:r>
          </w:p>
        </w:tc>
        <w:tc>
          <w:tcPr>
            <w:tcW w:w="3261" w:type="dxa"/>
          </w:tcPr>
          <w:p w:rsidR="005955B6" w:rsidRPr="00F6561B" w:rsidRDefault="00CA1853" w:rsidP="007C3D25"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71419E6" wp14:editId="39328185">
                  <wp:extent cx="1596914" cy="1221638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nis_vzroslie_1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201" cy="122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59" w:rsidRPr="00F6561B" w:rsidTr="00BE657C">
        <w:trPr>
          <w:trHeight w:val="1439"/>
          <w:jc w:val="center"/>
        </w:trPr>
        <w:tc>
          <w:tcPr>
            <w:tcW w:w="534" w:type="dxa"/>
          </w:tcPr>
          <w:p w:rsidR="00595859" w:rsidRPr="00EA7C66" w:rsidRDefault="00EA7C66" w:rsidP="00EA7C6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711" w:type="dxa"/>
          </w:tcPr>
          <w:p w:rsidR="00595859" w:rsidRDefault="00595859" w:rsidP="00BE657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Необходимо промывать порт </w:t>
            </w:r>
            <w:r w:rsidR="008B3B6B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систему в медицинском учреждении</w:t>
            </w:r>
            <w:r w:rsidR="008B3B6B">
              <w:rPr>
                <w:shd w:val="clear" w:color="auto" w:fill="FFFFFF"/>
              </w:rPr>
              <w:t xml:space="preserve"> один раз в 4 - 6 недель</w:t>
            </w:r>
          </w:p>
        </w:tc>
        <w:tc>
          <w:tcPr>
            <w:tcW w:w="3100" w:type="dxa"/>
          </w:tcPr>
          <w:p w:rsidR="00595859" w:rsidRPr="00F6561B" w:rsidRDefault="008B3B6B" w:rsidP="007C3D25">
            <w:r>
              <w:t>Все время пока установлена порт - система</w:t>
            </w:r>
          </w:p>
        </w:tc>
        <w:tc>
          <w:tcPr>
            <w:tcW w:w="3261" w:type="dxa"/>
          </w:tcPr>
          <w:p w:rsidR="00595859" w:rsidRDefault="008B3B6B" w:rsidP="007C3D25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594713" cy="1096379"/>
                  <wp:effectExtent l="0" t="0" r="571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OZNYI-PORT-KAK-POLZOVATSIA-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66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E8D" w:rsidRDefault="00BD7E8D" w:rsidP="00BD7E8D">
      <w:pPr>
        <w:rPr>
          <w:b/>
        </w:rPr>
      </w:pPr>
      <w:r w:rsidRPr="004A7240">
        <w:rPr>
          <w:b/>
        </w:rPr>
        <w:t xml:space="preserve">        </w:t>
      </w:r>
    </w:p>
    <w:p w:rsidR="000A4FAE" w:rsidRPr="00EA7C66" w:rsidRDefault="00EA7C66" w:rsidP="00EA7C66">
      <w:pPr>
        <w:jc w:val="center"/>
        <w:rPr>
          <w:b/>
          <w:sz w:val="28"/>
          <w:szCs w:val="28"/>
        </w:rPr>
      </w:pPr>
      <w:r w:rsidRPr="00EA7C66">
        <w:rPr>
          <w:b/>
          <w:sz w:val="28"/>
          <w:szCs w:val="28"/>
        </w:rPr>
        <w:t>В каких случаях стоит незамедлительно обратиться к врачу?</w:t>
      </w:r>
    </w:p>
    <w:p w:rsidR="000A4FAE" w:rsidRDefault="000A4FAE" w:rsidP="00BD7E8D">
      <w:pPr>
        <w:rPr>
          <w:b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18"/>
        <w:gridCol w:w="4301"/>
        <w:gridCol w:w="4821"/>
      </w:tblGrid>
      <w:tr w:rsidR="0075245F" w:rsidTr="0075245F">
        <w:tc>
          <w:tcPr>
            <w:tcW w:w="518" w:type="dxa"/>
          </w:tcPr>
          <w:p w:rsidR="0075245F" w:rsidRPr="005A6C18" w:rsidRDefault="005A6C18" w:rsidP="005A6C1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301" w:type="dxa"/>
          </w:tcPr>
          <w:p w:rsidR="0075245F" w:rsidRPr="00E45403" w:rsidRDefault="00E45403" w:rsidP="00E45403">
            <w:pPr>
              <w:jc w:val="both"/>
              <w:rPr>
                <w:b/>
              </w:rPr>
            </w:pPr>
            <w:r w:rsidRPr="00E45403">
              <w:rPr>
                <w:shd w:val="clear" w:color="auto" w:fill="FFFFFF"/>
              </w:rPr>
              <w:t>В первые дни после операции появилось затрудненное дыхание и боли в груди на стороне установки</w:t>
            </w:r>
          </w:p>
        </w:tc>
        <w:tc>
          <w:tcPr>
            <w:tcW w:w="4821" w:type="dxa"/>
          </w:tcPr>
          <w:p w:rsidR="0075245F" w:rsidRDefault="00BB6EE2" w:rsidP="00BD7E8D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746150" cy="7461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8569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685" cy="74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403" w:rsidTr="005A4157">
        <w:trPr>
          <w:trHeight w:val="562"/>
        </w:trPr>
        <w:tc>
          <w:tcPr>
            <w:tcW w:w="518" w:type="dxa"/>
          </w:tcPr>
          <w:p w:rsidR="00E45403" w:rsidRPr="005A6C18" w:rsidRDefault="00E45403" w:rsidP="005A6C1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E45403" w:rsidRPr="005A6C18" w:rsidRDefault="00E45403" w:rsidP="005A6C18">
            <w:pPr>
              <w:jc w:val="center"/>
              <w:rPr>
                <w:i/>
              </w:rPr>
            </w:pPr>
          </w:p>
        </w:tc>
        <w:tc>
          <w:tcPr>
            <w:tcW w:w="4301" w:type="dxa"/>
          </w:tcPr>
          <w:p w:rsidR="00E45403" w:rsidRPr="00E45403" w:rsidRDefault="00E45403" w:rsidP="00E4540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E45403">
              <w:t xml:space="preserve">В первые дни после операции температура тела была выше 38 </w:t>
            </w:r>
            <w:proofErr w:type="spellStart"/>
            <w:proofErr w:type="gramStart"/>
            <w:r w:rsidRPr="00E45403">
              <w:t>C</w:t>
            </w:r>
            <w:proofErr w:type="gramEnd"/>
            <w:r w:rsidRPr="00E45403">
              <w:rPr>
                <w:vertAlign w:val="superscript"/>
              </w:rPr>
              <w:t>о</w:t>
            </w:r>
            <w:proofErr w:type="spellEnd"/>
          </w:p>
        </w:tc>
        <w:tc>
          <w:tcPr>
            <w:tcW w:w="4821" w:type="dxa"/>
          </w:tcPr>
          <w:p w:rsidR="00E45403" w:rsidRDefault="00354A3C" w:rsidP="00BD7E8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819303" cy="81930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6015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92" cy="81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403" w:rsidTr="005A4157">
        <w:trPr>
          <w:trHeight w:val="562"/>
        </w:trPr>
        <w:tc>
          <w:tcPr>
            <w:tcW w:w="518" w:type="dxa"/>
          </w:tcPr>
          <w:p w:rsidR="00E45403" w:rsidRDefault="00E45403" w:rsidP="005A6C1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301" w:type="dxa"/>
          </w:tcPr>
          <w:p w:rsidR="00E45403" w:rsidRPr="00E45403" w:rsidRDefault="00E45403" w:rsidP="00E45403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E45403">
              <w:rPr>
                <w:shd w:val="clear" w:color="auto" w:fill="FFFFFF"/>
              </w:rPr>
              <w:t>На коже в области порта появилась припухлость, покраснение или отделяемое из раны</w:t>
            </w:r>
          </w:p>
        </w:tc>
        <w:tc>
          <w:tcPr>
            <w:tcW w:w="4821" w:type="dxa"/>
          </w:tcPr>
          <w:p w:rsidR="00E45403" w:rsidRDefault="00354A3C" w:rsidP="00BD7E8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F4A54">
              <w:rPr>
                <w:b/>
              </w:rPr>
              <w:t xml:space="preserve">     </w:t>
            </w:r>
            <w:r>
              <w:rPr>
                <w:b/>
              </w:rPr>
              <w:t xml:space="preserve">   </w:t>
            </w:r>
            <w:r w:rsidR="00FF4A54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="00FF4A54">
              <w:rPr>
                <w:b/>
                <w:noProof/>
              </w:rPr>
              <w:drawing>
                <wp:inline distT="0" distB="0" distL="0" distR="0">
                  <wp:extent cx="797356" cy="848251"/>
                  <wp:effectExtent l="0" t="0" r="317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-02-282x3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56" cy="85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403" w:rsidTr="005A4157">
        <w:trPr>
          <w:trHeight w:val="562"/>
        </w:trPr>
        <w:tc>
          <w:tcPr>
            <w:tcW w:w="518" w:type="dxa"/>
          </w:tcPr>
          <w:p w:rsidR="00E45403" w:rsidRDefault="00E45403" w:rsidP="005A6C1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301" w:type="dxa"/>
          </w:tcPr>
          <w:p w:rsidR="00E45403" w:rsidRPr="0013310A" w:rsidRDefault="0013310A" w:rsidP="00E45403">
            <w:pPr>
              <w:shd w:val="clear" w:color="auto" w:fill="FFFFFF"/>
              <w:spacing w:before="100" w:beforeAutospacing="1" w:after="100" w:afterAutospacing="1"/>
              <w:jc w:val="both"/>
              <w:rPr>
                <w:shd w:val="clear" w:color="auto" w:fill="FFFFFF"/>
              </w:rPr>
            </w:pPr>
            <w:r w:rsidRPr="0013310A">
              <w:rPr>
                <w:shd w:val="clear" w:color="auto" w:fill="FFFFFF"/>
              </w:rPr>
              <w:t>Появилась отечность руки и посинение кожи на стороне установки</w:t>
            </w:r>
          </w:p>
        </w:tc>
        <w:tc>
          <w:tcPr>
            <w:tcW w:w="4821" w:type="dxa"/>
          </w:tcPr>
          <w:p w:rsidR="00E45403" w:rsidRDefault="00354A3C" w:rsidP="00BD7E8D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1261803" cy="662396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yrgyO3vnxXpzp892hiS1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698" cy="66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10A" w:rsidTr="005A4157">
        <w:trPr>
          <w:trHeight w:val="562"/>
        </w:trPr>
        <w:tc>
          <w:tcPr>
            <w:tcW w:w="518" w:type="dxa"/>
          </w:tcPr>
          <w:p w:rsidR="0013310A" w:rsidRDefault="0013310A" w:rsidP="005A6C1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301" w:type="dxa"/>
          </w:tcPr>
          <w:p w:rsidR="0013310A" w:rsidRPr="0013310A" w:rsidRDefault="0013310A" w:rsidP="00E45403">
            <w:pPr>
              <w:shd w:val="clear" w:color="auto" w:fill="FFFFFF"/>
              <w:spacing w:before="100" w:beforeAutospacing="1" w:after="100" w:afterAutospacing="1"/>
              <w:jc w:val="both"/>
              <w:rPr>
                <w:shd w:val="clear" w:color="auto" w:fill="FFFFFF"/>
              </w:rPr>
            </w:pPr>
            <w:r w:rsidRPr="0013310A">
              <w:rPr>
                <w:shd w:val="clear" w:color="auto" w:fill="FFFFFF"/>
              </w:rPr>
              <w:t>Инъекции стали болезненными</w:t>
            </w:r>
          </w:p>
        </w:tc>
        <w:tc>
          <w:tcPr>
            <w:tcW w:w="4821" w:type="dxa"/>
          </w:tcPr>
          <w:p w:rsidR="0013310A" w:rsidRDefault="00354A3C" w:rsidP="00BD7E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04374">
              <w:rPr>
                <w:b/>
              </w:rPr>
              <w:t xml:space="preserve">         </w:t>
            </w:r>
            <w:r>
              <w:rPr>
                <w:b/>
              </w:rPr>
              <w:t xml:space="preserve">       </w:t>
            </w:r>
            <w:r w:rsidR="00604374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="00604374">
              <w:rPr>
                <w:b/>
                <w:noProof/>
              </w:rPr>
              <w:drawing>
                <wp:inline distT="0" distB="0" distL="0" distR="0">
                  <wp:extent cx="907084" cy="907084"/>
                  <wp:effectExtent l="0" t="0" r="762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1163233696-612x61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84" cy="90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BAA" w:rsidRDefault="00035BAA" w:rsidP="00BD7E8D">
      <w:pPr>
        <w:rPr>
          <w:b/>
        </w:rPr>
      </w:pPr>
    </w:p>
    <w:p w:rsidR="000A4FAE" w:rsidRPr="00035BAA" w:rsidRDefault="00035BAA" w:rsidP="00BD7E8D">
      <w:pPr>
        <w:rPr>
          <w:b/>
          <w:i/>
          <w:sz w:val="28"/>
          <w:szCs w:val="28"/>
        </w:rPr>
      </w:pPr>
      <w:r>
        <w:rPr>
          <w:b/>
        </w:rPr>
        <w:t xml:space="preserve"> </w:t>
      </w:r>
      <w:r w:rsidRPr="00035BAA">
        <w:rPr>
          <w:i/>
          <w:sz w:val="28"/>
          <w:szCs w:val="28"/>
          <w:shd w:val="clear" w:color="auto" w:fill="FFFFFF"/>
        </w:rPr>
        <w:t xml:space="preserve">Порт-система остается на весь период лечения и </w:t>
      </w:r>
      <w:proofErr w:type="gramStart"/>
      <w:r w:rsidRPr="00035BAA">
        <w:rPr>
          <w:i/>
          <w:sz w:val="28"/>
          <w:szCs w:val="28"/>
          <w:shd w:val="clear" w:color="auto" w:fill="FFFFFF"/>
        </w:rPr>
        <w:t>способна</w:t>
      </w:r>
      <w:proofErr w:type="gramEnd"/>
      <w:r w:rsidRPr="00035BAA">
        <w:rPr>
          <w:i/>
          <w:sz w:val="28"/>
          <w:szCs w:val="28"/>
          <w:shd w:val="clear" w:color="auto" w:fill="FFFFFF"/>
        </w:rPr>
        <w:t xml:space="preserve"> функционировать долгие годы. Порт не требует никакого специального ухода до тех пор, пока он регулярно используется.</w:t>
      </w:r>
    </w:p>
    <w:p w:rsidR="000A4FAE" w:rsidRPr="00035BAA" w:rsidRDefault="00035BAA" w:rsidP="00BD7E8D">
      <w:pPr>
        <w:rPr>
          <w:b/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</w:t>
      </w:r>
      <w:r w:rsidRPr="00035BAA">
        <w:rPr>
          <w:i/>
          <w:sz w:val="28"/>
          <w:szCs w:val="28"/>
          <w:shd w:val="clear" w:color="auto" w:fill="FFFFFF"/>
        </w:rPr>
        <w:t>После завершения лечения порт система удаляется в операционной под местной анестезие</w:t>
      </w:r>
      <w:r>
        <w:rPr>
          <w:i/>
          <w:sz w:val="28"/>
          <w:szCs w:val="28"/>
          <w:shd w:val="clear" w:color="auto" w:fill="FFFFFF"/>
        </w:rPr>
        <w:t>й.</w:t>
      </w:r>
    </w:p>
    <w:p w:rsidR="00EB63FD" w:rsidRDefault="00EB63FD" w:rsidP="00BD7E8D">
      <w:pPr>
        <w:rPr>
          <w:b/>
        </w:rPr>
      </w:pPr>
      <w:bookmarkStart w:id="0" w:name="_GoBack"/>
      <w:bookmarkEnd w:id="0"/>
    </w:p>
    <w:p w:rsidR="00272866" w:rsidRDefault="00BD7E8D" w:rsidP="00BD7E8D">
      <w:pPr>
        <w:jc w:val="both"/>
      </w:pPr>
      <w:r w:rsidRPr="00F6561B">
        <w:lastRenderedPageBreak/>
        <w:t>*</w:t>
      </w:r>
      <w:r>
        <w:t>Памятка</w:t>
      </w:r>
      <w:r w:rsidR="005A4157">
        <w:t xml:space="preserve"> создана на основании:</w:t>
      </w:r>
    </w:p>
    <w:p w:rsidR="005A4157" w:rsidRDefault="005A4157" w:rsidP="00BD7E8D">
      <w:pPr>
        <w:jc w:val="both"/>
      </w:pPr>
    </w:p>
    <w:p w:rsidR="005A4157" w:rsidRPr="005A4157" w:rsidRDefault="005A4157" w:rsidP="005A4157">
      <w:pPr>
        <w:pStyle w:val="a3"/>
        <w:numPr>
          <w:ilvl w:val="0"/>
          <w:numId w:val="2"/>
        </w:numPr>
      </w:pPr>
      <w:r w:rsidRPr="005A4157">
        <w:rPr>
          <w:shd w:val="clear" w:color="auto" w:fill="FFFFFF"/>
        </w:rPr>
        <w:t>Ст. 22 ФЗ от 21.11.2011 N 323-ФЗ «Об основах охраны здоровья граждан в Российской Федерации»</w:t>
      </w:r>
    </w:p>
    <w:p w:rsidR="005A4157" w:rsidRPr="005A4157" w:rsidRDefault="005A4157" w:rsidP="005A4157">
      <w:pPr>
        <w:pStyle w:val="a3"/>
        <w:numPr>
          <w:ilvl w:val="0"/>
          <w:numId w:val="2"/>
        </w:numPr>
      </w:pPr>
      <w:r w:rsidRPr="005A4157">
        <w:rPr>
          <w:bCs/>
          <w:spacing w:val="6"/>
          <w:shd w:val="clear" w:color="auto" w:fill="FFFFFF"/>
        </w:rPr>
        <w:t>Приказ Минздрава России от 19.03.2021 № 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 (с изм. и доп., вступ. в силу с 01.07.2022)</w:t>
      </w:r>
    </w:p>
    <w:p w:rsidR="005A4157" w:rsidRPr="005A4157" w:rsidRDefault="005A4157" w:rsidP="005A4157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lang w:val="en-US"/>
        </w:rPr>
      </w:pPr>
      <w:r w:rsidRPr="005A4157">
        <w:rPr>
          <w:rStyle w:val="reference-text"/>
          <w:lang w:val="en-US"/>
        </w:rPr>
        <w:t>Samuel. E. Wilson: Vascular Access, Principles and Practice, 2010.</w:t>
      </w:r>
    </w:p>
    <w:p w:rsidR="005A4157" w:rsidRPr="005A4157" w:rsidRDefault="005A4157" w:rsidP="005A4157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lang w:val="en-US"/>
        </w:rPr>
      </w:pPr>
      <w:r w:rsidRPr="005A4157">
        <w:rPr>
          <w:rStyle w:val="reference-text"/>
          <w:lang w:val="en-US"/>
        </w:rPr>
        <w:t xml:space="preserve">Volker </w:t>
      </w:r>
      <w:proofErr w:type="spellStart"/>
      <w:r w:rsidRPr="005A4157">
        <w:rPr>
          <w:rStyle w:val="reference-text"/>
          <w:lang w:val="en-US"/>
        </w:rPr>
        <w:t>Schumpelick</w:t>
      </w:r>
      <w:proofErr w:type="spellEnd"/>
      <w:r w:rsidRPr="005A4157">
        <w:rPr>
          <w:rStyle w:val="reference-text"/>
          <w:lang w:val="en-US"/>
        </w:rPr>
        <w:t>: Atlas of General Surgery, 2009, p. 25-27.</w:t>
      </w:r>
    </w:p>
    <w:p w:rsidR="005A4157" w:rsidRPr="005A4157" w:rsidRDefault="00347E0A" w:rsidP="005A4157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Style w:val="citation"/>
        </w:rPr>
      </w:pPr>
      <w:hyperlink r:id="rId19" w:history="1">
        <w:r w:rsidR="005A4157" w:rsidRPr="005A4157">
          <w:rPr>
            <w:rStyle w:val="a7"/>
            <w:color w:val="auto"/>
            <w:u w:val="none"/>
          </w:rPr>
          <w:t xml:space="preserve">Инновационные технологии в химиотерапии. </w:t>
        </w:r>
        <w:proofErr w:type="spellStart"/>
        <w:r w:rsidR="005A4157" w:rsidRPr="005A4157">
          <w:rPr>
            <w:rStyle w:val="a7"/>
            <w:color w:val="auto"/>
            <w:u w:val="none"/>
          </w:rPr>
          <w:t>Инфузионные</w:t>
        </w:r>
        <w:proofErr w:type="spellEnd"/>
        <w:r w:rsidR="005A4157" w:rsidRPr="005A4157">
          <w:rPr>
            <w:rStyle w:val="a7"/>
            <w:color w:val="auto"/>
            <w:u w:val="none"/>
          </w:rPr>
          <w:t xml:space="preserve"> </w:t>
        </w:r>
        <w:proofErr w:type="gramStart"/>
        <w:r w:rsidR="005A4157" w:rsidRPr="005A4157">
          <w:rPr>
            <w:rStyle w:val="a7"/>
            <w:color w:val="auto"/>
            <w:u w:val="none"/>
          </w:rPr>
          <w:t>порт-системы</w:t>
        </w:r>
        <w:proofErr w:type="gramEnd"/>
        <w:r w:rsidR="005A4157" w:rsidRPr="005A4157">
          <w:rPr>
            <w:rStyle w:val="a7"/>
            <w:color w:val="auto"/>
            <w:u w:val="none"/>
          </w:rPr>
          <w:t xml:space="preserve"> для химиотерапии.</w:t>
        </w:r>
      </w:hyperlink>
    </w:p>
    <w:p w:rsidR="005A4157" w:rsidRPr="005A4157" w:rsidRDefault="005A4157" w:rsidP="005A4157">
      <w:pPr>
        <w:numPr>
          <w:ilvl w:val="0"/>
          <w:numId w:val="2"/>
        </w:numPr>
        <w:shd w:val="clear" w:color="auto" w:fill="FFFFFF"/>
        <w:spacing w:before="100" w:beforeAutospacing="1" w:after="24"/>
      </w:pPr>
      <w:r w:rsidRPr="005A4157">
        <w:t>https://www.mskcc.org/ru/cancer-care/patient-education/your-implanted-port</w:t>
      </w:r>
    </w:p>
    <w:p w:rsidR="005A4157" w:rsidRDefault="005A4157" w:rsidP="00BD7E8D">
      <w:pPr>
        <w:jc w:val="both"/>
      </w:pPr>
    </w:p>
    <w:p w:rsidR="005A4157" w:rsidRDefault="005A4157" w:rsidP="00BD7E8D">
      <w:pPr>
        <w:jc w:val="both"/>
      </w:pPr>
    </w:p>
    <w:p w:rsidR="005A4157" w:rsidRDefault="005A4157" w:rsidP="00BD7E8D">
      <w:pPr>
        <w:jc w:val="both"/>
      </w:pPr>
    </w:p>
    <w:p w:rsidR="005A4157" w:rsidRDefault="005A4157" w:rsidP="00BD7E8D">
      <w:pPr>
        <w:jc w:val="both"/>
      </w:pPr>
    </w:p>
    <w:p w:rsidR="00BD7E8D" w:rsidRDefault="00BD7E8D" w:rsidP="00BD7E8D">
      <w:pPr>
        <w:jc w:val="center"/>
      </w:pPr>
      <w:r>
        <w:t>ЛИСТ СОГЛАСОВАНИЯ: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2002"/>
        <w:gridCol w:w="1812"/>
        <w:gridCol w:w="1923"/>
        <w:gridCol w:w="1644"/>
      </w:tblGrid>
      <w:tr w:rsidR="00BD7E8D" w:rsidTr="007C3D25">
        <w:tc>
          <w:tcPr>
            <w:tcW w:w="2190" w:type="dxa"/>
          </w:tcPr>
          <w:p w:rsidR="00BD7E8D" w:rsidRDefault="00BD7E8D" w:rsidP="007C3D25">
            <w:pPr>
              <w:jc w:val="center"/>
            </w:pPr>
            <w:r>
              <w:t>Ответственность</w:t>
            </w:r>
          </w:p>
        </w:tc>
        <w:tc>
          <w:tcPr>
            <w:tcW w:w="2002" w:type="dxa"/>
          </w:tcPr>
          <w:p w:rsidR="00BD7E8D" w:rsidRDefault="00BD7E8D" w:rsidP="007C3D25">
            <w:pPr>
              <w:jc w:val="center"/>
            </w:pPr>
            <w:r>
              <w:t>Должность</w:t>
            </w:r>
          </w:p>
        </w:tc>
        <w:tc>
          <w:tcPr>
            <w:tcW w:w="1812" w:type="dxa"/>
          </w:tcPr>
          <w:p w:rsidR="00BD7E8D" w:rsidRDefault="00BD7E8D" w:rsidP="007C3D25">
            <w:pPr>
              <w:jc w:val="center"/>
            </w:pPr>
            <w:r>
              <w:t>ФИО</w:t>
            </w:r>
          </w:p>
        </w:tc>
        <w:tc>
          <w:tcPr>
            <w:tcW w:w="1923" w:type="dxa"/>
          </w:tcPr>
          <w:p w:rsidR="00BD7E8D" w:rsidRDefault="00BD7E8D" w:rsidP="007C3D25">
            <w:pPr>
              <w:jc w:val="center"/>
            </w:pPr>
            <w:r>
              <w:t>Подпись</w:t>
            </w:r>
          </w:p>
        </w:tc>
        <w:tc>
          <w:tcPr>
            <w:tcW w:w="1644" w:type="dxa"/>
          </w:tcPr>
          <w:p w:rsidR="00BD7E8D" w:rsidRDefault="00BD7E8D" w:rsidP="007C3D25">
            <w:pPr>
              <w:jc w:val="center"/>
            </w:pPr>
            <w:r>
              <w:t>Дата</w:t>
            </w:r>
          </w:p>
        </w:tc>
      </w:tr>
      <w:tr w:rsidR="00BD7E8D" w:rsidTr="007C3D25">
        <w:tc>
          <w:tcPr>
            <w:tcW w:w="2190" w:type="dxa"/>
          </w:tcPr>
          <w:p w:rsidR="00BD7E8D" w:rsidRDefault="00BD7E8D" w:rsidP="007C3D25">
            <w:pPr>
              <w:jc w:val="both"/>
            </w:pPr>
            <w:r>
              <w:t>Согласовал</w:t>
            </w:r>
          </w:p>
        </w:tc>
        <w:tc>
          <w:tcPr>
            <w:tcW w:w="2002" w:type="dxa"/>
          </w:tcPr>
          <w:p w:rsidR="00BD7E8D" w:rsidRDefault="00272866" w:rsidP="00272866">
            <w:pPr>
              <w:jc w:val="both"/>
            </w:pPr>
            <w:r>
              <w:t>Зав. отделением</w:t>
            </w:r>
          </w:p>
        </w:tc>
        <w:tc>
          <w:tcPr>
            <w:tcW w:w="1812" w:type="dxa"/>
          </w:tcPr>
          <w:p w:rsidR="00BD7E8D" w:rsidRDefault="00272866" w:rsidP="007C3D25">
            <w:pPr>
              <w:jc w:val="both"/>
            </w:pPr>
            <w:r>
              <w:t>Мусаева Н. Э.</w:t>
            </w:r>
          </w:p>
        </w:tc>
        <w:tc>
          <w:tcPr>
            <w:tcW w:w="1923" w:type="dxa"/>
          </w:tcPr>
          <w:p w:rsidR="00BD7E8D" w:rsidRDefault="00BD7E8D" w:rsidP="007C3D25">
            <w:pPr>
              <w:jc w:val="both"/>
            </w:pPr>
          </w:p>
        </w:tc>
        <w:tc>
          <w:tcPr>
            <w:tcW w:w="1644" w:type="dxa"/>
          </w:tcPr>
          <w:p w:rsidR="00BD7E8D" w:rsidRDefault="007A60C6" w:rsidP="007C3D25">
            <w:pPr>
              <w:jc w:val="center"/>
            </w:pPr>
            <w:r>
              <w:t>26.01</w:t>
            </w:r>
            <w:r w:rsidR="00BD7E8D">
              <w:t>.2022</w:t>
            </w:r>
          </w:p>
        </w:tc>
      </w:tr>
      <w:tr w:rsidR="00BD7E8D" w:rsidTr="007C3D25">
        <w:tc>
          <w:tcPr>
            <w:tcW w:w="2190" w:type="dxa"/>
          </w:tcPr>
          <w:p w:rsidR="00BD7E8D" w:rsidRDefault="00BD7E8D" w:rsidP="007C3D25">
            <w:pPr>
              <w:jc w:val="both"/>
            </w:pPr>
            <w:r>
              <w:t>Согласовал</w:t>
            </w:r>
          </w:p>
        </w:tc>
        <w:tc>
          <w:tcPr>
            <w:tcW w:w="2002" w:type="dxa"/>
          </w:tcPr>
          <w:p w:rsidR="00BD7E8D" w:rsidRDefault="00272866" w:rsidP="00272866">
            <w:pPr>
              <w:jc w:val="both"/>
            </w:pPr>
            <w:r>
              <w:t>Ст. медсестра</w:t>
            </w:r>
          </w:p>
        </w:tc>
        <w:tc>
          <w:tcPr>
            <w:tcW w:w="1812" w:type="dxa"/>
          </w:tcPr>
          <w:p w:rsidR="00BD7E8D" w:rsidRDefault="00272866" w:rsidP="007C3D25">
            <w:pPr>
              <w:jc w:val="both"/>
            </w:pPr>
            <w:r>
              <w:t>Шатова М. Н.</w:t>
            </w:r>
          </w:p>
        </w:tc>
        <w:tc>
          <w:tcPr>
            <w:tcW w:w="1923" w:type="dxa"/>
          </w:tcPr>
          <w:p w:rsidR="00BD7E8D" w:rsidRDefault="00BD7E8D" w:rsidP="007C3D25">
            <w:pPr>
              <w:jc w:val="both"/>
            </w:pPr>
          </w:p>
        </w:tc>
        <w:tc>
          <w:tcPr>
            <w:tcW w:w="1644" w:type="dxa"/>
          </w:tcPr>
          <w:p w:rsidR="00BD7E8D" w:rsidRDefault="007A60C6" w:rsidP="007C3D25">
            <w:pPr>
              <w:jc w:val="center"/>
            </w:pPr>
            <w:r>
              <w:t>26.01</w:t>
            </w:r>
            <w:r w:rsidR="00BD7E8D" w:rsidRPr="00BB392D">
              <w:t>.2022</w:t>
            </w:r>
          </w:p>
        </w:tc>
      </w:tr>
      <w:tr w:rsidR="00BD7E8D" w:rsidTr="007C3D25">
        <w:tc>
          <w:tcPr>
            <w:tcW w:w="2190" w:type="dxa"/>
          </w:tcPr>
          <w:p w:rsidR="00BD7E8D" w:rsidRDefault="00BD7E8D" w:rsidP="007C3D25">
            <w:pPr>
              <w:jc w:val="both"/>
            </w:pPr>
            <w:r>
              <w:t>Разработал</w:t>
            </w:r>
          </w:p>
        </w:tc>
        <w:tc>
          <w:tcPr>
            <w:tcW w:w="2002" w:type="dxa"/>
          </w:tcPr>
          <w:p w:rsidR="00BD7E8D" w:rsidRDefault="00272866" w:rsidP="00272866">
            <w:pPr>
              <w:jc w:val="both"/>
            </w:pPr>
            <w:r>
              <w:t>Медсестра</w:t>
            </w:r>
          </w:p>
        </w:tc>
        <w:tc>
          <w:tcPr>
            <w:tcW w:w="1812" w:type="dxa"/>
          </w:tcPr>
          <w:p w:rsidR="00BD7E8D" w:rsidRDefault="00272866" w:rsidP="007C3D25">
            <w:pPr>
              <w:jc w:val="both"/>
            </w:pPr>
            <w:r>
              <w:t>Романюк М. В.</w:t>
            </w:r>
          </w:p>
        </w:tc>
        <w:tc>
          <w:tcPr>
            <w:tcW w:w="1923" w:type="dxa"/>
          </w:tcPr>
          <w:p w:rsidR="00BD7E8D" w:rsidRDefault="00BD7E8D" w:rsidP="007C3D25">
            <w:pPr>
              <w:jc w:val="both"/>
            </w:pPr>
          </w:p>
        </w:tc>
        <w:tc>
          <w:tcPr>
            <w:tcW w:w="1644" w:type="dxa"/>
          </w:tcPr>
          <w:p w:rsidR="00BD7E8D" w:rsidRDefault="007A60C6" w:rsidP="007C3D25">
            <w:pPr>
              <w:jc w:val="center"/>
            </w:pPr>
            <w:r>
              <w:t>26.01</w:t>
            </w:r>
            <w:r w:rsidR="00BD7E8D" w:rsidRPr="00BB392D">
              <w:t>.2022</w:t>
            </w:r>
          </w:p>
        </w:tc>
      </w:tr>
      <w:tr w:rsidR="00BD7E8D" w:rsidTr="007C3D25">
        <w:tc>
          <w:tcPr>
            <w:tcW w:w="2190" w:type="dxa"/>
          </w:tcPr>
          <w:p w:rsidR="00BD7E8D" w:rsidRDefault="00BD7E8D" w:rsidP="007C3D25">
            <w:pPr>
              <w:jc w:val="both"/>
            </w:pPr>
          </w:p>
        </w:tc>
        <w:tc>
          <w:tcPr>
            <w:tcW w:w="2002" w:type="dxa"/>
          </w:tcPr>
          <w:p w:rsidR="00BD7E8D" w:rsidRDefault="00BD7E8D" w:rsidP="007C3D25">
            <w:pPr>
              <w:jc w:val="both"/>
            </w:pPr>
          </w:p>
        </w:tc>
        <w:tc>
          <w:tcPr>
            <w:tcW w:w="1812" w:type="dxa"/>
          </w:tcPr>
          <w:p w:rsidR="00BD7E8D" w:rsidRDefault="00BD7E8D" w:rsidP="007C3D25">
            <w:pPr>
              <w:jc w:val="both"/>
            </w:pPr>
          </w:p>
        </w:tc>
        <w:tc>
          <w:tcPr>
            <w:tcW w:w="1923" w:type="dxa"/>
          </w:tcPr>
          <w:p w:rsidR="00BD7E8D" w:rsidRDefault="00BD7E8D" w:rsidP="007C3D25">
            <w:pPr>
              <w:jc w:val="both"/>
            </w:pPr>
          </w:p>
        </w:tc>
        <w:tc>
          <w:tcPr>
            <w:tcW w:w="1644" w:type="dxa"/>
          </w:tcPr>
          <w:p w:rsidR="00BD7E8D" w:rsidRDefault="00BD7E8D" w:rsidP="007C3D25">
            <w:pPr>
              <w:jc w:val="both"/>
            </w:pPr>
          </w:p>
        </w:tc>
      </w:tr>
    </w:tbl>
    <w:p w:rsidR="00BD7E8D" w:rsidRDefault="00BD7E8D" w:rsidP="00BD7E8D">
      <w:pPr>
        <w:jc w:val="center"/>
        <w:rPr>
          <w:b/>
          <w:sz w:val="28"/>
          <w:szCs w:val="28"/>
        </w:rPr>
      </w:pPr>
    </w:p>
    <w:p w:rsidR="00CA2195" w:rsidRDefault="00CA2195"/>
    <w:sectPr w:rsidR="00CA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6BE"/>
    <w:multiLevelType w:val="multilevel"/>
    <w:tmpl w:val="A3F4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92C8B"/>
    <w:multiLevelType w:val="multilevel"/>
    <w:tmpl w:val="2342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E7"/>
    <w:rsid w:val="00000BDC"/>
    <w:rsid w:val="00001ADE"/>
    <w:rsid w:val="00035BAA"/>
    <w:rsid w:val="00085A6A"/>
    <w:rsid w:val="000A4FAE"/>
    <w:rsid w:val="0010406B"/>
    <w:rsid w:val="00121268"/>
    <w:rsid w:val="0013310A"/>
    <w:rsid w:val="00176876"/>
    <w:rsid w:val="001B00F0"/>
    <w:rsid w:val="002321F6"/>
    <w:rsid w:val="00260BE1"/>
    <w:rsid w:val="00272866"/>
    <w:rsid w:val="002E320A"/>
    <w:rsid w:val="00347E0A"/>
    <w:rsid w:val="00354A3C"/>
    <w:rsid w:val="003F6D11"/>
    <w:rsid w:val="005955B6"/>
    <w:rsid w:val="00595859"/>
    <w:rsid w:val="005A4157"/>
    <w:rsid w:val="005A6C18"/>
    <w:rsid w:val="005F1578"/>
    <w:rsid w:val="00604374"/>
    <w:rsid w:val="00627F07"/>
    <w:rsid w:val="006F4C90"/>
    <w:rsid w:val="0071215A"/>
    <w:rsid w:val="00721CE7"/>
    <w:rsid w:val="0075245F"/>
    <w:rsid w:val="007A60C6"/>
    <w:rsid w:val="007C3D25"/>
    <w:rsid w:val="00806712"/>
    <w:rsid w:val="008B3B6B"/>
    <w:rsid w:val="009524D2"/>
    <w:rsid w:val="00A83474"/>
    <w:rsid w:val="00BB6EE2"/>
    <w:rsid w:val="00BD243C"/>
    <w:rsid w:val="00BD7E8D"/>
    <w:rsid w:val="00BE657C"/>
    <w:rsid w:val="00C01661"/>
    <w:rsid w:val="00CA1853"/>
    <w:rsid w:val="00CA2195"/>
    <w:rsid w:val="00CB7853"/>
    <w:rsid w:val="00CE1A0A"/>
    <w:rsid w:val="00D2186B"/>
    <w:rsid w:val="00E45403"/>
    <w:rsid w:val="00EA7C66"/>
    <w:rsid w:val="00EB63FD"/>
    <w:rsid w:val="00F12D0A"/>
    <w:rsid w:val="00F30209"/>
    <w:rsid w:val="00FB68E3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8D"/>
    <w:pPr>
      <w:ind w:left="720"/>
      <w:contextualSpacing/>
    </w:pPr>
  </w:style>
  <w:style w:type="table" w:styleId="a4">
    <w:name w:val="Table Grid"/>
    <w:basedOn w:val="a1"/>
    <w:uiPriority w:val="59"/>
    <w:rsid w:val="00BD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ference-text">
    <w:name w:val="reference-text"/>
    <w:basedOn w:val="a0"/>
    <w:rsid w:val="005A4157"/>
  </w:style>
  <w:style w:type="character" w:customStyle="1" w:styleId="mw-cite-backlink">
    <w:name w:val="mw-cite-backlink"/>
    <w:basedOn w:val="a0"/>
    <w:rsid w:val="005A4157"/>
  </w:style>
  <w:style w:type="character" w:styleId="a7">
    <w:name w:val="Hyperlink"/>
    <w:basedOn w:val="a0"/>
    <w:uiPriority w:val="99"/>
    <w:semiHidden/>
    <w:unhideWhenUsed/>
    <w:rsid w:val="005A4157"/>
    <w:rPr>
      <w:color w:val="0000FF"/>
      <w:u w:val="single"/>
    </w:rPr>
  </w:style>
  <w:style w:type="character" w:customStyle="1" w:styleId="cite-accessibility-label">
    <w:name w:val="cite-accessibility-label"/>
    <w:basedOn w:val="a0"/>
    <w:rsid w:val="005A4157"/>
  </w:style>
  <w:style w:type="character" w:customStyle="1" w:styleId="citation">
    <w:name w:val="citation"/>
    <w:basedOn w:val="a0"/>
    <w:rsid w:val="005A4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8D"/>
    <w:pPr>
      <w:ind w:left="720"/>
      <w:contextualSpacing/>
    </w:pPr>
  </w:style>
  <w:style w:type="table" w:styleId="a4">
    <w:name w:val="Table Grid"/>
    <w:basedOn w:val="a1"/>
    <w:uiPriority w:val="59"/>
    <w:rsid w:val="00BD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ference-text">
    <w:name w:val="reference-text"/>
    <w:basedOn w:val="a0"/>
    <w:rsid w:val="005A4157"/>
  </w:style>
  <w:style w:type="character" w:customStyle="1" w:styleId="mw-cite-backlink">
    <w:name w:val="mw-cite-backlink"/>
    <w:basedOn w:val="a0"/>
    <w:rsid w:val="005A4157"/>
  </w:style>
  <w:style w:type="character" w:styleId="a7">
    <w:name w:val="Hyperlink"/>
    <w:basedOn w:val="a0"/>
    <w:uiPriority w:val="99"/>
    <w:semiHidden/>
    <w:unhideWhenUsed/>
    <w:rsid w:val="005A4157"/>
    <w:rPr>
      <w:color w:val="0000FF"/>
      <w:u w:val="single"/>
    </w:rPr>
  </w:style>
  <w:style w:type="character" w:customStyle="1" w:styleId="cite-accessibility-label">
    <w:name w:val="cite-accessibility-label"/>
    <w:basedOn w:val="a0"/>
    <w:rsid w:val="005A4157"/>
  </w:style>
  <w:style w:type="character" w:customStyle="1" w:styleId="citation">
    <w:name w:val="citation"/>
    <w:basedOn w:val="a0"/>
    <w:rsid w:val="005A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wmf"/><Relationship Id="rId19" Type="http://schemas.openxmlformats.org/officeDocument/2006/relationships/hyperlink" Target="http://www.euroonco.ru/himioterapiya/infuzionnye-port-siste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Марина Николаевна</dc:creator>
  <cp:keywords/>
  <dc:description/>
  <cp:lastModifiedBy>Шатова Марина Николаевна</cp:lastModifiedBy>
  <cp:revision>50</cp:revision>
  <cp:lastPrinted>2023-01-26T02:06:00Z</cp:lastPrinted>
  <dcterms:created xsi:type="dcterms:W3CDTF">2023-01-24T05:26:00Z</dcterms:created>
  <dcterms:modified xsi:type="dcterms:W3CDTF">2023-01-27T01:29:00Z</dcterms:modified>
</cp:coreProperties>
</file>