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38" w:rsidRPr="000A6753" w:rsidRDefault="00487138" w:rsidP="000A6753">
      <w:pPr>
        <w:pStyle w:val="Header"/>
        <w:jc w:val="center"/>
        <w:rPr>
          <w:b/>
          <w:sz w:val="20"/>
          <w:szCs w:val="20"/>
        </w:rPr>
      </w:pPr>
      <w:r w:rsidRPr="000A6753">
        <w:rPr>
          <w:b/>
          <w:sz w:val="20"/>
          <w:szCs w:val="20"/>
        </w:rPr>
        <w:t>Государственное бюджетное образовательное учреждение высшего</w:t>
      </w:r>
    </w:p>
    <w:p w:rsidR="00487138" w:rsidRPr="000A6753" w:rsidRDefault="00487138" w:rsidP="000A6753">
      <w:pPr>
        <w:pStyle w:val="Header"/>
        <w:jc w:val="center"/>
        <w:rPr>
          <w:b/>
          <w:sz w:val="20"/>
          <w:szCs w:val="20"/>
        </w:rPr>
      </w:pPr>
      <w:r w:rsidRPr="000A6753">
        <w:rPr>
          <w:b/>
          <w:sz w:val="20"/>
          <w:szCs w:val="20"/>
        </w:rPr>
        <w:t>профессионального  образования «Красноярский государственный медицинский</w:t>
      </w:r>
    </w:p>
    <w:p w:rsidR="00487138" w:rsidRPr="000A6753" w:rsidRDefault="00487138" w:rsidP="000A6753">
      <w:pPr>
        <w:pStyle w:val="Header"/>
        <w:jc w:val="center"/>
        <w:rPr>
          <w:b/>
          <w:sz w:val="20"/>
          <w:szCs w:val="20"/>
        </w:rPr>
      </w:pPr>
      <w:r w:rsidRPr="000A6753">
        <w:rPr>
          <w:b/>
          <w:sz w:val="20"/>
          <w:szCs w:val="20"/>
        </w:rPr>
        <w:t>университет имени профессора В.Ф. Войно-Ясенецкого» Министерства</w:t>
      </w:r>
    </w:p>
    <w:p w:rsidR="00487138" w:rsidRPr="000A6753" w:rsidRDefault="00487138" w:rsidP="000A6753">
      <w:pPr>
        <w:pStyle w:val="Iauiue"/>
        <w:tabs>
          <w:tab w:val="right" w:pos="9200"/>
        </w:tabs>
        <w:suppressAutoHyphens/>
        <w:jc w:val="center"/>
        <w:rPr>
          <w:b/>
          <w:lang w:val="ru-RU"/>
        </w:rPr>
      </w:pPr>
      <w:r w:rsidRPr="000A6753">
        <w:rPr>
          <w:b/>
          <w:lang w:val="ru-RU"/>
        </w:rPr>
        <w:t>здравоохранения и социального развития Российской Федерации</w:t>
      </w: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  <w:r w:rsidRPr="000A6753">
        <w:rPr>
          <w:sz w:val="28"/>
          <w:szCs w:val="28"/>
        </w:rPr>
        <w:t xml:space="preserve">УТВЕРЖДАЮ   </w:t>
      </w: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  <w:r w:rsidRPr="000A6753">
        <w:rPr>
          <w:sz w:val="28"/>
          <w:szCs w:val="28"/>
        </w:rPr>
        <w:t xml:space="preserve">Ректор ГБОУ ВПО КрасГМУ </w:t>
      </w: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  <w:r w:rsidRPr="000A6753">
        <w:rPr>
          <w:sz w:val="28"/>
          <w:szCs w:val="28"/>
        </w:rPr>
        <w:t>им. проф. В.Ф. Войно-Ясенецкого</w:t>
      </w: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  <w:r w:rsidRPr="000A6753">
        <w:rPr>
          <w:sz w:val="28"/>
          <w:szCs w:val="28"/>
        </w:rPr>
        <w:t>Минздравсоцразвития России</w:t>
      </w:r>
    </w:p>
    <w:p w:rsidR="00487138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  <w:r w:rsidRPr="000A6753">
        <w:rPr>
          <w:sz w:val="28"/>
          <w:szCs w:val="28"/>
        </w:rPr>
        <w:t xml:space="preserve">проф. </w:t>
      </w:r>
      <w:r>
        <w:rPr>
          <w:sz w:val="28"/>
          <w:szCs w:val="28"/>
        </w:rPr>
        <w:t>___________</w:t>
      </w:r>
      <w:r w:rsidRPr="000A6753">
        <w:rPr>
          <w:sz w:val="28"/>
          <w:szCs w:val="28"/>
        </w:rPr>
        <w:t>И.П. Артюхов</w:t>
      </w:r>
    </w:p>
    <w:p w:rsidR="00487138" w:rsidRPr="000A6753" w:rsidRDefault="00487138" w:rsidP="000A6753">
      <w:pPr>
        <w:suppressAutoHyphens/>
        <w:ind w:left="906" w:firstLine="4050"/>
        <w:jc w:val="both"/>
        <w:rPr>
          <w:sz w:val="28"/>
          <w:szCs w:val="28"/>
        </w:rPr>
      </w:pPr>
      <w:r w:rsidRPr="000A6753">
        <w:rPr>
          <w:sz w:val="28"/>
          <w:szCs w:val="28"/>
        </w:rPr>
        <w:t xml:space="preserve"> «__»  ______________ </w:t>
      </w:r>
      <w:smartTag w:uri="urn:schemas-microsoft-com:office:smarttags" w:element="metricconverter">
        <w:smartTagPr>
          <w:attr w:name="ProductID" w:val="2012 г"/>
        </w:smartTagPr>
        <w:r w:rsidRPr="000A6753">
          <w:rPr>
            <w:sz w:val="28"/>
            <w:szCs w:val="28"/>
          </w:rPr>
          <w:t>2012 г</w:t>
        </w:r>
      </w:smartTag>
      <w:r w:rsidRPr="000A6753">
        <w:rPr>
          <w:sz w:val="28"/>
          <w:szCs w:val="28"/>
        </w:rPr>
        <w:t>.</w:t>
      </w:r>
    </w:p>
    <w:p w:rsidR="00487138" w:rsidRPr="000A6753" w:rsidRDefault="00487138" w:rsidP="000A6753">
      <w:pPr>
        <w:tabs>
          <w:tab w:val="left" w:pos="851"/>
        </w:tabs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.</w:t>
      </w:r>
    </w:p>
    <w:p w:rsidR="00487138" w:rsidRPr="000A6753" w:rsidRDefault="00487138" w:rsidP="000A6753">
      <w:pPr>
        <w:pStyle w:val="Iauiue"/>
        <w:tabs>
          <w:tab w:val="right" w:pos="9200"/>
        </w:tabs>
        <w:suppressAutoHyphens/>
        <w:jc w:val="right"/>
        <w:rPr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tabs>
          <w:tab w:val="right" w:pos="9399"/>
        </w:tabs>
        <w:suppressAutoHyphens/>
        <w:ind w:firstLine="720"/>
        <w:rPr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ind w:right="-57"/>
        <w:jc w:val="center"/>
        <w:rPr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ind w:right="-57"/>
        <w:jc w:val="center"/>
        <w:rPr>
          <w:sz w:val="28"/>
          <w:szCs w:val="28"/>
          <w:lang w:val="ru-RU"/>
        </w:rPr>
      </w:pPr>
      <w:r w:rsidRPr="000A6753">
        <w:rPr>
          <w:sz w:val="28"/>
          <w:szCs w:val="28"/>
          <w:lang w:val="ru-RU"/>
        </w:rPr>
        <w:t>ПОЛОЖЕНИЕ</w:t>
      </w:r>
    </w:p>
    <w:p w:rsidR="00487138" w:rsidRPr="000A6753" w:rsidRDefault="00487138" w:rsidP="000A6753">
      <w:pPr>
        <w:pStyle w:val="Iauiue"/>
        <w:suppressAutoHyphens/>
        <w:ind w:right="-57"/>
        <w:jc w:val="center"/>
        <w:rPr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ind w:right="-57"/>
        <w:jc w:val="center"/>
        <w:rPr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widowControl w:val="0"/>
        <w:suppressAutoHyphens/>
        <w:ind w:right="-1"/>
        <w:jc w:val="center"/>
        <w:rPr>
          <w:sz w:val="28"/>
          <w:szCs w:val="28"/>
          <w:lang w:val="ru-RU"/>
        </w:rPr>
      </w:pPr>
      <w:r w:rsidRPr="000A6753">
        <w:rPr>
          <w:sz w:val="28"/>
          <w:szCs w:val="28"/>
          <w:lang w:val="ru-RU"/>
        </w:rPr>
        <w:t xml:space="preserve">о кафедре Управления в здравоохранении ИПО </w:t>
      </w:r>
    </w:p>
    <w:p w:rsidR="00487138" w:rsidRPr="000A6753" w:rsidRDefault="00487138" w:rsidP="000A6753">
      <w:pPr>
        <w:pStyle w:val="Iauiue"/>
        <w:widowControl w:val="0"/>
        <w:suppressAutoHyphens/>
        <w:ind w:right="-1"/>
        <w:jc w:val="center"/>
        <w:rPr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widowControl w:val="0"/>
        <w:suppressAutoHyphens/>
        <w:ind w:right="-1"/>
        <w:jc w:val="center"/>
        <w:rPr>
          <w:sz w:val="28"/>
          <w:szCs w:val="28"/>
          <w:lang w:val="ru-RU"/>
        </w:rPr>
      </w:pPr>
      <w:r w:rsidRPr="000A6753">
        <w:rPr>
          <w:sz w:val="28"/>
          <w:szCs w:val="28"/>
          <w:lang w:val="ru-RU"/>
        </w:rPr>
        <w:t>ПСП 10-08-01-12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0A6753">
      <w:pPr>
        <w:pStyle w:val="Iauiue"/>
        <w:suppressAutoHyphens/>
        <w:jc w:val="center"/>
        <w:rPr>
          <w:sz w:val="28"/>
          <w:szCs w:val="28"/>
          <w:lang w:val="ru-RU"/>
        </w:rPr>
      </w:pPr>
      <w:r w:rsidRPr="000A6753">
        <w:rPr>
          <w:sz w:val="28"/>
          <w:szCs w:val="28"/>
          <w:lang w:val="ru-RU"/>
        </w:rPr>
        <w:t>Красноярск</w:t>
      </w:r>
    </w:p>
    <w:p w:rsidR="00487138" w:rsidRPr="000A6753" w:rsidRDefault="00487138" w:rsidP="000A6753">
      <w:pPr>
        <w:pStyle w:val="Iauiue"/>
        <w:suppressAutoHyphens/>
        <w:jc w:val="center"/>
        <w:rPr>
          <w:sz w:val="28"/>
          <w:szCs w:val="28"/>
          <w:lang w:val="ru-RU"/>
        </w:rPr>
      </w:pPr>
      <w:r w:rsidRPr="000A6753">
        <w:rPr>
          <w:sz w:val="28"/>
          <w:szCs w:val="28"/>
          <w:lang w:val="ru-RU"/>
        </w:rPr>
        <w:t>2012</w:t>
      </w:r>
      <w:r w:rsidRPr="000A6753">
        <w:rPr>
          <w:sz w:val="28"/>
          <w:szCs w:val="28"/>
          <w:lang w:val="ru-RU"/>
        </w:rPr>
        <w:br w:type="page"/>
      </w:r>
    </w:p>
    <w:p w:rsidR="00487138" w:rsidRPr="000A6753" w:rsidRDefault="00487138" w:rsidP="000A6753">
      <w:pPr>
        <w:pStyle w:val="BodyText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A6753">
        <w:rPr>
          <w:b/>
          <w:sz w:val="28"/>
          <w:szCs w:val="28"/>
          <w:lang w:val="ru-RU"/>
        </w:rPr>
        <w:t>1. Общие положения</w:t>
      </w:r>
    </w:p>
    <w:p w:rsidR="00487138" w:rsidRDefault="00487138" w:rsidP="000A6753">
      <w:pPr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487138" w:rsidRPr="000A6753" w:rsidRDefault="00487138" w:rsidP="000A6753">
      <w:pPr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Кафедра является основным учебно-научным структурным подразделением  КрасГМУ, осуществляющим учебную, методическую, научно-исследовательскую, организационную работу по повышению квалификаций организаторов здравоохранения.</w:t>
      </w:r>
    </w:p>
    <w:p w:rsidR="00487138" w:rsidRPr="000A6753" w:rsidRDefault="00487138" w:rsidP="000A6753">
      <w:pPr>
        <w:pStyle w:val="Style11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Кафедра создается, как правило, при наличии не менее пяти штатных преподавателей, из которых не менее трех должны иметь ученые степени или звания. В случаях особой важности и специфики учебной или научной работы в порядке исключения кафедра может быть организована и при меньшем числе работников. </w:t>
      </w:r>
    </w:p>
    <w:p w:rsidR="00487138" w:rsidRPr="000A6753" w:rsidRDefault="00487138" w:rsidP="000A6753">
      <w:pPr>
        <w:pStyle w:val="Style11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Решение об организации, ликвидации и переименовании кафедры принимается Ученым советом КрасГМУ по предложению ректората, факультета или кафедры.</w:t>
      </w:r>
    </w:p>
    <w:p w:rsidR="00487138" w:rsidRPr="000A6753" w:rsidRDefault="00487138" w:rsidP="000A6753">
      <w:pPr>
        <w:ind w:firstLine="708"/>
        <w:jc w:val="both"/>
        <w:rPr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Официальное наименование кафедры устанавливается при её создании или реорганизации Ученым советом Университета и должно соответствовать для профилирующих кафедр наименованию специальности подготовки специалистов, для непрофилирующих кафедр отражать наименование области знаний, по которой эта кафедра ведет подготовку студентов. По степени участия в процессе подготовки и выпуска специалистов кафедры делятся на выпускающие, общеобразовательные и общепрофессиональные. Кафедра имеет выпуск специалистов по соответствующей учебной специальности или направлению последипломного образования и переподготовки. Кафедра осуществляет подготовку специалистов по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6753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ГОС </w:t>
      </w:r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и учебно-производственным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 xml:space="preserve"> план</w:t>
      </w:r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о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, стандартом СТО 4.2.16-12</w:t>
      </w:r>
      <w:bookmarkStart w:id="0" w:name="_GoBack"/>
      <w:bookmarkEnd w:id="0"/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,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 xml:space="preserve"> по направлениям: повышение квалификации «О</w:t>
      </w:r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бщественное здоровье и здравоохранение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», ординатура</w:t>
      </w:r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1E0A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«Общественное здоровье и здравоохранение»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, интернатура «У</w:t>
      </w:r>
      <w:r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правление сестринской деятельностью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Кафедра руководствуется в своей деятельности положением об образовательном учреждении высшего профессионального образования (высшем учебном заведении) Российской Федерации, законом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"О высшем и послевузовском профессиональном образовании" от 22.08 </w:t>
      </w:r>
      <w:smartTag w:uri="urn:schemas-microsoft-com:office:smarttags" w:element="metricconverter">
        <w:smartTagPr>
          <w:attr w:name="ProductID" w:val="1996 г"/>
        </w:smartTagPr>
        <w:r w:rsidRPr="000A6753">
          <w:rPr>
            <w:rStyle w:val="FontStyle33"/>
            <w:rFonts w:ascii="Times New Roman" w:hAnsi="Times New Roman" w:cs="Times New Roman"/>
            <w:sz w:val="28"/>
            <w:szCs w:val="28"/>
          </w:rPr>
          <w:t>1996 г</w:t>
        </w:r>
      </w:smartTag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. № 124-ФЗ (№ 1203 от 13.01.1996 г.), Уставом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а, политикой руководства КрасГМУ в области качества, настоящими положением и другими нормативными документами, закрепляющим организационную форму, механизм управления. функционирования кафедры взаимодействие с ректоратом и деканатом, определяющим права, обязанности, гарантии и ответственность коллектива кафедры.</w:t>
      </w:r>
    </w:p>
    <w:p w:rsidR="00487138" w:rsidRPr="000A6753" w:rsidRDefault="00487138" w:rsidP="000A6753">
      <w:pPr>
        <w:pStyle w:val="Style11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Управление   кафедрой   построено   в   соответствии   с   законодательством   Российской Федерации, Уставом КрасГМУ. Непосредственное руководство кафедрой и контроль ее деятельности осуществляет ректор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а и его заместители, а оперативное - декан факультета, в состав которого входит кафедра.</w:t>
      </w:r>
    </w:p>
    <w:p w:rsidR="00487138" w:rsidRPr="000A6753" w:rsidRDefault="00487138" w:rsidP="000A6753">
      <w:pPr>
        <w:pStyle w:val="Style4"/>
        <w:widowControl/>
        <w:tabs>
          <w:tab w:val="left" w:pos="7970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Кафедра возглавляется заведующим кафедрой, избираемым на должность по конкурсу согласно установленной процедуре.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Кафедра не является юридическим лицом и располагается на территории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а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(ул. Карла Маркса, 124)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.</w:t>
      </w:r>
    </w:p>
    <w:p w:rsidR="00487138" w:rsidRPr="000A6753" w:rsidRDefault="00487138" w:rsidP="000A6753">
      <w:pPr>
        <w:pStyle w:val="Style4"/>
        <w:widowControl/>
        <w:tabs>
          <w:tab w:val="left" w:pos="7949"/>
        </w:tabs>
        <w:spacing w:line="240" w:lineRule="auto"/>
        <w:ind w:firstLine="708"/>
        <w:rPr>
          <w:rStyle w:val="FontStyle38"/>
          <w:rFonts w:ascii="Times New Roman" w:hAnsi="Times New Roman" w:cs="Times New Roman"/>
          <w:spacing w:val="-30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Кафедра имеет документацию, отражающую содержание, организацию и методику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проведения учебного и научно-исследовательского процесса, включенную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номенклатуру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дел.</w:t>
      </w:r>
    </w:p>
    <w:p w:rsidR="00487138" w:rsidRDefault="00487138" w:rsidP="00583C83">
      <w:pPr>
        <w:pStyle w:val="BodyText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87138" w:rsidRPr="000A6753" w:rsidRDefault="00487138" w:rsidP="00583C83">
      <w:pPr>
        <w:pStyle w:val="BodyText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A6753">
        <w:rPr>
          <w:b/>
          <w:sz w:val="28"/>
          <w:szCs w:val="28"/>
          <w:lang w:val="ru-RU"/>
        </w:rPr>
        <w:t>2. Задачи и функции</w:t>
      </w:r>
    </w:p>
    <w:p w:rsidR="00487138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На   кафедре   предусматриваются должности научно-педагогического   (профессорско-преподавательского состава) и учебно-вспомогательного персонала.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19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 профессорско-преподавательским относятся должности заведующего кафедрой, профессора, доцента, старшего преподавателя, ассистента, к учебно-вспомогательному - лаборанта, старшего лаборанта, препаратора</w:t>
      </w:r>
      <w:r>
        <w:rPr>
          <w:rStyle w:val="FontStyle33"/>
          <w:rFonts w:ascii="Times New Roman" w:hAnsi="Times New Roman" w:cs="Times New Roman"/>
          <w:sz w:val="28"/>
          <w:szCs w:val="28"/>
        </w:rPr>
        <w:t>,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. аспиранты, ординаторы, интерны</w:t>
      </w:r>
      <w:r>
        <w:rPr>
          <w:rStyle w:val="FontStyle33"/>
          <w:rFonts w:ascii="Times New Roman" w:hAnsi="Times New Roman" w:cs="Times New Roman"/>
          <w:sz w:val="28"/>
          <w:szCs w:val="28"/>
        </w:rPr>
        <w:t>.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Замещение должностей профессорско-преподавательского состава кафедры производится по трудовому договору, заключаемому на срок до пяти лет. Для профессорско-преподавательского состава заключению трудового договора предшествует конкурсный отбор. Положение о порядке замещения указанных должностей утверждается федеральным органом управления образованием.</w:t>
      </w:r>
    </w:p>
    <w:p w:rsidR="00487138" w:rsidRPr="000A6753" w:rsidRDefault="00487138" w:rsidP="000A6753">
      <w:pPr>
        <w:pStyle w:val="Style4"/>
        <w:widowControl/>
        <w:tabs>
          <w:tab w:val="left" w:pos="9230"/>
        </w:tabs>
        <w:spacing w:line="240" w:lineRule="auto"/>
        <w:ind w:firstLine="708"/>
        <w:rPr>
          <w:rStyle w:val="FontStyle32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Состав кафедры включает в себя лиц, работающих на постоянной основе (штатные сотрудники) и по совместительству.</w:t>
      </w:r>
    </w:p>
    <w:p w:rsidR="00487138" w:rsidRPr="000A6753" w:rsidRDefault="00487138" w:rsidP="000A6753">
      <w:pPr>
        <w:pStyle w:val="Style2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Штатными педагогическими работниками являются преподаватели, имеющие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КрасГМУ основное место работы, как находящиеся на полной ставке, так и работающие на части ставки.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Совместительство может быть внутренним и внешним.</w:t>
      </w:r>
    </w:p>
    <w:p w:rsidR="00487138" w:rsidRPr="000A6753" w:rsidRDefault="00487138" w:rsidP="000A6753">
      <w:pPr>
        <w:pStyle w:val="Style4"/>
        <w:widowControl/>
        <w:tabs>
          <w:tab w:val="left" w:pos="6408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 внутренним совместителям относится административно-управленческий персонал, научные и прочие работники КрасГМУ, совмещающие выполнение основных должностных обязанностей по своей основное деятельности в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е с педагогической работой на кафедре на условиях штатного совместительства.</w:t>
      </w:r>
    </w:p>
    <w:p w:rsidR="00487138" w:rsidRPr="000A6753" w:rsidRDefault="00487138" w:rsidP="000A6753">
      <w:pPr>
        <w:pStyle w:val="Style4"/>
        <w:widowControl/>
        <w:tabs>
          <w:tab w:val="left" w:pos="6408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 внешним совместителям относятся лица, ведущие в 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val="en-US"/>
        </w:rPr>
        <w:t>Kpac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ГМУ педагогическую нагрузку на условиях штатного совместительства, но имеющие основное место работы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иной организации. </w:t>
      </w:r>
    </w:p>
    <w:p w:rsidR="00487138" w:rsidRPr="000A6753" w:rsidRDefault="00487138" w:rsidP="000A6753">
      <w:pPr>
        <w:pStyle w:val="Style4"/>
        <w:widowControl/>
        <w:tabs>
          <w:tab w:val="left" w:pos="6408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Работа кафедры осуществляется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соответствии с годовым планом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кафедры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, деканом факультета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начале учебного года и включающим учебную учебно-методическую, организационно-методическую, научно-исследовательскую виды работ, а также совместную работу с органами здравоохранения.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Годовой план кафедры формируется с учетом сложения учебной, учебно-методической, научно-исследовательской и прочих видов работ индивидуальных планов профессорско-преподавательского состава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Организация учебного процесса  регламентируется учебным планом по специальности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и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расписанием учебных занятий для каждого </w:t>
      </w:r>
      <w:r>
        <w:rPr>
          <w:rStyle w:val="FontStyle33"/>
          <w:rFonts w:ascii="Times New Roman" w:hAnsi="Times New Roman" w:cs="Times New Roman"/>
          <w:sz w:val="28"/>
          <w:szCs w:val="28"/>
        </w:rPr>
        <w:t>цикла (вида)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обучения.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Учебная нагрузка для педагогических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работников устанавливается </w:t>
      </w:r>
      <w:r>
        <w:rPr>
          <w:rStyle w:val="FontStyle40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ом самостоятельно и зависимости от их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квалификации и профиля кафедры в размере до 900 часов в учебном году.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Комплектование кафедры педагогическими кадрами определяется штатным расписанием и осуществляется учебно-методическим управлением до начала учебного года, исходя из установленных норм на каждый учебный год в соответствии с методикой расчета штатов, принятой в КрасГМУ, оформляется и утверждается приказом ректора и доводится до сведения сотрудников кафедры.</w:t>
      </w:r>
    </w:p>
    <w:p w:rsidR="00487138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Каждый сотрудник кафедры действует в рамках должностных инструкций. Стру</w:t>
      </w:r>
      <w:r>
        <w:rPr>
          <w:rStyle w:val="FontStyle33"/>
          <w:rFonts w:ascii="Times New Roman" w:hAnsi="Times New Roman" w:cs="Times New Roman"/>
          <w:sz w:val="28"/>
          <w:szCs w:val="28"/>
        </w:rPr>
        <w:t>ктура кафедры соответственно цел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ям предусматривает наличие заведующего кафедрой, заведующего учебной частью (завуча), секретаря и хозассистента, организующих и обеспечивающих работу данного подразделения. 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Распределение функциональных обязанностей внутри кафедры осуществляется его руководителем в зависимости от опыта, квалификации, индивидуальных и личностных качеств сотрудника на выборной основе. Рассмотрение вопроса о перераспределении обязанностей происходит один раз в год или при возникновении производственной необходимости и утверждается на заседании кафедры. Ф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ункциональные обязанности каждого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преподавателя в отношении отдельных аспектов деятельности кафедры документируются в виде матрицы ответственности.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Кафедрой руководит заведующий, избираемый на Ученом совете по конкурсу сроком до 5 лет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из числа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наиболее квалифицированных специалистов, как правило, имеющих ученую степень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доктора наук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или звание профессора. Сроки и процедура проведения выборов заведующего кафедрой, порядок выдвижения кандидатур на .должность заведующею кафедрой определяются положением, принятым Ученым советом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а.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После избрания заведующий кафедрой утверждается в должности приказом ректора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с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заключением трудовою договора.</w:t>
      </w:r>
    </w:p>
    <w:p w:rsidR="00487138" w:rsidRPr="000A6753" w:rsidRDefault="00487138" w:rsidP="000A6753">
      <w:pPr>
        <w:pStyle w:val="Style4"/>
        <w:widowControl/>
        <w:tabs>
          <w:tab w:val="left" w:pos="9490"/>
        </w:tabs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По истечении </w:t>
      </w:r>
      <w:r w:rsidRPr="000A6753">
        <w:rPr>
          <w:rStyle w:val="FontStyle28"/>
          <w:rFonts w:ascii="Times New Roman" w:hAnsi="Times New Roman" w:cs="Times New Roman"/>
          <w:sz w:val="28"/>
          <w:szCs w:val="28"/>
        </w:rPr>
        <w:t xml:space="preserve">срока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избрания заведующий кафедрой отчитывается перед кафедрой,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деканом факультета, в состав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которого входит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кафедра, и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Ученым советом о своей деятельности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за выборный период.</w:t>
      </w:r>
    </w:p>
    <w:p w:rsidR="00487138" w:rsidRPr="000A6753" w:rsidRDefault="00487138" w:rsidP="000A6753">
      <w:pPr>
        <w:pStyle w:val="Style12"/>
        <w:widowControl/>
        <w:spacing w:line="240" w:lineRule="auto"/>
        <w:ind w:firstLine="708"/>
        <w:rPr>
          <w:rStyle w:val="FontStyle28"/>
          <w:rFonts w:ascii="Times New Roman" w:hAnsi="Times New Roman" w:cs="Times New Roman"/>
          <w:sz w:val="28"/>
          <w:szCs w:val="28"/>
        </w:rPr>
      </w:pP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Заведующий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кафедрой осуществляет организацию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и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руководство всеми видами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деятельности кафедры </w:t>
      </w:r>
      <w:r w:rsidRPr="000A6753">
        <w:rPr>
          <w:rStyle w:val="FontStyle28"/>
          <w:rFonts w:ascii="Times New Roman" w:hAnsi="Times New Roman" w:cs="Times New Roman"/>
          <w:sz w:val="28"/>
          <w:szCs w:val="28"/>
        </w:rPr>
        <w:t xml:space="preserve">и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несет </w:t>
      </w:r>
      <w:r w:rsidRPr="000A6753">
        <w:rPr>
          <w:rStyle w:val="FontStyle28"/>
          <w:rFonts w:ascii="Times New Roman" w:hAnsi="Times New Roman" w:cs="Times New Roman"/>
          <w:sz w:val="28"/>
          <w:szCs w:val="28"/>
        </w:rPr>
        <w:t xml:space="preserve">полную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ответственность за результаты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ее </w:t>
      </w:r>
      <w:r w:rsidRPr="000A6753">
        <w:rPr>
          <w:rStyle w:val="FontStyle28"/>
          <w:rFonts w:ascii="Times New Roman" w:hAnsi="Times New Roman" w:cs="Times New Roman"/>
          <w:sz w:val="28"/>
          <w:szCs w:val="28"/>
        </w:rPr>
        <w:t>работы.</w:t>
      </w:r>
    </w:p>
    <w:p w:rsidR="00487138" w:rsidRPr="000A6753" w:rsidRDefault="00487138" w:rsidP="000A6753">
      <w:pPr>
        <w:pStyle w:val="Style4"/>
        <w:widowControl/>
        <w:tabs>
          <w:tab w:val="left" w:pos="4658"/>
          <w:tab w:val="left" w:pos="6610"/>
        </w:tabs>
        <w:spacing w:line="240" w:lineRule="auto"/>
        <w:ind w:firstLine="708"/>
        <w:rPr>
          <w:rStyle w:val="FontStyle38"/>
          <w:rFonts w:ascii="Times New Roman" w:hAnsi="Times New Roman" w:cs="Times New Roman"/>
          <w:sz w:val="28"/>
          <w:szCs w:val="28"/>
        </w:rPr>
      </w:pP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Заведующий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кафедрой руководствуется в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своей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работе действующим законодательством РФ, приказами и распоряжениями вышестоящих органов и должностных лиц, Уставом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КрасГМУ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, политикой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руководства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а в области качества и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должностной инструкцией.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ab/>
      </w:r>
    </w:p>
    <w:p w:rsidR="00487138" w:rsidRPr="000A6753" w:rsidRDefault="00487138" w:rsidP="000A6753">
      <w:pPr>
        <w:pStyle w:val="Style12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Заведующий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кафедрой подчиняется непосредственно ректору Университета,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может получать отдельные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распоряжения от проректоров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A6753">
        <w:rPr>
          <w:rStyle w:val="FontStyle28"/>
          <w:rFonts w:ascii="Times New Roman" w:hAnsi="Times New Roman" w:cs="Times New Roman"/>
          <w:sz w:val="28"/>
          <w:szCs w:val="28"/>
        </w:rPr>
        <w:t xml:space="preserve">с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их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компетенцией,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находясь в оперативном подчинении у декана факультета.</w:t>
      </w:r>
    </w:p>
    <w:p w:rsidR="00487138" w:rsidRPr="000A6753" w:rsidRDefault="00487138" w:rsidP="000A6753">
      <w:pPr>
        <w:pStyle w:val="Style12"/>
        <w:widowControl/>
        <w:tabs>
          <w:tab w:val="left" w:leader="hyphen" w:pos="5299"/>
        </w:tabs>
        <w:spacing w:line="240" w:lineRule="auto"/>
        <w:ind w:firstLine="708"/>
        <w:rPr>
          <w:rStyle w:val="FontStyle29"/>
          <w:rFonts w:ascii="Times New Roman" w:hAnsi="Times New Roman" w:cs="Times New Roman"/>
          <w:sz w:val="28"/>
          <w:szCs w:val="28"/>
        </w:rPr>
      </w:pP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Для ведения текущей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исполнительской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деятельности назнача</w:t>
      </w:r>
      <w:r>
        <w:rPr>
          <w:rStyle w:val="FontStyle40"/>
          <w:rFonts w:ascii="Times New Roman" w:hAnsi="Times New Roman" w:cs="Times New Roman"/>
          <w:sz w:val="28"/>
          <w:szCs w:val="28"/>
        </w:rPr>
        <w:t>е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т</w:t>
      </w:r>
      <w:r>
        <w:rPr>
          <w:rStyle w:val="FontStyle40"/>
          <w:rFonts w:ascii="Times New Roman" w:hAnsi="Times New Roman" w:cs="Times New Roman"/>
          <w:sz w:val="28"/>
          <w:szCs w:val="28"/>
        </w:rPr>
        <w:t>ся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Style w:val="FontStyle40"/>
          <w:rFonts w:ascii="Times New Roman" w:hAnsi="Times New Roman" w:cs="Times New Roman"/>
          <w:sz w:val="28"/>
          <w:szCs w:val="28"/>
        </w:rPr>
        <w:t>ь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 за направления деятельности (научно-исследовательское методическое), ко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торый исполняет обязанности заведующего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кафедрой и завуча в части организации учебного процесса, методической работы, обеспечения условиями деятельности ППС.</w:t>
      </w:r>
    </w:p>
    <w:p w:rsidR="00487138" w:rsidRPr="000A6753" w:rsidRDefault="00487138" w:rsidP="000A6753">
      <w:pPr>
        <w:pStyle w:val="Style12"/>
        <w:widowControl/>
        <w:tabs>
          <w:tab w:val="left" w:pos="7474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За</w:t>
      </w:r>
      <w:r>
        <w:rPr>
          <w:rStyle w:val="FontStyle40"/>
          <w:rFonts w:ascii="Times New Roman" w:hAnsi="Times New Roman" w:cs="Times New Roman"/>
          <w:sz w:val="28"/>
          <w:szCs w:val="28"/>
        </w:rPr>
        <w:t>меститель заведующего кафедрой (За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вуч</w:t>
      </w:r>
      <w:r>
        <w:rPr>
          <w:rStyle w:val="FontStyle40"/>
          <w:rFonts w:ascii="Times New Roman" w:hAnsi="Times New Roman" w:cs="Times New Roman"/>
          <w:sz w:val="28"/>
          <w:szCs w:val="28"/>
        </w:rPr>
        <w:t>)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 производит планирование, мониторинг учебного процесса, его анализ выносит на рассмотрение коллектива кафедры методы его улучшения, составляет учебные планы и программы кафедры </w:t>
      </w:r>
    </w:p>
    <w:p w:rsidR="00487138" w:rsidRPr="000A6753" w:rsidRDefault="00487138" w:rsidP="000A6753">
      <w:pPr>
        <w:pStyle w:val="Style2"/>
        <w:widowControl/>
        <w:tabs>
          <w:tab w:val="left" w:pos="883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Матрица ответственности предполагает основные направления деятельности, не связанные с учебной нагрузкой.</w:t>
      </w:r>
    </w:p>
    <w:p w:rsidR="00487138" w:rsidRPr="000A6753" w:rsidRDefault="00487138" w:rsidP="000A6753">
      <w:pPr>
        <w:pStyle w:val="Style2"/>
        <w:widowControl/>
        <w:tabs>
          <w:tab w:val="left" w:pos="883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1. хозяйственное   обеспечение   учебного   процесса,   сохранность закрепленных за кафедрой помещений, а также оборудования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и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других материальных ценностей.</w:t>
      </w:r>
    </w:p>
    <w:p w:rsidR="00487138" w:rsidRDefault="00487138" w:rsidP="000A6753">
      <w:pPr>
        <w:pStyle w:val="Style2"/>
        <w:widowControl/>
        <w:tabs>
          <w:tab w:val="left" w:pos="883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2. Ведение делопроизводства в соответствии с нормативным документом по управлению документацией МССМК 4.1.10-12 выпуск 3.</w:t>
      </w:r>
    </w:p>
    <w:p w:rsidR="00487138" w:rsidRDefault="00487138" w:rsidP="000A6753">
      <w:pPr>
        <w:pStyle w:val="Style2"/>
        <w:widowControl/>
        <w:tabs>
          <w:tab w:val="left" w:pos="883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3. Ведение учета отработанного рабочего времени.</w:t>
      </w:r>
    </w:p>
    <w:p w:rsidR="00487138" w:rsidRDefault="00487138" w:rsidP="000A6753">
      <w:pPr>
        <w:pStyle w:val="Style2"/>
        <w:widowControl/>
        <w:tabs>
          <w:tab w:val="left" w:pos="883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4. Секретарь.</w:t>
      </w:r>
    </w:p>
    <w:p w:rsidR="00487138" w:rsidRPr="000A6753" w:rsidRDefault="00487138" w:rsidP="000A6753">
      <w:pPr>
        <w:pStyle w:val="Style2"/>
        <w:widowControl/>
        <w:tabs>
          <w:tab w:val="left" w:pos="883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5. Профориентационная работа.</w:t>
      </w:r>
    </w:p>
    <w:p w:rsidR="00487138" w:rsidRPr="000A6753" w:rsidRDefault="00487138" w:rsidP="000A6753">
      <w:pPr>
        <w:pStyle w:val="Style2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Заседания кафедр под председательством заведующего должны проходить не менее одного раза в месяц, с обязательным ведением протоколов. Тематика заседаний на год планируется в начале </w:t>
      </w:r>
      <w:r w:rsidRPr="000A6753">
        <w:rPr>
          <w:rStyle w:val="FontStyle33"/>
          <w:rFonts w:ascii="Times New Roman" w:hAnsi="Times New Roman" w:cs="Times New Roman"/>
          <w:sz w:val="28"/>
          <w:szCs w:val="28"/>
          <w:lang w:val="en-US"/>
        </w:rPr>
        <w:t>t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учебного года и утверждается вместе с планом работы кафедры деканом факультета. Предложения по повестке дня заседания кафедры могут вноситься любым сотрудником кафедры. Решением большинства голосов повестка дня может быть изменена, дополнена. В нее могут быть включены вопросы, не требующие предварительной подготовки участников. По предложению заведующего кафедрой утверждается регламент обсуждения принятых к рассмотрению вопросов. На    заседаниях    кафедры    обсуждаются    вопросы    учебной,    методической,    научно-исследовательской, обсуждение хода выполнения планов и других  вопросов  деятельности   кафедры,   в   которых   принимает  участие   профессорско-преподавательский состав кафедры. Заседание кафедры считается правомочным, если на нем присутствует не менее 2/3 списочного состава кафедры. Решение кафедры считается принятым, если за него проголосовало более 50% присутствующих на заседании. Заседание кафедры оформляется протоколом, который подписывают заведующий, кафедрой и секретарь.</w:t>
      </w:r>
    </w:p>
    <w:p w:rsidR="00487138" w:rsidRPr="000A6753" w:rsidRDefault="00487138" w:rsidP="006D6A3D">
      <w:pPr>
        <w:pStyle w:val="Style4"/>
        <w:widowControl/>
        <w:tabs>
          <w:tab w:val="left" w:pos="7438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Основными задачами кафедры являются:</w:t>
      </w:r>
    </w:p>
    <w:p w:rsidR="00487138" w:rsidRPr="000A6753" w:rsidRDefault="00487138" w:rsidP="006D6A3D">
      <w:pPr>
        <w:pStyle w:val="Style4"/>
        <w:widowControl/>
        <w:tabs>
          <w:tab w:val="left" w:pos="7438"/>
        </w:tabs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- проведение учебного процесса на высоком уровне с использованием современных форм и методов обучения, достижений 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практическо</w:t>
      </w:r>
      <w:r>
        <w:rPr>
          <w:rStyle w:val="FontStyle33"/>
          <w:rFonts w:ascii="Times New Roman" w:hAnsi="Times New Roman" w:cs="Times New Roman"/>
          <w:sz w:val="28"/>
          <w:szCs w:val="28"/>
        </w:rPr>
        <w:t>м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здравоохранени</w:t>
      </w:r>
      <w:r>
        <w:rPr>
          <w:rStyle w:val="FontStyle33"/>
          <w:rFonts w:ascii="Times New Roman" w:hAnsi="Times New Roman" w:cs="Times New Roman"/>
          <w:sz w:val="28"/>
          <w:szCs w:val="28"/>
        </w:rPr>
        <w:t>и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;</w:t>
      </w:r>
    </w:p>
    <w:p w:rsidR="00487138" w:rsidRPr="000A6753" w:rsidRDefault="00487138" w:rsidP="006D6A3D">
      <w:pPr>
        <w:pStyle w:val="Style8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- организация и проведение фундаментальных, прикладных научных исследований, направленных на решение проблем здравоохранения;</w:t>
      </w:r>
    </w:p>
    <w:p w:rsidR="00487138" w:rsidRDefault="00487138" w:rsidP="006D6A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- содействие органам местного здравоохранения в оказании помощи в образовании организационных процессов здравоохранения</w:t>
      </w:r>
    </w:p>
    <w:p w:rsidR="00487138" w:rsidRDefault="00487138" w:rsidP="00583C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487138" w:rsidRDefault="00487138" w:rsidP="00583C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487138" w:rsidRPr="000A6753" w:rsidRDefault="00487138" w:rsidP="00583C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0A6753">
        <w:rPr>
          <w:b/>
          <w:kern w:val="28"/>
          <w:sz w:val="28"/>
          <w:szCs w:val="28"/>
        </w:rPr>
        <w:t>3. Взаимоотношения и связи</w:t>
      </w:r>
    </w:p>
    <w:p w:rsidR="00487138" w:rsidRDefault="00487138" w:rsidP="000A6753">
      <w:pPr>
        <w:pStyle w:val="Style2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487138" w:rsidRPr="000A6753" w:rsidRDefault="00487138" w:rsidP="000A6753">
      <w:pPr>
        <w:pStyle w:val="Style2"/>
        <w:widowControl/>
        <w:spacing w:line="240" w:lineRule="auto"/>
        <w:ind w:firstLine="708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Кафедр</w:t>
      </w:r>
      <w:r>
        <w:rPr>
          <w:rStyle w:val="FontStyle33"/>
          <w:rFonts w:ascii="Times New Roman" w:hAnsi="Times New Roman" w:cs="Times New Roman"/>
          <w:sz w:val="28"/>
          <w:szCs w:val="28"/>
        </w:rPr>
        <w:t>а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принимает к исполнению в части, касающейся её деятельности, все приказы по КрасГМУ ИПО.</w:t>
      </w:r>
    </w:p>
    <w:p w:rsidR="00487138" w:rsidRPr="000A6753" w:rsidRDefault="00487138" w:rsidP="000A6753">
      <w:pPr>
        <w:pStyle w:val="Style2"/>
        <w:widowControl/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Кафедра принимает к исполнению все решения Ученого совета Университета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Ученого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совета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ИПО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.</w:t>
      </w:r>
    </w:p>
    <w:p w:rsidR="00487138" w:rsidRPr="006A7CD1" w:rsidRDefault="00487138" w:rsidP="000A6753">
      <w:pPr>
        <w:pStyle w:val="Style4"/>
        <w:widowControl/>
        <w:tabs>
          <w:tab w:val="left" w:pos="7006"/>
        </w:tabs>
        <w:spacing w:line="240" w:lineRule="auto"/>
        <w:ind w:firstLine="708"/>
        <w:rPr>
          <w:rStyle w:val="FontStyle17"/>
          <w:rFonts w:ascii="Times New Roman" w:hAnsi="Times New Roman" w:cs="Times New Roman"/>
          <w:spacing w:val="0"/>
          <w:sz w:val="28"/>
          <w:szCs w:val="28"/>
        </w:rPr>
      </w:pPr>
      <w:r w:rsidRPr="006A7CD1">
        <w:rPr>
          <w:rStyle w:val="FontStyle33"/>
          <w:rFonts w:ascii="Times New Roman" w:hAnsi="Times New Roman" w:cs="Times New Roman"/>
          <w:sz w:val="28"/>
          <w:szCs w:val="28"/>
        </w:rPr>
        <w:t>Кафедра взаимодействует</w:t>
      </w:r>
      <w:r w:rsidRPr="006A7CD1">
        <w:rPr>
          <w:rStyle w:val="FontStyle3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6A7CD1">
        <w:rPr>
          <w:rStyle w:val="FontStyle33"/>
          <w:rFonts w:ascii="Times New Roman" w:hAnsi="Times New Roman" w:cs="Times New Roman"/>
          <w:sz w:val="28"/>
          <w:szCs w:val="28"/>
        </w:rPr>
        <w:t>и р</w:t>
      </w:r>
      <w:r>
        <w:rPr>
          <w:rStyle w:val="FontStyle33"/>
          <w:rFonts w:ascii="Times New Roman" w:hAnsi="Times New Roman" w:cs="Times New Roman"/>
          <w:sz w:val="28"/>
          <w:szCs w:val="28"/>
        </w:rPr>
        <w:t>егулирует свои отношения, с учеб</w:t>
      </w:r>
      <w:r w:rsidRPr="006A7CD1">
        <w:rPr>
          <w:rStyle w:val="FontStyle33"/>
          <w:rFonts w:ascii="Times New Roman" w:hAnsi="Times New Roman" w:cs="Times New Roman"/>
          <w:sz w:val="28"/>
          <w:szCs w:val="28"/>
        </w:rPr>
        <w:t>ными и неучебными подразделениями КрасГМУ в соответствии со структурой  Университета, регламентом</w:t>
      </w:r>
      <w:r w:rsidRPr="006A7CD1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6A7CD1">
        <w:rPr>
          <w:rStyle w:val="FontStyle33"/>
          <w:rFonts w:ascii="Times New Roman" w:hAnsi="Times New Roman" w:cs="Times New Roman"/>
          <w:sz w:val="28"/>
          <w:szCs w:val="28"/>
        </w:rPr>
        <w:t>типовых процедур управления, организационно-распорядительными и нормативными документами администрации и Уставом КрасГМУ.</w:t>
      </w:r>
    </w:p>
    <w:p w:rsidR="00487138" w:rsidRPr="000A6753" w:rsidRDefault="00487138" w:rsidP="006A7CD1">
      <w:pPr>
        <w:pStyle w:val="Style4"/>
        <w:widowControl/>
        <w:spacing w:line="240" w:lineRule="auto"/>
        <w:ind w:firstLine="708"/>
        <w:rPr>
          <w:rStyle w:val="FontStyle32"/>
          <w:rFonts w:ascii="Times New Roman" w:hAnsi="Times New Roman" w:cs="Times New Roman"/>
          <w:spacing w:val="40"/>
          <w:sz w:val="28"/>
          <w:szCs w:val="28"/>
        </w:rPr>
      </w:pPr>
      <w:r w:rsidRPr="006A7CD1">
        <w:rPr>
          <w:rStyle w:val="FontStyle33"/>
          <w:rFonts w:ascii="Times New Roman" w:hAnsi="Times New Roman" w:cs="Times New Roman"/>
          <w:sz w:val="28"/>
          <w:szCs w:val="28"/>
        </w:rPr>
        <w:t xml:space="preserve">Руководство кафедры в лице заведующего выполняет подготовку </w:t>
      </w:r>
      <w:r w:rsidRPr="006A7CD1">
        <w:rPr>
          <w:rStyle w:val="FontStyle27"/>
          <w:rFonts w:ascii="Times New Roman" w:hAnsi="Times New Roman" w:cs="Times New Roman"/>
          <w:b w:val="0"/>
          <w:sz w:val="28"/>
          <w:szCs w:val="28"/>
        </w:rPr>
        <w:t>обучающихся с</w:t>
      </w:r>
      <w:r w:rsidRPr="006A7CD1">
        <w:rPr>
          <w:rStyle w:val="FontStyle33"/>
          <w:rFonts w:ascii="Times New Roman" w:hAnsi="Times New Roman" w:cs="Times New Roman"/>
          <w:sz w:val="28"/>
          <w:szCs w:val="28"/>
        </w:rPr>
        <w:t xml:space="preserve"> уровнем знаний, соответствующим требованиям Государственного образовательного стандарта высшего профессионального образования по направлениям: программа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переподготовки «О</w:t>
      </w:r>
      <w:r>
        <w:rPr>
          <w:rStyle w:val="FontStyle33"/>
          <w:rFonts w:ascii="Times New Roman" w:hAnsi="Times New Roman" w:cs="Times New Roman"/>
          <w:sz w:val="28"/>
          <w:szCs w:val="28"/>
        </w:rPr>
        <w:t>бщественное здоровье и здравоохранение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», ординатура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«О</w:t>
      </w:r>
      <w:r>
        <w:rPr>
          <w:rStyle w:val="FontStyle33"/>
          <w:rFonts w:ascii="Times New Roman" w:hAnsi="Times New Roman" w:cs="Times New Roman"/>
          <w:sz w:val="28"/>
          <w:szCs w:val="28"/>
        </w:rPr>
        <w:t>бщественное здоровье и здравоохранение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», интернатура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«Управление сестринской деятельностью»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.</w:t>
      </w:r>
    </w:p>
    <w:p w:rsidR="00487138" w:rsidRPr="000A6753" w:rsidRDefault="00487138" w:rsidP="000A6753">
      <w:pPr>
        <w:pStyle w:val="Style11"/>
        <w:widowControl/>
        <w:tabs>
          <w:tab w:val="left" w:pos="27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487138" w:rsidRPr="000A6753" w:rsidRDefault="00487138" w:rsidP="00583C83">
      <w:pPr>
        <w:pStyle w:val="BodyText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A6753">
        <w:rPr>
          <w:b/>
          <w:sz w:val="28"/>
          <w:szCs w:val="28"/>
          <w:lang w:val="ru-RU"/>
        </w:rPr>
        <w:t>4. Финансирование деятельности</w:t>
      </w:r>
    </w:p>
    <w:p w:rsidR="00487138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Кафедра в структуре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Университета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выступает как единый научно-педагогический коллектив с объединенными источниками финансирования и экономического стимулирования работ профессорско-преподавательского состава и учебно-вспомогательного персонала, определяемыми руководством академии в соответствии со штатным расписанием, тарификацией и вкладом сотрудников кафедры в процессы, обеспечивающие высокое качество подготовки специалистов.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Финансирование деятельности кафедры осуществляется за счет.</w:t>
      </w:r>
    </w:p>
    <w:p w:rsidR="00487138" w:rsidRPr="000A6753" w:rsidRDefault="00487138" w:rsidP="000A6753">
      <w:pPr>
        <w:pStyle w:val="Style11"/>
        <w:widowControl/>
        <w:tabs>
          <w:tab w:val="left" w:pos="374"/>
        </w:tabs>
        <w:spacing w:line="240" w:lineRule="auto"/>
        <w:ind w:firstLine="708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-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ab/>
        <w:t>бюджетных средств (средств федерального бюджета);</w:t>
      </w:r>
    </w:p>
    <w:p w:rsidR="00487138" w:rsidRPr="000A6753" w:rsidRDefault="00487138" w:rsidP="000A6753">
      <w:pPr>
        <w:pStyle w:val="Style3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-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ab/>
        <w:t xml:space="preserve">внебюджетных средств (средств, получаемых от осуществления платной образовательной деятельности, предпринимательской и иной деятельности, предусмотренной законодательством Российской Федерации; средств других источников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соответствии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с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законодательством Российской Федерации).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Финансирование образовательной деятельности в части реализации образовательных программ высшего, послевузовского и дополнительного профессионального образования осуществляется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за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счет средств федерального бюджета с учетом установленных государственных заданий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по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приему на основе государственных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нормативов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финансирования, определяемых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расчете на одного обучающегося и предусмотренных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для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соответствующих типов и видов образовательных учреждений.</w:t>
      </w:r>
    </w:p>
    <w:p w:rsidR="00487138" w:rsidRDefault="00487138" w:rsidP="000A6753">
      <w:pPr>
        <w:pStyle w:val="Style4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Финансирование научных исследований кафедры осуществляется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государственного бюджета, других организаций, в том числе и зарубежных, от хозяйственных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договоров,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пожертвований 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 xml:space="preserve">и других законных источников через бухгалтерию </w:t>
      </w:r>
      <w:r>
        <w:rPr>
          <w:rStyle w:val="FontStyle40"/>
          <w:rFonts w:ascii="Times New Roman" w:hAnsi="Times New Roman" w:cs="Times New Roman"/>
          <w:sz w:val="28"/>
          <w:szCs w:val="28"/>
        </w:rPr>
        <w:t>Университета</w:t>
      </w:r>
      <w:r w:rsidRPr="000A6753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487138" w:rsidRPr="000A6753" w:rsidRDefault="00487138" w:rsidP="000A6753">
      <w:pPr>
        <w:pStyle w:val="Style4"/>
        <w:widowControl/>
        <w:spacing w:line="240" w:lineRule="auto"/>
        <w:ind w:firstLine="708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487138" w:rsidRDefault="00487138" w:rsidP="00A968A9">
      <w:pPr>
        <w:jc w:val="both"/>
        <w:rPr>
          <w:rStyle w:val="FontStyle33"/>
          <w:rFonts w:ascii="Times New Roman" w:hAnsi="Times New Roman" w:cs="Times New Roman"/>
          <w:b/>
          <w:sz w:val="28"/>
          <w:szCs w:val="28"/>
        </w:rPr>
      </w:pPr>
      <w:r>
        <w:rPr>
          <w:rStyle w:val="FontStyle33"/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83C83">
        <w:rPr>
          <w:rStyle w:val="FontStyle33"/>
          <w:rFonts w:ascii="Times New Roman" w:hAnsi="Times New Roman" w:cs="Times New Roman"/>
          <w:b/>
          <w:sz w:val="28"/>
          <w:szCs w:val="28"/>
        </w:rPr>
        <w:t>5</w:t>
      </w:r>
      <w:r>
        <w:rPr>
          <w:rStyle w:val="FontStyle33"/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487138" w:rsidRDefault="00487138" w:rsidP="00A968A9">
      <w:pPr>
        <w:jc w:val="both"/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A968A9">
      <w:p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       </w:t>
      </w:r>
      <w:r w:rsidRPr="00A968A9">
        <w:rPr>
          <w:rStyle w:val="FontStyle33"/>
          <w:rFonts w:ascii="Times New Roman" w:hAnsi="Times New Roman" w:cs="Times New Roman"/>
          <w:sz w:val="28"/>
          <w:szCs w:val="28"/>
        </w:rPr>
        <w:t>Заведующий кафедры несет ответственность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за:</w:t>
      </w:r>
    </w:p>
    <w:p w:rsidR="00487138" w:rsidRPr="000A6753" w:rsidRDefault="00487138" w:rsidP="00A968A9">
      <w:p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- выполнение учебно-производственного плана повышения квалификации и переподготовки специалистов практического здравоохранения по специальности «Организация здравоохранения и общественное здоровье», ординаторов</w:t>
      </w:r>
      <w:r w:rsidRPr="00A968A9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по специальности «Организация здравоохранения и общественное здоровье», интернов по специальности «Управление сестринской деятельностью»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с использованием современных форм и методов обучения, достижений 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в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практическо</w:t>
      </w:r>
      <w:r>
        <w:rPr>
          <w:rStyle w:val="FontStyle33"/>
          <w:rFonts w:ascii="Times New Roman" w:hAnsi="Times New Roman" w:cs="Times New Roman"/>
          <w:sz w:val="28"/>
          <w:szCs w:val="28"/>
        </w:rPr>
        <w:t>м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здравоохранени</w:t>
      </w:r>
      <w:r>
        <w:rPr>
          <w:rStyle w:val="FontStyle33"/>
          <w:rFonts w:ascii="Times New Roman" w:hAnsi="Times New Roman" w:cs="Times New Roman"/>
          <w:sz w:val="28"/>
          <w:szCs w:val="28"/>
        </w:rPr>
        <w:t>и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;</w:t>
      </w:r>
    </w:p>
    <w:p w:rsidR="00487138" w:rsidRPr="000A6753" w:rsidRDefault="00487138" w:rsidP="00A968A9">
      <w:pPr>
        <w:pStyle w:val="Style8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- организаци</w:t>
      </w:r>
      <w:r>
        <w:rPr>
          <w:rStyle w:val="FontStyle33"/>
          <w:rFonts w:ascii="Times New Roman" w:hAnsi="Times New Roman" w:cs="Times New Roman"/>
          <w:sz w:val="28"/>
          <w:szCs w:val="28"/>
        </w:rPr>
        <w:t>ю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и проведение прикладных научных исследований, направленных на решение проблем 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здравоохранения;</w:t>
      </w:r>
    </w:p>
    <w:p w:rsidR="00487138" w:rsidRPr="000A6753" w:rsidRDefault="00487138" w:rsidP="00A968A9">
      <w:pPr>
        <w:pStyle w:val="Style2"/>
        <w:widowControl/>
        <w:tabs>
          <w:tab w:val="left" w:pos="8834"/>
        </w:tabs>
        <w:spacing w:line="240" w:lineRule="auto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- 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хозяйственное   обеспечение   учебного   процесса,   сохранность закрепленных за кафедрой помещений, а также оборудования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и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 других материальных ценностей</w:t>
      </w:r>
      <w:r>
        <w:rPr>
          <w:rStyle w:val="FontStyle33"/>
          <w:rFonts w:ascii="Times New Roman" w:hAnsi="Times New Roman" w:cs="Times New Roman"/>
          <w:sz w:val="28"/>
          <w:szCs w:val="28"/>
        </w:rPr>
        <w:t>;</w:t>
      </w:r>
    </w:p>
    <w:p w:rsidR="00487138" w:rsidRDefault="00487138" w:rsidP="00A968A9">
      <w:pPr>
        <w:pStyle w:val="Style2"/>
        <w:widowControl/>
        <w:tabs>
          <w:tab w:val="left" w:pos="8834"/>
        </w:tabs>
        <w:spacing w:line="240" w:lineRule="auto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-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3"/>
          <w:rFonts w:ascii="Times New Roman" w:hAnsi="Times New Roman" w:cs="Times New Roman"/>
          <w:sz w:val="28"/>
          <w:szCs w:val="28"/>
        </w:rPr>
        <w:t>в</w:t>
      </w:r>
      <w:r w:rsidRPr="000A6753">
        <w:rPr>
          <w:rStyle w:val="FontStyle33"/>
          <w:rFonts w:ascii="Times New Roman" w:hAnsi="Times New Roman" w:cs="Times New Roman"/>
          <w:sz w:val="28"/>
          <w:szCs w:val="28"/>
        </w:rPr>
        <w:t>едение делопроизводства в соответствии с нормативным документом по управлению документацией МССМК 4.1.10-12 выпуск 3</w:t>
      </w:r>
      <w:r>
        <w:rPr>
          <w:rStyle w:val="FontStyle33"/>
          <w:rFonts w:ascii="Times New Roman" w:hAnsi="Times New Roman" w:cs="Times New Roman"/>
          <w:sz w:val="28"/>
          <w:szCs w:val="28"/>
        </w:rPr>
        <w:t>;</w:t>
      </w:r>
    </w:p>
    <w:p w:rsidR="00487138" w:rsidRDefault="00487138" w:rsidP="00D00B1F">
      <w:pPr>
        <w:pStyle w:val="Style2"/>
        <w:widowControl/>
        <w:tabs>
          <w:tab w:val="left" w:pos="8834"/>
        </w:tabs>
        <w:spacing w:line="240" w:lineRule="auto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- организацию и проведение профориентационной работы на территории города и края.</w:t>
      </w:r>
    </w:p>
    <w:p w:rsidR="00487138" w:rsidRDefault="00487138" w:rsidP="00D00B1F">
      <w:pPr>
        <w:pStyle w:val="Style2"/>
        <w:widowControl/>
        <w:tabs>
          <w:tab w:val="left" w:pos="8834"/>
        </w:tabs>
        <w:spacing w:line="240" w:lineRule="auto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A968A9">
        <w:rPr>
          <w:rStyle w:val="FontStyle33"/>
          <w:rFonts w:ascii="Times New Roman" w:hAnsi="Times New Roman" w:cs="Times New Roman"/>
          <w:sz w:val="28"/>
          <w:szCs w:val="28"/>
        </w:rPr>
        <w:t>Заведующий кафедры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, профессорско-преподавательский состав, сотрудники кафедры </w:t>
      </w:r>
      <w:r w:rsidRPr="00A968A9">
        <w:rPr>
          <w:rStyle w:val="FontStyle33"/>
          <w:rFonts w:ascii="Times New Roman" w:hAnsi="Times New Roman" w:cs="Times New Roman"/>
          <w:sz w:val="28"/>
          <w:szCs w:val="28"/>
        </w:rPr>
        <w:t>нес</w:t>
      </w:r>
      <w:r>
        <w:rPr>
          <w:rStyle w:val="FontStyle33"/>
          <w:rFonts w:ascii="Times New Roman" w:hAnsi="Times New Roman" w:cs="Times New Roman"/>
          <w:sz w:val="28"/>
          <w:szCs w:val="28"/>
        </w:rPr>
        <w:t>у</w:t>
      </w:r>
      <w:r w:rsidRPr="00A968A9">
        <w:rPr>
          <w:rStyle w:val="FontStyle33"/>
          <w:rFonts w:ascii="Times New Roman" w:hAnsi="Times New Roman" w:cs="Times New Roman"/>
          <w:sz w:val="28"/>
          <w:szCs w:val="28"/>
        </w:rPr>
        <w:t>т ответственность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за исполнении своих обязанностей в рамках должностных инструкций и требованием к трудовой дисциплине Вуза.</w:t>
      </w:r>
    </w:p>
    <w:p w:rsidR="00487138" w:rsidRDefault="00487138" w:rsidP="00D00B1F">
      <w:pPr>
        <w:pStyle w:val="Style2"/>
        <w:widowControl/>
        <w:tabs>
          <w:tab w:val="left" w:pos="8834"/>
        </w:tabs>
        <w:spacing w:line="240" w:lineRule="auto"/>
        <w:jc w:val="both"/>
        <w:rPr>
          <w:rStyle w:val="FontStyle33"/>
          <w:rFonts w:ascii="Times New Roman" w:hAnsi="Times New Roman" w:cs="Times New Roman"/>
          <w:b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Деятельность кафедры соответствует Миссии</w:t>
      </w:r>
      <w:r w:rsidRPr="00D00B1F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 w:cs="Times New Roman"/>
          <w:sz w:val="28"/>
          <w:szCs w:val="28"/>
        </w:rPr>
        <w:t>Университета, Уставу Университета, коллективному договору.</w:t>
      </w: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Default="00487138" w:rsidP="000A6753">
      <w:pPr>
        <w:rPr>
          <w:rStyle w:val="FontStyle33"/>
          <w:rFonts w:ascii="Times New Roman" w:hAnsi="Times New Roman" w:cs="Times New Roman"/>
          <w:b/>
          <w:sz w:val="28"/>
          <w:szCs w:val="28"/>
        </w:rPr>
      </w:pPr>
    </w:p>
    <w:p w:rsidR="00487138" w:rsidRPr="000A6753" w:rsidRDefault="00487138" w:rsidP="000A6753">
      <w:pPr>
        <w:suppressAutoHyphens/>
        <w:ind w:firstLine="720"/>
        <w:jc w:val="center"/>
        <w:rPr>
          <w:b/>
          <w:sz w:val="28"/>
          <w:szCs w:val="28"/>
        </w:rPr>
      </w:pPr>
      <w:r w:rsidRPr="000A6753">
        <w:rPr>
          <w:b/>
          <w:sz w:val="28"/>
          <w:szCs w:val="28"/>
        </w:rPr>
        <w:t>Лист согласования  Положения о кафедре Управления в здравоохранении ИПО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 xml:space="preserve">Положение  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РАЗРАБОТАНО: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Заведующий кафедрой</w:t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  <w:t>И.П. Артюхов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СОГЛАСОВАНО: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Начальник управления кадров</w:t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  <w:t>Д.В. Челнаков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Проректор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  <w:r w:rsidRPr="000A6753">
        <w:rPr>
          <w:sz w:val="28"/>
          <w:szCs w:val="28"/>
        </w:rPr>
        <w:t>по организационно-правовой работе</w:t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</w:r>
      <w:r w:rsidRPr="000A6753">
        <w:rPr>
          <w:sz w:val="28"/>
          <w:szCs w:val="28"/>
        </w:rPr>
        <w:tab/>
        <w:t>О.В. Кулешова</w:t>
      </w: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suppressAutoHyphens/>
        <w:rPr>
          <w:sz w:val="28"/>
          <w:szCs w:val="28"/>
        </w:rPr>
      </w:pPr>
    </w:p>
    <w:p w:rsidR="00487138" w:rsidRPr="000A6753" w:rsidRDefault="00487138" w:rsidP="000A6753">
      <w:pPr>
        <w:rPr>
          <w:b/>
          <w:sz w:val="28"/>
          <w:szCs w:val="28"/>
        </w:rPr>
      </w:pPr>
      <w:r w:rsidRPr="000A6753">
        <w:rPr>
          <w:b/>
          <w:sz w:val="28"/>
          <w:szCs w:val="28"/>
        </w:rPr>
        <w:br w:type="page"/>
      </w:r>
    </w:p>
    <w:p w:rsidR="00487138" w:rsidRPr="000A6753" w:rsidRDefault="00487138" w:rsidP="000A6753">
      <w:pPr>
        <w:suppressAutoHyphens/>
        <w:ind w:firstLine="720"/>
        <w:jc w:val="center"/>
        <w:rPr>
          <w:b/>
          <w:sz w:val="28"/>
          <w:szCs w:val="28"/>
        </w:rPr>
      </w:pPr>
      <w:r w:rsidRPr="000A6753">
        <w:rPr>
          <w:b/>
          <w:sz w:val="28"/>
          <w:szCs w:val="28"/>
        </w:rPr>
        <w:t>Лист ознакомления с Положением о кафедре Управления в здравоохранении ИПО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433"/>
        <w:gridCol w:w="2430"/>
        <w:gridCol w:w="2238"/>
      </w:tblGrid>
      <w:tr w:rsidR="00487138" w:rsidRPr="000A6753" w:rsidTr="00CC37B6">
        <w:tc>
          <w:tcPr>
            <w:tcW w:w="2420" w:type="dxa"/>
            <w:vAlign w:val="center"/>
          </w:tcPr>
          <w:p w:rsidR="00487138" w:rsidRPr="000A6753" w:rsidRDefault="00487138" w:rsidP="00CC37B6">
            <w:pPr>
              <w:suppressAutoHyphens/>
              <w:jc w:val="center"/>
            </w:pPr>
            <w:r w:rsidRPr="000A6753">
              <w:t>Должность</w:t>
            </w:r>
          </w:p>
        </w:tc>
        <w:tc>
          <w:tcPr>
            <w:tcW w:w="2529" w:type="dxa"/>
            <w:vAlign w:val="center"/>
          </w:tcPr>
          <w:p w:rsidR="00487138" w:rsidRPr="000A6753" w:rsidRDefault="00487138" w:rsidP="00CC37B6">
            <w:pPr>
              <w:suppressAutoHyphens/>
              <w:jc w:val="center"/>
            </w:pPr>
            <w:r w:rsidRPr="000A6753">
              <w:t>ФИО</w:t>
            </w:r>
          </w:p>
        </w:tc>
        <w:tc>
          <w:tcPr>
            <w:tcW w:w="2529" w:type="dxa"/>
            <w:vAlign w:val="center"/>
          </w:tcPr>
          <w:p w:rsidR="00487138" w:rsidRPr="000A6753" w:rsidRDefault="00487138" w:rsidP="00CC37B6">
            <w:pPr>
              <w:suppressAutoHyphens/>
              <w:jc w:val="center"/>
            </w:pPr>
            <w:r w:rsidRPr="000A6753">
              <w:t>Дата</w:t>
            </w:r>
          </w:p>
        </w:tc>
        <w:tc>
          <w:tcPr>
            <w:tcW w:w="2303" w:type="dxa"/>
            <w:vAlign w:val="center"/>
          </w:tcPr>
          <w:p w:rsidR="00487138" w:rsidRPr="000A6753" w:rsidRDefault="00487138" w:rsidP="00CC37B6">
            <w:pPr>
              <w:suppressAutoHyphens/>
              <w:jc w:val="center"/>
            </w:pPr>
            <w:r w:rsidRPr="000A6753">
              <w:t>Подпись</w:t>
            </w: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  <w:tr w:rsidR="00487138" w:rsidRPr="000A6753" w:rsidTr="00CC37B6">
        <w:tc>
          <w:tcPr>
            <w:tcW w:w="2420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529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  <w:tc>
          <w:tcPr>
            <w:tcW w:w="2303" w:type="dxa"/>
          </w:tcPr>
          <w:p w:rsidR="00487138" w:rsidRPr="000A6753" w:rsidRDefault="00487138" w:rsidP="00CC37B6">
            <w:pPr>
              <w:suppressAutoHyphens/>
              <w:jc w:val="center"/>
            </w:pPr>
          </w:p>
        </w:tc>
      </w:tr>
    </w:tbl>
    <w:p w:rsidR="00487138" w:rsidRPr="000A6753" w:rsidRDefault="00487138" w:rsidP="000A6753">
      <w:pPr>
        <w:suppressAutoHyphens/>
      </w:pPr>
    </w:p>
    <w:p w:rsidR="00487138" w:rsidRPr="000A6753" w:rsidRDefault="00487138" w:rsidP="000A6753">
      <w:pPr>
        <w:suppressAutoHyphens/>
      </w:pPr>
    </w:p>
    <w:sectPr w:rsidR="00487138" w:rsidRPr="000A6753" w:rsidSect="007D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38" w:rsidRDefault="00487138" w:rsidP="00583C83">
      <w:r>
        <w:separator/>
      </w:r>
    </w:p>
  </w:endnote>
  <w:endnote w:type="continuationSeparator" w:id="0">
    <w:p w:rsidR="00487138" w:rsidRDefault="00487138" w:rsidP="0058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38" w:rsidRDefault="00487138" w:rsidP="00583C83">
      <w:r>
        <w:separator/>
      </w:r>
    </w:p>
  </w:footnote>
  <w:footnote w:type="continuationSeparator" w:id="0">
    <w:p w:rsidR="00487138" w:rsidRDefault="00487138" w:rsidP="0058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16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4C7"/>
    <w:rsid w:val="000254C7"/>
    <w:rsid w:val="00056DEA"/>
    <w:rsid w:val="000A6753"/>
    <w:rsid w:val="000D1B95"/>
    <w:rsid w:val="000F0922"/>
    <w:rsid w:val="00165338"/>
    <w:rsid w:val="002158EA"/>
    <w:rsid w:val="003B1E0A"/>
    <w:rsid w:val="00425F05"/>
    <w:rsid w:val="00426D9C"/>
    <w:rsid w:val="00452EF6"/>
    <w:rsid w:val="00487138"/>
    <w:rsid w:val="004E221B"/>
    <w:rsid w:val="00583C83"/>
    <w:rsid w:val="0065511C"/>
    <w:rsid w:val="006A7CD1"/>
    <w:rsid w:val="006D6A3D"/>
    <w:rsid w:val="00703601"/>
    <w:rsid w:val="007460E6"/>
    <w:rsid w:val="007518D0"/>
    <w:rsid w:val="00756578"/>
    <w:rsid w:val="007A10B7"/>
    <w:rsid w:val="007C2B00"/>
    <w:rsid w:val="007D1849"/>
    <w:rsid w:val="0087502F"/>
    <w:rsid w:val="008D4EA6"/>
    <w:rsid w:val="00A3336C"/>
    <w:rsid w:val="00A903F7"/>
    <w:rsid w:val="00A968A9"/>
    <w:rsid w:val="00B15F10"/>
    <w:rsid w:val="00BA1926"/>
    <w:rsid w:val="00BB035D"/>
    <w:rsid w:val="00C075D8"/>
    <w:rsid w:val="00CC37B6"/>
    <w:rsid w:val="00CC60FA"/>
    <w:rsid w:val="00D00B1F"/>
    <w:rsid w:val="00D657DB"/>
    <w:rsid w:val="00DB230B"/>
    <w:rsid w:val="00DD7D3D"/>
    <w:rsid w:val="00E45A14"/>
    <w:rsid w:val="00E5432E"/>
    <w:rsid w:val="00EC2A33"/>
    <w:rsid w:val="00EE4A83"/>
    <w:rsid w:val="00EE530A"/>
    <w:rsid w:val="00EE65A7"/>
    <w:rsid w:val="00EF3CE8"/>
    <w:rsid w:val="00F14DF0"/>
    <w:rsid w:val="00F313B4"/>
    <w:rsid w:val="00F6469E"/>
    <w:rsid w:val="00F93AA4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4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4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254C7"/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254C7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254C7"/>
    <w:rPr>
      <w:rFonts w:ascii="Times New Roman" w:hAnsi="Times New Rom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025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DefaultParagraphFont"/>
    <w:uiPriority w:val="99"/>
    <w:rsid w:val="00425F05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425F05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45">
    <w:name w:val="Font Style45"/>
    <w:basedOn w:val="DefaultParagraphFont"/>
    <w:uiPriority w:val="99"/>
    <w:rsid w:val="00425F05"/>
    <w:rPr>
      <w:rFonts w:ascii="Arial" w:hAnsi="Arial" w:cs="Arial"/>
      <w:spacing w:val="-10"/>
      <w:sz w:val="18"/>
      <w:szCs w:val="18"/>
    </w:rPr>
  </w:style>
  <w:style w:type="paragraph" w:customStyle="1" w:styleId="Style4">
    <w:name w:val="Style4"/>
    <w:basedOn w:val="Normal"/>
    <w:uiPriority w:val="99"/>
    <w:rsid w:val="00703601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</w:rPr>
  </w:style>
  <w:style w:type="character" w:customStyle="1" w:styleId="FontStyle40">
    <w:name w:val="Font Style40"/>
    <w:basedOn w:val="DefaultParagraphFont"/>
    <w:uiPriority w:val="99"/>
    <w:rsid w:val="00703601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703601"/>
    <w:pPr>
      <w:widowControl w:val="0"/>
      <w:autoSpaceDE w:val="0"/>
      <w:autoSpaceDN w:val="0"/>
      <w:adjustRightInd w:val="0"/>
      <w:spacing w:line="238" w:lineRule="exact"/>
      <w:ind w:firstLine="706"/>
    </w:pPr>
    <w:rPr>
      <w:rFonts w:ascii="Arial" w:hAnsi="Arial" w:cs="Arial"/>
    </w:rPr>
  </w:style>
  <w:style w:type="character" w:customStyle="1" w:styleId="FontStyle38">
    <w:name w:val="Font Style38"/>
    <w:basedOn w:val="DefaultParagraphFont"/>
    <w:uiPriority w:val="99"/>
    <w:rsid w:val="00703601"/>
    <w:rPr>
      <w:rFonts w:ascii="Sylfaen" w:hAnsi="Sylfaen" w:cs="Sylfaen"/>
      <w:b/>
      <w:bCs/>
      <w:i/>
      <w:iCs/>
      <w:spacing w:val="-10"/>
      <w:sz w:val="26"/>
      <w:szCs w:val="26"/>
    </w:rPr>
  </w:style>
  <w:style w:type="paragraph" w:customStyle="1" w:styleId="Style2">
    <w:name w:val="Style2"/>
    <w:basedOn w:val="Normal"/>
    <w:uiPriority w:val="99"/>
    <w:rsid w:val="00E5432E"/>
    <w:pPr>
      <w:widowControl w:val="0"/>
      <w:autoSpaceDE w:val="0"/>
      <w:autoSpaceDN w:val="0"/>
      <w:adjustRightInd w:val="0"/>
      <w:spacing w:line="238" w:lineRule="exact"/>
    </w:pPr>
    <w:rPr>
      <w:rFonts w:ascii="Arial" w:hAnsi="Arial" w:cs="Arial"/>
    </w:rPr>
  </w:style>
  <w:style w:type="character" w:customStyle="1" w:styleId="FontStyle19">
    <w:name w:val="Font Style19"/>
    <w:basedOn w:val="DefaultParagraphFont"/>
    <w:uiPriority w:val="99"/>
    <w:rsid w:val="00E5432E"/>
    <w:rPr>
      <w:rFonts w:ascii="Arial Black" w:hAnsi="Arial Black" w:cs="Arial Black"/>
      <w:i/>
      <w:iCs/>
      <w:spacing w:val="-10"/>
      <w:sz w:val="14"/>
      <w:szCs w:val="14"/>
    </w:rPr>
  </w:style>
  <w:style w:type="character" w:customStyle="1" w:styleId="FontStyle32">
    <w:name w:val="Font Style32"/>
    <w:basedOn w:val="DefaultParagraphFont"/>
    <w:uiPriority w:val="99"/>
    <w:rsid w:val="00E5432E"/>
    <w:rPr>
      <w:rFonts w:ascii="Arial" w:hAnsi="Arial" w:cs="Arial"/>
      <w:i/>
      <w:iCs/>
      <w:spacing w:val="-20"/>
      <w:sz w:val="20"/>
      <w:szCs w:val="20"/>
    </w:rPr>
  </w:style>
  <w:style w:type="paragraph" w:customStyle="1" w:styleId="Style12">
    <w:name w:val="Style12"/>
    <w:basedOn w:val="Normal"/>
    <w:uiPriority w:val="99"/>
    <w:rsid w:val="00E5432E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</w:rPr>
  </w:style>
  <w:style w:type="character" w:customStyle="1" w:styleId="FontStyle28">
    <w:name w:val="Font Style28"/>
    <w:basedOn w:val="DefaultParagraphFont"/>
    <w:uiPriority w:val="99"/>
    <w:rsid w:val="00E5432E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E5432E"/>
    <w:rPr>
      <w:rFonts w:ascii="Arial" w:hAnsi="Arial" w:cs="Arial"/>
      <w:b/>
      <w:bCs/>
      <w:sz w:val="14"/>
      <w:szCs w:val="14"/>
    </w:rPr>
  </w:style>
  <w:style w:type="character" w:customStyle="1" w:styleId="FontStyle36">
    <w:name w:val="Font Style36"/>
    <w:basedOn w:val="DefaultParagraphFont"/>
    <w:uiPriority w:val="99"/>
    <w:rsid w:val="00E5432E"/>
    <w:rPr>
      <w:rFonts w:ascii="Arial" w:hAnsi="Arial" w:cs="Arial"/>
      <w:spacing w:val="-10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0A6753"/>
    <w:rPr>
      <w:rFonts w:ascii="Candara" w:hAnsi="Candara" w:cs="Candara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0A6753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0A6753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0A6753"/>
    <w:rPr>
      <w:rFonts w:ascii="Arial" w:hAnsi="Arial" w:cs="Arial"/>
      <w:b/>
      <w:bCs/>
      <w:i/>
      <w:iCs/>
      <w:spacing w:val="40"/>
      <w:sz w:val="30"/>
      <w:szCs w:val="30"/>
    </w:rPr>
  </w:style>
  <w:style w:type="paragraph" w:customStyle="1" w:styleId="Style3">
    <w:name w:val="Style3"/>
    <w:basedOn w:val="Normal"/>
    <w:uiPriority w:val="99"/>
    <w:rsid w:val="000A6753"/>
    <w:pPr>
      <w:widowControl w:val="0"/>
      <w:autoSpaceDE w:val="0"/>
      <w:autoSpaceDN w:val="0"/>
      <w:adjustRightInd w:val="0"/>
      <w:spacing w:line="238" w:lineRule="exact"/>
      <w:ind w:firstLine="281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0A675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0A6753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83C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C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2267</Words>
  <Characters>12923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ВС.</dc:creator>
  <cp:keywords/>
  <dc:description/>
  <cp:lastModifiedBy>MorozovaTD</cp:lastModifiedBy>
  <cp:revision>13</cp:revision>
  <cp:lastPrinted>2013-01-10T06:07:00Z</cp:lastPrinted>
  <dcterms:created xsi:type="dcterms:W3CDTF">2012-10-19T08:31:00Z</dcterms:created>
  <dcterms:modified xsi:type="dcterms:W3CDTF">2013-01-10T06:13:00Z</dcterms:modified>
</cp:coreProperties>
</file>