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proofErr w:type="spellStart"/>
      <w:r w:rsidRPr="00D8213B">
        <w:rPr>
          <w:rFonts w:ascii="Times New Roman" w:hAnsi="Times New Roman"/>
          <w:sz w:val="24"/>
          <w:szCs w:val="24"/>
        </w:rPr>
        <w:t>Красноярскии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государственныи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медицинскии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университет имени профессора В.Ф. </w:t>
      </w:r>
      <w:proofErr w:type="spellStart"/>
      <w:r w:rsidRPr="00D8213B">
        <w:rPr>
          <w:rFonts w:ascii="Times New Roman" w:hAnsi="Times New Roman"/>
          <w:sz w:val="24"/>
          <w:szCs w:val="24"/>
        </w:rPr>
        <w:t>Войно-Ясенецкого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» Министерства здравоохранения </w:t>
      </w:r>
      <w:proofErr w:type="spellStart"/>
      <w:r w:rsidRPr="00D8213B">
        <w:rPr>
          <w:rFonts w:ascii="Times New Roman" w:hAnsi="Times New Roman"/>
          <w:sz w:val="24"/>
          <w:szCs w:val="24"/>
        </w:rPr>
        <w:t>Российскои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Федерации </w:t>
      </w: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717B7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                       К</w:t>
      </w:r>
      <w:r w:rsidR="00717B72" w:rsidRPr="00D8213B">
        <w:rPr>
          <w:rFonts w:ascii="Times New Roman" w:hAnsi="Times New Roman"/>
          <w:sz w:val="24"/>
          <w:szCs w:val="24"/>
        </w:rPr>
        <w:t xml:space="preserve">афедра анестезиологии и реаниматологии ИПО </w:t>
      </w: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17B72" w:rsidRPr="00D8213B">
        <w:rPr>
          <w:rFonts w:ascii="Times New Roman" w:hAnsi="Times New Roman"/>
          <w:sz w:val="24"/>
          <w:szCs w:val="24"/>
        </w:rPr>
        <w:t>РЕФЕРАТ</w:t>
      </w:r>
      <w:r w:rsidR="00717B72" w:rsidRPr="00D8213B">
        <w:rPr>
          <w:rFonts w:ascii="Times New Roman" w:hAnsi="Times New Roman"/>
          <w:sz w:val="24"/>
          <w:szCs w:val="24"/>
        </w:rPr>
        <w:br/>
      </w: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717B7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                             </w:t>
      </w:r>
      <w:r w:rsidR="00717B72" w:rsidRPr="00D8213B">
        <w:rPr>
          <w:rFonts w:ascii="Times New Roman" w:hAnsi="Times New Roman"/>
          <w:sz w:val="24"/>
          <w:szCs w:val="24"/>
        </w:rPr>
        <w:t xml:space="preserve">тема: «Злокачественная гипертермия» </w:t>
      </w: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D8213B" w:rsidRDefault="00D8213B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D8213B" w:rsidRDefault="00D8213B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97641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Выполнила:</w:t>
      </w:r>
      <w:r w:rsidR="00976412" w:rsidRPr="00D8213B">
        <w:rPr>
          <w:rFonts w:ascii="Times New Roman" w:hAnsi="Times New Roman"/>
          <w:sz w:val="24"/>
          <w:szCs w:val="24"/>
        </w:rPr>
        <w:t xml:space="preserve"> ординатор 1 года, Протасова Н.В.</w:t>
      </w:r>
    </w:p>
    <w:p w:rsidR="00717B7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Проверил: </w:t>
      </w:r>
      <w:proofErr w:type="spellStart"/>
      <w:r w:rsidRPr="00D8213B">
        <w:rPr>
          <w:rFonts w:ascii="Times New Roman" w:hAnsi="Times New Roman"/>
          <w:sz w:val="24"/>
          <w:szCs w:val="24"/>
        </w:rPr>
        <w:t>Распопин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Ю.С.</w:t>
      </w:r>
    </w:p>
    <w:p w:rsidR="00717B72" w:rsidRPr="00D8213B" w:rsidRDefault="0097641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8213B">
        <w:rPr>
          <w:rFonts w:ascii="Times New Roman" w:hAnsi="Times New Roman"/>
          <w:sz w:val="24"/>
          <w:szCs w:val="24"/>
        </w:rPr>
        <w:t xml:space="preserve">            </w:t>
      </w:r>
      <w:r w:rsidRPr="00D8213B">
        <w:rPr>
          <w:rFonts w:ascii="Times New Roman" w:hAnsi="Times New Roman"/>
          <w:sz w:val="24"/>
          <w:szCs w:val="24"/>
        </w:rPr>
        <w:t xml:space="preserve"> Красноярск, 2019 </w:t>
      </w:r>
      <w:r w:rsidR="00717B72" w:rsidRPr="00D8213B">
        <w:rPr>
          <w:rFonts w:ascii="Times New Roman" w:hAnsi="Times New Roman"/>
          <w:sz w:val="24"/>
          <w:szCs w:val="24"/>
        </w:rPr>
        <w:t xml:space="preserve">г.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Злокачественная гипертермия – </w:t>
      </w:r>
      <w:r w:rsidR="00311EA7" w:rsidRPr="00D8213B">
        <w:rPr>
          <w:rFonts w:ascii="Times New Roman" w:hAnsi="Times New Roman"/>
          <w:sz w:val="24"/>
          <w:szCs w:val="24"/>
        </w:rPr>
        <w:t>угрожающее жизни</w:t>
      </w:r>
      <w:r w:rsidRPr="00D8213B">
        <w:rPr>
          <w:rFonts w:ascii="Times New Roman" w:hAnsi="Times New Roman"/>
          <w:sz w:val="24"/>
          <w:szCs w:val="24"/>
        </w:rPr>
        <w:t xml:space="preserve"> сос</w:t>
      </w:r>
      <w:r w:rsidR="00311EA7" w:rsidRPr="00D8213B">
        <w:rPr>
          <w:rFonts w:ascii="Times New Roman" w:hAnsi="Times New Roman"/>
          <w:sz w:val="24"/>
          <w:szCs w:val="24"/>
        </w:rPr>
        <w:t xml:space="preserve">тояние, острого </w:t>
      </w:r>
      <w:proofErr w:type="spellStart"/>
      <w:r w:rsidR="00311EA7" w:rsidRPr="00D8213B">
        <w:rPr>
          <w:rFonts w:ascii="Times New Roman" w:hAnsi="Times New Roman"/>
          <w:sz w:val="24"/>
          <w:szCs w:val="24"/>
        </w:rPr>
        <w:t>гиперметаболизма</w:t>
      </w:r>
      <w:proofErr w:type="spellEnd"/>
      <w:r w:rsidR="00311EA7" w:rsidRPr="00D8213B">
        <w:rPr>
          <w:rFonts w:ascii="Times New Roman" w:hAnsi="Times New Roman"/>
          <w:sz w:val="24"/>
          <w:szCs w:val="24"/>
        </w:rPr>
        <w:t xml:space="preserve"> скелетной мускулатуры</w:t>
      </w:r>
      <w:r w:rsidRPr="00D8213B">
        <w:rPr>
          <w:rFonts w:ascii="Times New Roman" w:hAnsi="Times New Roman"/>
          <w:sz w:val="24"/>
          <w:szCs w:val="24"/>
        </w:rPr>
        <w:t>.</w:t>
      </w:r>
      <w:r w:rsidR="00311EA7" w:rsidRPr="00D8213B">
        <w:rPr>
          <w:rFonts w:ascii="Times New Roman" w:hAnsi="Times New Roman"/>
          <w:sz w:val="24"/>
          <w:szCs w:val="24"/>
        </w:rPr>
        <w:t xml:space="preserve">, обусловленное </w:t>
      </w:r>
      <w:proofErr w:type="spellStart"/>
      <w:r w:rsidR="00311EA7" w:rsidRPr="00D8213B">
        <w:rPr>
          <w:rFonts w:ascii="Times New Roman" w:hAnsi="Times New Roman"/>
          <w:sz w:val="24"/>
          <w:szCs w:val="24"/>
        </w:rPr>
        <w:t>воздкйствием</w:t>
      </w:r>
      <w:proofErr w:type="spellEnd"/>
      <w:r w:rsidR="00311EA7" w:rsidRPr="00D8213B">
        <w:rPr>
          <w:rFonts w:ascii="Times New Roman" w:hAnsi="Times New Roman"/>
          <w:sz w:val="24"/>
          <w:szCs w:val="24"/>
        </w:rPr>
        <w:t xml:space="preserve"> лекарственных средств для общей анестезии.</w:t>
      </w:r>
      <w:r w:rsidRPr="00D8213B">
        <w:rPr>
          <w:rFonts w:ascii="Times New Roman" w:hAnsi="Times New Roman"/>
          <w:sz w:val="24"/>
          <w:szCs w:val="24"/>
        </w:rPr>
        <w:t xml:space="preserve"> Возникает под </w:t>
      </w:r>
      <w:proofErr w:type="spellStart"/>
      <w:r w:rsidRPr="00D8213B">
        <w:rPr>
          <w:rFonts w:ascii="Times New Roman" w:hAnsi="Times New Roman"/>
          <w:sz w:val="24"/>
          <w:szCs w:val="24"/>
        </w:rPr>
        <w:t>действием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препаратов для ингаляционного наркоза, кофеина, </w:t>
      </w:r>
      <w:proofErr w:type="spellStart"/>
      <w:r w:rsidRPr="00D8213B">
        <w:rPr>
          <w:rFonts w:ascii="Times New Roman" w:hAnsi="Times New Roman"/>
          <w:sz w:val="24"/>
          <w:szCs w:val="24"/>
        </w:rPr>
        <w:t>сукцинилхолина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, стрессовых ситуаций. Проявляется в форме метаболических, кардиоваскулярных, мышечных нарушений. Позднее развивается ДВС– синдром, </w:t>
      </w:r>
      <w:proofErr w:type="spellStart"/>
      <w:r w:rsidRPr="00D8213B">
        <w:rPr>
          <w:rFonts w:ascii="Times New Roman" w:hAnsi="Times New Roman"/>
          <w:sz w:val="24"/>
          <w:szCs w:val="24"/>
        </w:rPr>
        <w:t>полиорганная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недостаточность. Диагноз ставится на основании </w:t>
      </w:r>
      <w:proofErr w:type="spellStart"/>
      <w:r w:rsidRPr="00D8213B">
        <w:rPr>
          <w:rFonts w:ascii="Times New Roman" w:hAnsi="Times New Roman"/>
          <w:sz w:val="24"/>
          <w:szCs w:val="24"/>
        </w:rPr>
        <w:t>клиническои</w:t>
      </w:r>
      <w:proofErr w:type="spellEnd"/>
      <w:r w:rsidRPr="00D8213B">
        <w:rPr>
          <w:rFonts w:ascii="Times New Roman" w:hAnsi="Times New Roman"/>
          <w:sz w:val="24"/>
          <w:szCs w:val="24"/>
        </w:rPr>
        <w:t>̆ картины, результатов анализа на КЩС и данных, полученных в ходе кофеин-</w:t>
      </w:r>
      <w:proofErr w:type="spellStart"/>
      <w:r w:rsidRPr="00D8213B">
        <w:rPr>
          <w:rFonts w:ascii="Times New Roman" w:hAnsi="Times New Roman"/>
          <w:sz w:val="24"/>
          <w:szCs w:val="24"/>
        </w:rPr>
        <w:t>галотанового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теста. Лечение предполагает устранение всех возможных триггеров, введение раствора натрия гидрокарбоната, </w:t>
      </w:r>
      <w:proofErr w:type="spellStart"/>
      <w:r w:rsidRPr="00D8213B">
        <w:rPr>
          <w:rFonts w:ascii="Times New Roman" w:hAnsi="Times New Roman"/>
          <w:sz w:val="24"/>
          <w:szCs w:val="24"/>
        </w:rPr>
        <w:t>дантролена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Для снижения температуры тела используют физические методы. </w:t>
      </w:r>
      <w:bookmarkStart w:id="0" w:name="_GoBack"/>
      <w:bookmarkEnd w:id="0"/>
    </w:p>
    <w:p w:rsidR="00311EA7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Злокачественная гипертермия (ЗГ) – острое патологическое состояние, которое характеризуется значительным усилением метаболических процессов, протекающих в </w:t>
      </w:r>
      <w:proofErr w:type="spellStart"/>
      <w:r w:rsidRPr="00D8213B">
        <w:rPr>
          <w:rFonts w:ascii="Times New Roman" w:hAnsi="Times New Roman"/>
          <w:sz w:val="24"/>
          <w:szCs w:val="24"/>
        </w:rPr>
        <w:t>поперечнополосатои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скелетнои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мускулатуре. Имеет </w:t>
      </w:r>
      <w:proofErr w:type="spellStart"/>
      <w:r w:rsidRPr="00D8213B">
        <w:rPr>
          <w:rFonts w:ascii="Times New Roman" w:hAnsi="Times New Roman"/>
          <w:sz w:val="24"/>
          <w:szCs w:val="24"/>
        </w:rPr>
        <w:t>фармакогенетическое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происхождение. Частота встречаемости, по информации разных источников, варьирует в пределах 1 случая на 3-15 тысяч общих анестезий. У взрослых пациентов этот показатель составляет 1 случай на 50-100 тысяч анестезий. В реальности случаев больше, однако отследить все абортивные формы не представляется возможным. Кроме того, практикующие врачи не всегда предоставляют информацию о подобных осложнениях. У мужчин патология встречается в 4 раза чаще, чем у женщин. </w:t>
      </w:r>
    </w:p>
    <w:p w:rsidR="00311EA7" w:rsidRPr="00D8213B" w:rsidRDefault="00311EA7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У детей злокачественная гипертермия встречается в соотношении 1:15 000 общих анестезий с использованием ацетилхолина. У мальчиков данное состояние встречается в 4-5 раз чаще.</w:t>
      </w:r>
    </w:p>
    <w:p w:rsidR="00311EA7" w:rsidRPr="00D8213B" w:rsidRDefault="00311EA7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Факторы риска злокачественной гипертермии:</w:t>
      </w:r>
    </w:p>
    <w:p w:rsidR="00311EA7" w:rsidRPr="00D8213B" w:rsidRDefault="00311EA7" w:rsidP="00311E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анамнестические указания на заболевания мышечной системы;</w:t>
      </w:r>
    </w:p>
    <w:p w:rsidR="00311EA7" w:rsidRPr="00D8213B" w:rsidRDefault="00311EA7" w:rsidP="00311E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применение триггерных веществ;</w:t>
      </w:r>
    </w:p>
    <w:p w:rsidR="00311EA7" w:rsidRPr="00D8213B" w:rsidRDefault="00311EA7" w:rsidP="00311E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тризм или «одеревенелость» мышц в любые сроки после анестезии;</w:t>
      </w:r>
    </w:p>
    <w:p w:rsidR="00311EA7" w:rsidRPr="00D8213B" w:rsidRDefault="00311EA7" w:rsidP="00311E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резкий подъем ЕТСО2, не связанный с режимом ИВЛ</w:t>
      </w:r>
      <w:r w:rsidR="00C0043D" w:rsidRPr="00D8213B">
        <w:rPr>
          <w:rFonts w:ascii="Times New Roman" w:hAnsi="Times New Roman"/>
          <w:sz w:val="24"/>
          <w:szCs w:val="24"/>
        </w:rPr>
        <w:t>, и/или необъяснимые признаки гипоксии (</w:t>
      </w:r>
      <w:proofErr w:type="spellStart"/>
      <w:r w:rsidR="00C0043D" w:rsidRPr="00D8213B">
        <w:rPr>
          <w:rFonts w:ascii="Times New Roman" w:hAnsi="Times New Roman"/>
          <w:sz w:val="24"/>
          <w:szCs w:val="24"/>
        </w:rPr>
        <w:t>тахиаритмии</w:t>
      </w:r>
      <w:proofErr w:type="spellEnd"/>
      <w:r w:rsidR="00C0043D" w:rsidRPr="00D8213B">
        <w:rPr>
          <w:rFonts w:ascii="Times New Roman" w:hAnsi="Times New Roman"/>
          <w:sz w:val="24"/>
          <w:szCs w:val="24"/>
        </w:rPr>
        <w:t>, цианоз, ацидоз);</w:t>
      </w:r>
    </w:p>
    <w:p w:rsidR="00C0043D" w:rsidRPr="00D8213B" w:rsidRDefault="00C0043D" w:rsidP="00311E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D8213B">
        <w:rPr>
          <w:rFonts w:ascii="Times New Roman" w:hAnsi="Times New Roman"/>
          <w:sz w:val="24"/>
          <w:szCs w:val="24"/>
        </w:rPr>
        <w:t>гиперкалиемия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213B">
        <w:rPr>
          <w:rFonts w:ascii="Times New Roman" w:hAnsi="Times New Roman"/>
          <w:sz w:val="24"/>
          <w:szCs w:val="24"/>
        </w:rPr>
        <w:t>гиперкальциемия</w:t>
      </w:r>
      <w:proofErr w:type="spellEnd"/>
      <w:r w:rsidRPr="00D8213B">
        <w:rPr>
          <w:rFonts w:ascii="Times New Roman" w:hAnsi="Times New Roman"/>
          <w:sz w:val="24"/>
          <w:szCs w:val="24"/>
        </w:rPr>
        <w:t>;</w:t>
      </w:r>
    </w:p>
    <w:p w:rsidR="00C0043D" w:rsidRPr="00D8213B" w:rsidRDefault="00C0043D" w:rsidP="00311E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резкое повышение уровня КФК.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Основная причина развития ЗГ – </w:t>
      </w:r>
      <w:proofErr w:type="spellStart"/>
      <w:r w:rsidRPr="00D8213B">
        <w:rPr>
          <w:rFonts w:ascii="Times New Roman" w:hAnsi="Times New Roman"/>
          <w:sz w:val="24"/>
          <w:szCs w:val="24"/>
        </w:rPr>
        <w:t>воздействие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лекарственных препаратов и продуктов, обладающих триггерным </w:t>
      </w:r>
      <w:proofErr w:type="spellStart"/>
      <w:r w:rsidRPr="00D8213B">
        <w:rPr>
          <w:rFonts w:ascii="Times New Roman" w:hAnsi="Times New Roman"/>
          <w:sz w:val="24"/>
          <w:szCs w:val="24"/>
        </w:rPr>
        <w:t>действием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К числу лекарств, способных спровоцировать приступ, относят все ингаляционные анестетики, курареподобные </w:t>
      </w:r>
      <w:proofErr w:type="spellStart"/>
      <w:r w:rsidRPr="00D8213B">
        <w:rPr>
          <w:rFonts w:ascii="Times New Roman" w:hAnsi="Times New Roman"/>
          <w:sz w:val="24"/>
          <w:szCs w:val="24"/>
        </w:rPr>
        <w:t>миорелаксанты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, кофеин. Присутствуют отрывочные данные о развитии патологии у </w:t>
      </w:r>
      <w:proofErr w:type="spellStart"/>
      <w:r w:rsidRPr="00D8213B">
        <w:rPr>
          <w:rFonts w:ascii="Times New Roman" w:hAnsi="Times New Roman"/>
          <w:sz w:val="24"/>
          <w:szCs w:val="24"/>
        </w:rPr>
        <w:t>людеи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̆, подвергшихся сильному психическому потрясению или </w:t>
      </w:r>
      <w:proofErr w:type="spellStart"/>
      <w:r w:rsidRPr="00D8213B">
        <w:rPr>
          <w:rFonts w:ascii="Times New Roman" w:hAnsi="Times New Roman"/>
          <w:sz w:val="24"/>
          <w:szCs w:val="24"/>
        </w:rPr>
        <w:t>физическои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нагрузке. Считается, что при этом происходит выработка симпатоадреналовых субстанций (адреналин, норадреналин), которые и приводят к развитию криза у предрасположенных к этому </w:t>
      </w:r>
      <w:proofErr w:type="spellStart"/>
      <w:r w:rsidRPr="00D8213B">
        <w:rPr>
          <w:rFonts w:ascii="Times New Roman" w:hAnsi="Times New Roman"/>
          <w:sz w:val="24"/>
          <w:szCs w:val="24"/>
        </w:rPr>
        <w:t>людеи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Более склонными к возникновению ЗГ считаются люди, имеющие доминантную мутацию гена </w:t>
      </w:r>
      <w:proofErr w:type="spellStart"/>
      <w:r w:rsidRPr="00D8213B">
        <w:rPr>
          <w:rFonts w:ascii="Times New Roman" w:hAnsi="Times New Roman"/>
          <w:sz w:val="24"/>
          <w:szCs w:val="24"/>
        </w:rPr>
        <w:t>рианодинового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рецептора хромосомы 19. Однако известны случаи, когда при наличии явных предпосылок к возникновению </w:t>
      </w:r>
      <w:proofErr w:type="spellStart"/>
      <w:r w:rsidRPr="00D8213B">
        <w:rPr>
          <w:rFonts w:ascii="Times New Roman" w:hAnsi="Times New Roman"/>
          <w:sz w:val="24"/>
          <w:szCs w:val="24"/>
        </w:rPr>
        <w:t>гиперметаболических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мышечных реакций, ген, </w:t>
      </w:r>
      <w:proofErr w:type="spellStart"/>
      <w:r w:rsidRPr="00D8213B">
        <w:rPr>
          <w:rFonts w:ascii="Times New Roman" w:hAnsi="Times New Roman"/>
          <w:sz w:val="24"/>
          <w:szCs w:val="24"/>
        </w:rPr>
        <w:t>ответственныи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за </w:t>
      </w:r>
      <w:proofErr w:type="spellStart"/>
      <w:r w:rsidRPr="00D8213B">
        <w:rPr>
          <w:rFonts w:ascii="Times New Roman" w:hAnsi="Times New Roman"/>
          <w:sz w:val="24"/>
          <w:szCs w:val="24"/>
        </w:rPr>
        <w:t>дефектныи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рецептор, у пациента отсутствовал. Предрасположенность к заболеванию обычно прослеживается у всех кровных родственников.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В основе патогенеза лежит увеличение длительности открытия мышечных кальциевых каналов. Это приводит к избыточному накоплению ионов кальция в саркоплазме. Нарушаются процессы поляризации и деполяризации, что становится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причинои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генерализованнои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мышечнои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контрактуры (ригидности). Истощаются запасы АТФ, расщепление </w:t>
      </w:r>
      <w:proofErr w:type="spellStart"/>
      <w:r w:rsidRPr="00D8213B">
        <w:rPr>
          <w:rFonts w:ascii="Times New Roman" w:hAnsi="Times New Roman"/>
          <w:sz w:val="24"/>
          <w:szCs w:val="24"/>
        </w:rPr>
        <w:t>которои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приводит к усиленному потреблению клетками кислорода и выбросу </w:t>
      </w:r>
      <w:proofErr w:type="spellStart"/>
      <w:r w:rsidRPr="00D8213B">
        <w:rPr>
          <w:rFonts w:ascii="Times New Roman" w:hAnsi="Times New Roman"/>
          <w:sz w:val="24"/>
          <w:szCs w:val="24"/>
        </w:rPr>
        <w:t>тепловои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энергии. Развивается тканевая гипоксия, в мышцах накапливается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лактат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, возникают явления </w:t>
      </w:r>
      <w:proofErr w:type="spellStart"/>
      <w:r w:rsidRPr="00D8213B">
        <w:rPr>
          <w:rFonts w:ascii="Times New Roman" w:hAnsi="Times New Roman"/>
          <w:sz w:val="24"/>
          <w:szCs w:val="24"/>
        </w:rPr>
        <w:t>рабдомиолиза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В плазме крови повышается концентрация ионов калия, кальция, магния, миоглобина и </w:t>
      </w:r>
      <w:proofErr w:type="spellStart"/>
      <w:r w:rsidRPr="00D8213B">
        <w:rPr>
          <w:rFonts w:ascii="Times New Roman" w:hAnsi="Times New Roman"/>
          <w:sz w:val="24"/>
          <w:szCs w:val="24"/>
        </w:rPr>
        <w:t>креатинфосфокиназы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Первичное поражение затрагивает только скелетную мускулатуру. Однако накопление токсичных продуктов разрушения </w:t>
      </w:r>
      <w:proofErr w:type="spellStart"/>
      <w:r w:rsidRPr="00D8213B">
        <w:rPr>
          <w:rFonts w:ascii="Times New Roman" w:hAnsi="Times New Roman"/>
          <w:sz w:val="24"/>
          <w:szCs w:val="24"/>
        </w:rPr>
        <w:t>мышечнои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ткани в течение часа приводит к формированию </w:t>
      </w:r>
      <w:proofErr w:type="spellStart"/>
      <w:r w:rsidRPr="00D8213B">
        <w:rPr>
          <w:rFonts w:ascii="Times New Roman" w:hAnsi="Times New Roman"/>
          <w:sz w:val="24"/>
          <w:szCs w:val="24"/>
        </w:rPr>
        <w:t>полиорганнои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недостаточности, нарушению гемодинамики, критическим сдвигам кислотно-щелочного баланса. Может развиваться отек легких и головного мозга. Происходит запуск каскада воспалительных реакций окислительного типа. Возникает ДВС-синдром, </w:t>
      </w:r>
      <w:proofErr w:type="spellStart"/>
      <w:r w:rsidRPr="00D8213B">
        <w:rPr>
          <w:rFonts w:ascii="Times New Roman" w:hAnsi="Times New Roman"/>
          <w:sz w:val="24"/>
          <w:szCs w:val="24"/>
        </w:rPr>
        <w:t>которыи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приводит к развитию скрытых внутренних и наружных кровотечений.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Злокачественная гипертермия может протекать в нескольких клинических вариантах, которые различаются скоростью развития патологических процессов и временем, прошедшим от начала </w:t>
      </w:r>
      <w:proofErr w:type="spellStart"/>
      <w:r w:rsidRPr="00D8213B">
        <w:rPr>
          <w:rFonts w:ascii="Times New Roman" w:hAnsi="Times New Roman"/>
          <w:sz w:val="24"/>
          <w:szCs w:val="24"/>
        </w:rPr>
        <w:t>воздействия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триггера до манифестации криза. Кроме того, присутствуют отличия в выраженности и наборе симптомов, тяжести течения. Различают следующие разновидности патологии: </w:t>
      </w:r>
    </w:p>
    <w:p w:rsidR="00C0043D" w:rsidRPr="00D8213B" w:rsidRDefault="00C0043D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Наиболее опасна молниеносная форма</w:t>
      </w:r>
      <w:r w:rsidR="00717B72" w:rsidRPr="00D8213B">
        <w:rPr>
          <w:rFonts w:ascii="Times New Roman" w:hAnsi="Times New Roman"/>
          <w:sz w:val="24"/>
          <w:szCs w:val="24"/>
        </w:rPr>
        <w:t xml:space="preserve">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Отличается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развернутои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клиническои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картинои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̆, возникает непосредственно после введения препарата, обладающего </w:t>
      </w:r>
      <w:proofErr w:type="spellStart"/>
      <w:r w:rsidRPr="00D8213B">
        <w:rPr>
          <w:rFonts w:ascii="Times New Roman" w:hAnsi="Times New Roman"/>
          <w:sz w:val="24"/>
          <w:szCs w:val="24"/>
        </w:rPr>
        <w:t>триггернои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активностью. Патология обычно развивается на операционном столе на глазах у анестезиолога, имеющего всё необходимое для купирования </w:t>
      </w:r>
      <w:proofErr w:type="spellStart"/>
      <w:r w:rsidRPr="00D8213B">
        <w:rPr>
          <w:rFonts w:ascii="Times New Roman" w:hAnsi="Times New Roman"/>
          <w:sz w:val="24"/>
          <w:szCs w:val="24"/>
        </w:rPr>
        <w:t>гипертерми</w:t>
      </w:r>
      <w:r w:rsidR="00C0043D" w:rsidRPr="00D8213B">
        <w:rPr>
          <w:rFonts w:ascii="Times New Roman" w:hAnsi="Times New Roman"/>
          <w:sz w:val="24"/>
          <w:szCs w:val="24"/>
        </w:rPr>
        <w:t>ческои</w:t>
      </w:r>
      <w:proofErr w:type="spellEnd"/>
      <w:r w:rsidR="00C0043D" w:rsidRPr="00D8213B">
        <w:rPr>
          <w:rFonts w:ascii="Times New Roman" w:hAnsi="Times New Roman"/>
          <w:sz w:val="24"/>
          <w:szCs w:val="24"/>
        </w:rPr>
        <w:t xml:space="preserve">̆ реакции. </w:t>
      </w:r>
    </w:p>
    <w:p w:rsidR="00C0043D" w:rsidRPr="00D8213B" w:rsidRDefault="00C0043D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Исходом молниеносной формы является синдром </w:t>
      </w:r>
      <w:proofErr w:type="spellStart"/>
      <w:r w:rsidRPr="00D8213B">
        <w:rPr>
          <w:rFonts w:ascii="Times New Roman" w:hAnsi="Times New Roman"/>
          <w:sz w:val="24"/>
          <w:szCs w:val="24"/>
        </w:rPr>
        <w:t>полиорганной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недостаточности и летальный исход.</w:t>
      </w:r>
    </w:p>
    <w:p w:rsidR="00C0043D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Абортивная.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На ее долю приходится около 75% всех случаев. Отличается относительно легким течением, неполным набором </w:t>
      </w:r>
      <w:proofErr w:type="spellStart"/>
      <w:r w:rsidRPr="00D8213B">
        <w:rPr>
          <w:rFonts w:ascii="Times New Roman" w:hAnsi="Times New Roman"/>
          <w:sz w:val="24"/>
          <w:szCs w:val="24"/>
        </w:rPr>
        <w:t>клиническои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симптоматики. Во многих случаях значительного повышения температуры тела не происходит. Наиболее легкие варианты течения </w:t>
      </w:r>
      <w:proofErr w:type="spellStart"/>
      <w:r w:rsidRPr="00D8213B">
        <w:rPr>
          <w:rFonts w:ascii="Times New Roman" w:hAnsi="Times New Roman"/>
          <w:sz w:val="24"/>
          <w:szCs w:val="24"/>
        </w:rPr>
        <w:t>порои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остаются незамеченными или ошибочно относятся к другим патологическим состояниям. Летальность – 2-4%. </w:t>
      </w:r>
    </w:p>
    <w:p w:rsidR="00C0043D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Отсроченная.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Встречается в 5% случаев, развивается через сутки и более после контакта с провоцирующим фактором. Протекает сравнительно легко. Опасность для пациента заключается в том, что через 24 часа после операции контроль медиков за ним ослабевает. Злокачественная гипертермия на начальном этапе развития часто остается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незамеченнои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или подвергается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ошибочнои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диагностике.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Симптомы </w:t>
      </w:r>
      <w:proofErr w:type="spellStart"/>
      <w:r w:rsidRPr="00D8213B">
        <w:rPr>
          <w:rFonts w:ascii="Times New Roman" w:hAnsi="Times New Roman"/>
          <w:sz w:val="24"/>
          <w:szCs w:val="24"/>
        </w:rPr>
        <w:t>злокачественнои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гипертермии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Признаки ЗГ разделяются на ранние и поздние. Ранние возникают непосредственно при развитии криза, поздние – через 20 и более минут. Первым симптомом является спазм жевательных мышц, </w:t>
      </w:r>
      <w:proofErr w:type="spellStart"/>
      <w:r w:rsidRPr="00D8213B">
        <w:rPr>
          <w:rFonts w:ascii="Times New Roman" w:hAnsi="Times New Roman"/>
          <w:sz w:val="24"/>
          <w:szCs w:val="24"/>
        </w:rPr>
        <w:t>сменяющийся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13B">
        <w:rPr>
          <w:rFonts w:ascii="Times New Roman" w:hAnsi="Times New Roman"/>
          <w:sz w:val="24"/>
          <w:szCs w:val="24"/>
        </w:rPr>
        <w:t>генерализованнои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мышечнои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контрактурои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̆. </w:t>
      </w:r>
      <w:r w:rsidR="00C0043D" w:rsidRPr="00D8213B">
        <w:rPr>
          <w:rFonts w:ascii="Times New Roman" w:hAnsi="Times New Roman"/>
          <w:sz w:val="24"/>
          <w:szCs w:val="24"/>
        </w:rPr>
        <w:t xml:space="preserve">Наблюдается увеличение концентрации кальция во всех </w:t>
      </w:r>
      <w:proofErr w:type="spellStart"/>
      <w:r w:rsidR="00C0043D" w:rsidRPr="00D8213B">
        <w:rPr>
          <w:rFonts w:ascii="Times New Roman" w:hAnsi="Times New Roman"/>
          <w:sz w:val="24"/>
          <w:szCs w:val="24"/>
        </w:rPr>
        <w:t>миоцитах</w:t>
      </w:r>
      <w:proofErr w:type="spellEnd"/>
      <w:r w:rsidR="00C0043D" w:rsidRPr="00D821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043D" w:rsidRPr="00D8213B">
        <w:rPr>
          <w:rFonts w:ascii="Times New Roman" w:hAnsi="Times New Roman"/>
          <w:sz w:val="24"/>
          <w:szCs w:val="24"/>
        </w:rPr>
        <w:t>генерализованное</w:t>
      </w:r>
      <w:proofErr w:type="spellEnd"/>
      <w:r w:rsidR="00C0043D" w:rsidRPr="00D8213B">
        <w:rPr>
          <w:rFonts w:ascii="Times New Roman" w:hAnsi="Times New Roman"/>
          <w:sz w:val="24"/>
          <w:szCs w:val="24"/>
        </w:rPr>
        <w:t xml:space="preserve"> мышечное сокращение, увеличение продукции СО2, ишемия сократившихся мышц, увеличение концентрации </w:t>
      </w:r>
      <w:proofErr w:type="spellStart"/>
      <w:r w:rsidR="00C0043D" w:rsidRPr="00D8213B">
        <w:rPr>
          <w:rFonts w:ascii="Times New Roman" w:hAnsi="Times New Roman"/>
          <w:sz w:val="24"/>
          <w:szCs w:val="24"/>
        </w:rPr>
        <w:t>лактата</w:t>
      </w:r>
      <w:proofErr w:type="spellEnd"/>
      <w:r w:rsidR="00C0043D" w:rsidRPr="00D8213B">
        <w:rPr>
          <w:rFonts w:ascii="Times New Roman" w:hAnsi="Times New Roman"/>
          <w:sz w:val="24"/>
          <w:szCs w:val="24"/>
        </w:rPr>
        <w:t xml:space="preserve">, разобщение окисления и </w:t>
      </w:r>
      <w:proofErr w:type="spellStart"/>
      <w:r w:rsidR="00C0043D" w:rsidRPr="00D8213B">
        <w:rPr>
          <w:rFonts w:ascii="Times New Roman" w:hAnsi="Times New Roman"/>
          <w:sz w:val="24"/>
          <w:szCs w:val="24"/>
        </w:rPr>
        <w:t>фосфорилирования</w:t>
      </w:r>
      <w:proofErr w:type="spellEnd"/>
      <w:r w:rsidR="00C0043D" w:rsidRPr="00D8213B">
        <w:rPr>
          <w:rFonts w:ascii="Times New Roman" w:hAnsi="Times New Roman"/>
          <w:sz w:val="24"/>
          <w:szCs w:val="24"/>
        </w:rPr>
        <w:t xml:space="preserve">, рост системного и локального О2 – долга, гипоксия и распад </w:t>
      </w:r>
      <w:proofErr w:type="spellStart"/>
      <w:r w:rsidR="00C0043D" w:rsidRPr="00D8213B">
        <w:rPr>
          <w:rFonts w:ascii="Times New Roman" w:hAnsi="Times New Roman"/>
          <w:sz w:val="24"/>
          <w:szCs w:val="24"/>
        </w:rPr>
        <w:t>саркомера</w:t>
      </w:r>
      <w:proofErr w:type="spellEnd"/>
      <w:r w:rsidR="00C0043D" w:rsidRPr="00D8213B">
        <w:rPr>
          <w:rFonts w:ascii="Times New Roman" w:hAnsi="Times New Roman"/>
          <w:sz w:val="24"/>
          <w:szCs w:val="24"/>
        </w:rPr>
        <w:t xml:space="preserve">. </w:t>
      </w:r>
      <w:r w:rsidRPr="00D8213B">
        <w:rPr>
          <w:rFonts w:ascii="Times New Roman" w:hAnsi="Times New Roman"/>
          <w:sz w:val="24"/>
          <w:szCs w:val="24"/>
        </w:rPr>
        <w:t xml:space="preserve">Развивается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респираторныи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ацидоз, CО2 в конце выдоха - более 55 мм рт. ст. Усиливается потоотделение, кожа приобретает </w:t>
      </w:r>
      <w:proofErr w:type="spellStart"/>
      <w:r w:rsidRPr="00D8213B">
        <w:rPr>
          <w:rFonts w:ascii="Times New Roman" w:hAnsi="Times New Roman"/>
          <w:sz w:val="24"/>
          <w:szCs w:val="24"/>
        </w:rPr>
        <w:t>мраморныи</w:t>
      </w:r>
      <w:proofErr w:type="spellEnd"/>
      <w:r w:rsidRPr="00D8213B">
        <w:rPr>
          <w:rFonts w:ascii="Times New Roman" w:hAnsi="Times New Roman"/>
          <w:sz w:val="24"/>
          <w:szCs w:val="24"/>
        </w:rPr>
        <w:t>̆ оттенок. Увеличивается потребление кислорода. По мере усугубления метаболических нарушений происходят изменения в работе сердечно-</w:t>
      </w:r>
      <w:proofErr w:type="spellStart"/>
      <w:r w:rsidRPr="00D8213B">
        <w:rPr>
          <w:rFonts w:ascii="Times New Roman" w:hAnsi="Times New Roman"/>
          <w:sz w:val="24"/>
          <w:szCs w:val="24"/>
        </w:rPr>
        <w:t>сосудистои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системы: колебания артериального давления, </w:t>
      </w:r>
      <w:proofErr w:type="spellStart"/>
      <w:r w:rsidRPr="00D8213B">
        <w:rPr>
          <w:rFonts w:ascii="Times New Roman" w:hAnsi="Times New Roman"/>
          <w:sz w:val="24"/>
          <w:szCs w:val="24"/>
        </w:rPr>
        <w:t>тахиаритмия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Процессы </w:t>
      </w:r>
      <w:proofErr w:type="spellStart"/>
      <w:r w:rsidRPr="00D8213B">
        <w:rPr>
          <w:rFonts w:ascii="Times New Roman" w:hAnsi="Times New Roman"/>
          <w:sz w:val="24"/>
          <w:szCs w:val="24"/>
        </w:rPr>
        <w:t>миолиза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и расщепления АТФ, развивающиеся в </w:t>
      </w:r>
      <w:proofErr w:type="spellStart"/>
      <w:r w:rsidRPr="00D8213B">
        <w:rPr>
          <w:rFonts w:ascii="Times New Roman" w:hAnsi="Times New Roman"/>
          <w:sz w:val="24"/>
          <w:szCs w:val="24"/>
        </w:rPr>
        <w:t>спазмированных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мышцах, приводят к резкому росту температуры тела. Обычно этот показатель не превышает 40°C. Известны случаи лихорадки, </w:t>
      </w:r>
      <w:proofErr w:type="spellStart"/>
      <w:r w:rsidRPr="00D8213B">
        <w:rPr>
          <w:rFonts w:ascii="Times New Roman" w:hAnsi="Times New Roman"/>
          <w:sz w:val="24"/>
          <w:szCs w:val="24"/>
        </w:rPr>
        <w:t>достигавшеи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43-45°C, что становилось </w:t>
      </w:r>
      <w:proofErr w:type="spellStart"/>
      <w:r w:rsidRPr="00D8213B">
        <w:rPr>
          <w:rFonts w:ascii="Times New Roman" w:hAnsi="Times New Roman"/>
          <w:sz w:val="24"/>
          <w:szCs w:val="24"/>
        </w:rPr>
        <w:t>причинои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гибели больного. Из-за избыточного накопления калия усиливаются нарушения сердечного ритма. Моча становится темного цвета, </w:t>
      </w:r>
      <w:proofErr w:type="spellStart"/>
      <w:r w:rsidRPr="00D8213B">
        <w:rPr>
          <w:rFonts w:ascii="Times New Roman" w:hAnsi="Times New Roman"/>
          <w:sz w:val="24"/>
          <w:szCs w:val="24"/>
        </w:rPr>
        <w:t>концентрированнои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̆, может отмечаться анурия. Состояние обратимо, если лечебные мероприятия были начаты вовремя. В противном случае у больного развиваются осложнения.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Осложнения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Злокачественная гипертермия может становиться </w:t>
      </w:r>
      <w:proofErr w:type="spellStart"/>
      <w:r w:rsidRPr="00D8213B">
        <w:rPr>
          <w:rFonts w:ascii="Times New Roman" w:hAnsi="Times New Roman"/>
          <w:sz w:val="24"/>
          <w:szCs w:val="24"/>
        </w:rPr>
        <w:t>причинои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инфаркта миокарда, </w:t>
      </w:r>
      <w:proofErr w:type="spellStart"/>
      <w:r w:rsidRPr="00D8213B">
        <w:rPr>
          <w:rFonts w:ascii="Times New Roman" w:hAnsi="Times New Roman"/>
          <w:sz w:val="24"/>
          <w:szCs w:val="24"/>
        </w:rPr>
        <w:t>полиорганнои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недостаточности, диссеминированного внутрисосудистого свертывания. Инфаркт развивается как следствие электролитных нарушений и </w:t>
      </w:r>
      <w:proofErr w:type="spellStart"/>
      <w:r w:rsidRPr="00D8213B">
        <w:rPr>
          <w:rFonts w:ascii="Times New Roman" w:hAnsi="Times New Roman"/>
          <w:sz w:val="24"/>
          <w:szCs w:val="24"/>
        </w:rPr>
        <w:t>генерализованного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мышечного спазма. Объемные участки некроза миокарда приводят к возникновению кардиогенного шока и асистолии. </w:t>
      </w:r>
      <w:proofErr w:type="spellStart"/>
      <w:r w:rsidRPr="00D8213B">
        <w:rPr>
          <w:rFonts w:ascii="Times New Roman" w:hAnsi="Times New Roman"/>
          <w:sz w:val="24"/>
          <w:szCs w:val="24"/>
        </w:rPr>
        <w:t>Полиорганная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недостаточность характеризуется нарушением функции жизненно важных структур, что в 80% случаев приводит к гибели больного. При ДВС-синдроме в сосудистом русле образуются микротромбы, которые способствуют усилению </w:t>
      </w:r>
      <w:proofErr w:type="spellStart"/>
      <w:r w:rsidRPr="00D8213B">
        <w:rPr>
          <w:rFonts w:ascii="Times New Roman" w:hAnsi="Times New Roman"/>
          <w:sz w:val="24"/>
          <w:szCs w:val="24"/>
        </w:rPr>
        <w:t>полиорганнои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недостаточности. В </w:t>
      </w:r>
      <w:proofErr w:type="spellStart"/>
      <w:r w:rsidRPr="00D8213B">
        <w:rPr>
          <w:rFonts w:ascii="Times New Roman" w:hAnsi="Times New Roman"/>
          <w:sz w:val="24"/>
          <w:szCs w:val="24"/>
        </w:rPr>
        <w:t>дальнейшем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ресурс </w:t>
      </w:r>
      <w:proofErr w:type="spellStart"/>
      <w:r w:rsidRPr="00D8213B">
        <w:rPr>
          <w:rFonts w:ascii="Times New Roman" w:hAnsi="Times New Roman"/>
          <w:sz w:val="24"/>
          <w:szCs w:val="24"/>
        </w:rPr>
        <w:t>свертывающеи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системы истощается, возникают тяжелые кровотечения.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Диагностика уже </w:t>
      </w:r>
      <w:proofErr w:type="spellStart"/>
      <w:r w:rsidRPr="00D8213B">
        <w:rPr>
          <w:rFonts w:ascii="Times New Roman" w:hAnsi="Times New Roman"/>
          <w:sz w:val="24"/>
          <w:szCs w:val="24"/>
        </w:rPr>
        <w:t>развившейся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ЗГ проводится на основании имеющихся симптомов, а также данных лабораторного обследования. Предрасположенность к возникновению криза определяется по результатам специфических методов тестирования. Алгоритм обследования пациента включает: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Сбор анамнеза. Определить наличие предрасположенности к заболеванию можно при подготовке к операции. Для этого проводится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тщательныи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опрос пациента и его родных. О высоком риске говорят, если среди кровных родственников больного присутствуют люди, ранее перенесшие </w:t>
      </w:r>
      <w:proofErr w:type="spellStart"/>
      <w:r w:rsidRPr="00D8213B">
        <w:rPr>
          <w:rFonts w:ascii="Times New Roman" w:hAnsi="Times New Roman"/>
          <w:sz w:val="24"/>
          <w:szCs w:val="24"/>
        </w:rPr>
        <w:t>гипертермическии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криз, внезапную смерть во время проведения наркоза, имеющие эпизоды необъяснимых судорог в анамнезе.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Пациента, нуждающегося в дальнейшем обследовании и/или мышечной биопсии по поводу предрасположенности к злокачественной гипертермии (ЗГ), помогают выявить следующие вопросы.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1. Не умер ли кто-нибудь из родственников по неизвестной причине во время или сразу после операции, не было ли у него сильного жара во время нее?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2. Нет ли в анамнезе рецидивирующей лихорадки?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3. Не было ли аномальной </w:t>
      </w:r>
      <w:proofErr w:type="spellStart"/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>регидности</w:t>
      </w:r>
      <w:proofErr w:type="spellEnd"/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 мышц, не говорил ли когда-либо дантист или хирург о необычной реакции на анестезию?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4. Нет ли в анамнезе мышечных спазмов или чрезмерной утомляемости в результате короткой, но интенсивной физической нагрузки?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5. Не было ли мышечной слабости после болезни или лихорадки и мышечной боли, внешне не связанной с болезнью?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6. Не выделялась ли красная или розовая моча, а если да, то когда?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7. Нет ли в анамнезе непереносимости физических нагрузок или жары?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8. Не избегает ли человек напитков, содержащих кофеин (кофе, чая, колы) в связи с отрицательной реакцией на них?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>9. Нет ли в семейном анамнезе внезапных необъяснимых случаев смерти? 10. Нет ли в анамнезе ортопедических, мышечных или глазных расстройств, требующих лечения, например косоглазия у ребенка</w:t>
      </w:r>
      <w:r w:rsidR="00311EA7"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 или грыжи?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11. Нет ли в анамнезе болезни </w:t>
      </w:r>
      <w:proofErr w:type="spellStart"/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>Рейно</w:t>
      </w:r>
      <w:proofErr w:type="spellEnd"/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 или вегетативных дисфункций, таких как затрудненная терморегуляция или адаптация к жаре или холоду, или выраженных приливов крови к лицу? </w:t>
      </w:r>
    </w:p>
    <w:p w:rsidR="00311EA7" w:rsidRPr="00D8213B" w:rsidRDefault="00717B72" w:rsidP="00717B72">
      <w:pPr>
        <w:rPr>
          <w:rFonts w:ascii="Times New Roman" w:eastAsia="Times New Roman" w:hAnsi="Times New Roman" w:cs="Times New Roman"/>
          <w:color w:val="000000"/>
          <w:shd w:val="clear" w:color="auto" w:fill="EFF1FA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12. Нет ли в анамнезе повышенного уровня </w:t>
      </w:r>
      <w:proofErr w:type="spellStart"/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>креатинфосфокиназы</w:t>
      </w:r>
      <w:proofErr w:type="spellEnd"/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 xml:space="preserve">? </w:t>
      </w:r>
    </w:p>
    <w:p w:rsidR="00717B72" w:rsidRPr="00D8213B" w:rsidRDefault="00717B72" w:rsidP="00717B72">
      <w:pPr>
        <w:rPr>
          <w:rFonts w:ascii="Times New Roman" w:eastAsia="Times New Roman" w:hAnsi="Times New Roman" w:cs="Times New Roman"/>
        </w:rPr>
      </w:pPr>
      <w:r w:rsidRPr="00D8213B">
        <w:rPr>
          <w:rFonts w:ascii="Times New Roman" w:eastAsia="Times New Roman" w:hAnsi="Times New Roman" w:cs="Times New Roman"/>
          <w:color w:val="000000"/>
          <w:shd w:val="clear" w:color="auto" w:fill="EFF1FA"/>
        </w:rPr>
        <w:t>13. Нет ли в анамнезе суставных аномалий (особенно в челюстном суставе) или кардиологических проблем, в частности аритмий или болезней миокарда?</w:t>
      </w:r>
    </w:p>
    <w:p w:rsidR="00717B72" w:rsidRPr="00D8213B" w:rsidRDefault="00717B72" w:rsidP="00311EA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8213B">
        <w:rPr>
          <w:rFonts w:ascii="Times New Roman" w:hAnsi="Times New Roman" w:cs="Times New Roman"/>
          <w:color w:val="000000"/>
        </w:rPr>
        <w:t xml:space="preserve"> </w:t>
      </w:r>
      <w:r w:rsidRPr="00D8213B">
        <w:rPr>
          <w:rFonts w:ascii="Times New Roman" w:hAnsi="Times New Roman" w:cs="Times New Roman"/>
        </w:rPr>
        <w:t xml:space="preserve"> При ЗГ в крови обнаруживаются признаки метаболического ацидоза (</w:t>
      </w:r>
      <w:proofErr w:type="spellStart"/>
      <w:r w:rsidRPr="00D8213B">
        <w:rPr>
          <w:rFonts w:ascii="Times New Roman" w:hAnsi="Times New Roman" w:cs="Times New Roman"/>
        </w:rPr>
        <w:t>pH</w:t>
      </w:r>
      <w:proofErr w:type="spellEnd"/>
      <w:r w:rsidRPr="00D8213B">
        <w:rPr>
          <w:rFonts w:ascii="Times New Roman" w:hAnsi="Times New Roman" w:cs="Times New Roman"/>
        </w:rPr>
        <w:t xml:space="preserve"> менее 7,25, дефицит оснований более 8 </w:t>
      </w:r>
      <w:proofErr w:type="spellStart"/>
      <w:r w:rsidRPr="00D8213B">
        <w:rPr>
          <w:rFonts w:ascii="Times New Roman" w:hAnsi="Times New Roman" w:cs="Times New Roman"/>
        </w:rPr>
        <w:t>ммоль</w:t>
      </w:r>
      <w:proofErr w:type="spellEnd"/>
      <w:r w:rsidRPr="00D8213B">
        <w:rPr>
          <w:rFonts w:ascii="Times New Roman" w:hAnsi="Times New Roman" w:cs="Times New Roman"/>
        </w:rPr>
        <w:t xml:space="preserve">/л), рост концентрации КФК до 20 тыс. </w:t>
      </w:r>
      <w:proofErr w:type="spellStart"/>
      <w:r w:rsidRPr="00D8213B">
        <w:rPr>
          <w:rFonts w:ascii="Times New Roman" w:hAnsi="Times New Roman" w:cs="Times New Roman"/>
        </w:rPr>
        <w:t>Ед</w:t>
      </w:r>
      <w:proofErr w:type="spellEnd"/>
      <w:r w:rsidRPr="00D8213B">
        <w:rPr>
          <w:rFonts w:ascii="Times New Roman" w:hAnsi="Times New Roman" w:cs="Times New Roman"/>
        </w:rPr>
        <w:t xml:space="preserve">/л и более, концентрации ионов калия более 6 </w:t>
      </w:r>
      <w:proofErr w:type="spellStart"/>
      <w:r w:rsidRPr="00D8213B">
        <w:rPr>
          <w:rFonts w:ascii="Times New Roman" w:hAnsi="Times New Roman" w:cs="Times New Roman"/>
        </w:rPr>
        <w:t>ммоль</w:t>
      </w:r>
      <w:proofErr w:type="spellEnd"/>
      <w:r w:rsidRPr="00D8213B">
        <w:rPr>
          <w:rFonts w:ascii="Times New Roman" w:hAnsi="Times New Roman" w:cs="Times New Roman"/>
        </w:rPr>
        <w:t xml:space="preserve">/л. Патологические изменения в плазме нарастают по мере развития процесса. Нормализация </w:t>
      </w:r>
      <w:proofErr w:type="spellStart"/>
      <w:r w:rsidRPr="00D8213B">
        <w:rPr>
          <w:rFonts w:ascii="Times New Roman" w:hAnsi="Times New Roman" w:cs="Times New Roman"/>
        </w:rPr>
        <w:t>показателеи</w:t>
      </w:r>
      <w:proofErr w:type="spellEnd"/>
      <w:r w:rsidRPr="00D8213B">
        <w:rPr>
          <w:rFonts w:ascii="Times New Roman" w:hAnsi="Times New Roman" w:cs="Times New Roman"/>
        </w:rPr>
        <w:t xml:space="preserve">̆ происходит в течение суток с момента купирования криза.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Кофеин-</w:t>
      </w:r>
      <w:proofErr w:type="spellStart"/>
      <w:r w:rsidRPr="00D8213B">
        <w:rPr>
          <w:rFonts w:ascii="Times New Roman" w:hAnsi="Times New Roman"/>
          <w:sz w:val="24"/>
          <w:szCs w:val="24"/>
        </w:rPr>
        <w:t>галотановыи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тест. Является специфическим анализом, выявляющим склонность к возникновению </w:t>
      </w:r>
      <w:proofErr w:type="spellStart"/>
      <w:r w:rsidRPr="00D8213B">
        <w:rPr>
          <w:rFonts w:ascii="Times New Roman" w:hAnsi="Times New Roman"/>
          <w:sz w:val="24"/>
          <w:szCs w:val="24"/>
        </w:rPr>
        <w:t>мышечнои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контрактуры. В ходе теста биоптат мышцы помещают в емкость, заполненную триггерными растворами. При наличии предрасположенности к ЗГ мышечная ткань сокращается, возникает контрактура. Тест проводится только пациентам, входящим в группу риска, поскольку процедура забора биоматериала отличается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травматичностью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Генетическое обследование. Пациентам с отягощенным анамнезом показано генетическое исследование. Оно направлено на выявление гена, отвечающего за предрасположенность к развитию </w:t>
      </w:r>
      <w:proofErr w:type="spellStart"/>
      <w:r w:rsidRPr="00D8213B">
        <w:rPr>
          <w:rFonts w:ascii="Times New Roman" w:hAnsi="Times New Roman"/>
          <w:sz w:val="24"/>
          <w:szCs w:val="24"/>
        </w:rPr>
        <w:t>генерализованных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мышечных контрактур. Положительным считается исследование, в ходе которого обнаруживаются мутации генов RYR1 и CACNA1S. В качестве общего </w:t>
      </w:r>
      <w:proofErr w:type="spellStart"/>
      <w:r w:rsidRPr="00D8213B">
        <w:rPr>
          <w:rFonts w:ascii="Times New Roman" w:hAnsi="Times New Roman"/>
          <w:sz w:val="24"/>
          <w:szCs w:val="24"/>
        </w:rPr>
        <w:t>скринингового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метода </w:t>
      </w:r>
      <w:proofErr w:type="spellStart"/>
      <w:r w:rsidRPr="00D8213B">
        <w:rPr>
          <w:rFonts w:ascii="Times New Roman" w:hAnsi="Times New Roman"/>
          <w:sz w:val="24"/>
          <w:szCs w:val="24"/>
        </w:rPr>
        <w:t>генетическии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анализ не используется ввиду </w:t>
      </w:r>
      <w:proofErr w:type="spellStart"/>
      <w:r w:rsidRPr="00D8213B">
        <w:rPr>
          <w:rFonts w:ascii="Times New Roman" w:hAnsi="Times New Roman"/>
          <w:sz w:val="24"/>
          <w:szCs w:val="24"/>
        </w:rPr>
        <w:t>высокои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стоимости и </w:t>
      </w:r>
      <w:proofErr w:type="spellStart"/>
      <w:r w:rsidRPr="00D8213B">
        <w:rPr>
          <w:rFonts w:ascii="Times New Roman" w:hAnsi="Times New Roman"/>
          <w:sz w:val="24"/>
          <w:szCs w:val="24"/>
        </w:rPr>
        <w:t>техническои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сложности работы.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Генетически обусловленные приступы ригидности </w:t>
      </w:r>
      <w:proofErr w:type="spellStart"/>
      <w:r w:rsidRPr="00D8213B">
        <w:rPr>
          <w:rFonts w:ascii="Times New Roman" w:hAnsi="Times New Roman"/>
          <w:sz w:val="24"/>
          <w:szCs w:val="24"/>
        </w:rPr>
        <w:t>скелетнои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мускулатуры должны дифференцироваться с анафилактическими реакциями, признаками </w:t>
      </w:r>
      <w:proofErr w:type="spellStart"/>
      <w:r w:rsidRPr="00D8213B">
        <w:rPr>
          <w:rFonts w:ascii="Times New Roman" w:hAnsi="Times New Roman"/>
          <w:sz w:val="24"/>
          <w:szCs w:val="24"/>
        </w:rPr>
        <w:t>недостаточнои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анальгезии, </w:t>
      </w:r>
      <w:proofErr w:type="spellStart"/>
      <w:r w:rsidRPr="00D8213B">
        <w:rPr>
          <w:rFonts w:ascii="Times New Roman" w:hAnsi="Times New Roman"/>
          <w:sz w:val="24"/>
          <w:szCs w:val="24"/>
        </w:rPr>
        <w:t>церебральнои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ишемиеи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̆, </w:t>
      </w:r>
      <w:proofErr w:type="spellStart"/>
      <w:r w:rsidRPr="00D8213B">
        <w:rPr>
          <w:rFonts w:ascii="Times New Roman" w:hAnsi="Times New Roman"/>
          <w:sz w:val="24"/>
          <w:szCs w:val="24"/>
        </w:rPr>
        <w:t>тиреоидным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кризом, злокачественным </w:t>
      </w:r>
      <w:proofErr w:type="spellStart"/>
      <w:r w:rsidRPr="00D8213B">
        <w:rPr>
          <w:rFonts w:ascii="Times New Roman" w:hAnsi="Times New Roman"/>
          <w:sz w:val="24"/>
          <w:szCs w:val="24"/>
        </w:rPr>
        <w:t>нейролептическим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синдромом, недостаточностью вентиляции. </w:t>
      </w:r>
      <w:proofErr w:type="spellStart"/>
      <w:r w:rsidRPr="00D8213B">
        <w:rPr>
          <w:rFonts w:ascii="Times New Roman" w:hAnsi="Times New Roman"/>
          <w:sz w:val="24"/>
          <w:szCs w:val="24"/>
        </w:rPr>
        <w:t>Несомненныи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признак ЗГ – снижение выраженности симптомов вскоре после введения </w:t>
      </w:r>
      <w:proofErr w:type="spellStart"/>
      <w:r w:rsidRPr="00D8213B">
        <w:rPr>
          <w:rFonts w:ascii="Times New Roman" w:hAnsi="Times New Roman"/>
          <w:sz w:val="24"/>
          <w:szCs w:val="24"/>
        </w:rPr>
        <w:t>дантролена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Pr="00D8213B">
        <w:rPr>
          <w:rFonts w:ascii="Times New Roman" w:hAnsi="Times New Roman"/>
          <w:sz w:val="24"/>
          <w:szCs w:val="24"/>
        </w:rPr>
        <w:t>злокачественнои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гипертермии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Эффективность лечения напрямую зависит от времени, прошедшего с момента развития приступа до начала реанимационных мероприятий. В условиях </w:t>
      </w:r>
      <w:proofErr w:type="spellStart"/>
      <w:r w:rsidRPr="00D8213B">
        <w:rPr>
          <w:rFonts w:ascii="Times New Roman" w:hAnsi="Times New Roman"/>
          <w:sz w:val="24"/>
          <w:szCs w:val="24"/>
        </w:rPr>
        <w:t>операционнои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помощь больному оказывают на месте, прервав операцию. Если криз развился в палате, пациента экстренно транспортируют в ОРИТ. Оставление пациента в палате общего типа недопустимо. Лечение заключается в использовании неспециализированных и этиотропных фармакологических методов, аппаратном пособии, применении физических способов гипотермии. Основные мероприятия включают: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Прекращение контакта с триггером. Подачу ингаляционного наркоза прекращают, контуры наркозно-дыхательного </w:t>
      </w:r>
      <w:proofErr w:type="spellStart"/>
      <w:r w:rsidRPr="00D8213B">
        <w:rPr>
          <w:rFonts w:ascii="Times New Roman" w:hAnsi="Times New Roman"/>
          <w:sz w:val="24"/>
          <w:szCs w:val="24"/>
        </w:rPr>
        <w:t>устройства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продувают </w:t>
      </w:r>
      <w:proofErr w:type="spellStart"/>
      <w:r w:rsidRPr="00D8213B">
        <w:rPr>
          <w:rFonts w:ascii="Times New Roman" w:hAnsi="Times New Roman"/>
          <w:sz w:val="24"/>
          <w:szCs w:val="24"/>
        </w:rPr>
        <w:t>чистои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дыхательнои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смесью. Замена аппарата, контура, </w:t>
      </w:r>
      <w:proofErr w:type="spellStart"/>
      <w:r w:rsidRPr="00D8213B">
        <w:rPr>
          <w:rFonts w:ascii="Times New Roman" w:hAnsi="Times New Roman"/>
          <w:sz w:val="24"/>
          <w:szCs w:val="24"/>
        </w:rPr>
        <w:t>интубационнои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трубки не производится. Используется метод гипервентиляции 100% кислородом. </w:t>
      </w:r>
      <w:proofErr w:type="spellStart"/>
      <w:r w:rsidRPr="00D8213B">
        <w:rPr>
          <w:rFonts w:ascii="Times New Roman" w:hAnsi="Times New Roman"/>
          <w:sz w:val="24"/>
          <w:szCs w:val="24"/>
        </w:rPr>
        <w:t>Минутныи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объем дыхания при этом в 2-3 раза превышает норму. Длительность процедуры составляет 10-15 минут. </w:t>
      </w:r>
    </w:p>
    <w:p w:rsidR="0001796C" w:rsidRPr="00D8213B" w:rsidRDefault="0001796C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Активное физическое охлаждение, включая </w:t>
      </w:r>
      <w:proofErr w:type="spellStart"/>
      <w:r w:rsidRPr="00D8213B">
        <w:rPr>
          <w:rFonts w:ascii="Times New Roman" w:hAnsi="Times New Roman"/>
          <w:sz w:val="24"/>
          <w:szCs w:val="24"/>
        </w:rPr>
        <w:t>лаваж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полостей. Коррекция нарушений ритма сердца, КОС, электролитных нарушений.</w:t>
      </w:r>
    </w:p>
    <w:p w:rsidR="00717B72" w:rsidRPr="00D8213B" w:rsidRDefault="0001796C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Этиотропная терапия – раннее применение </w:t>
      </w:r>
      <w:proofErr w:type="spellStart"/>
      <w:r w:rsidRPr="00D8213B">
        <w:rPr>
          <w:rFonts w:ascii="Times New Roman" w:hAnsi="Times New Roman"/>
          <w:sz w:val="24"/>
          <w:szCs w:val="24"/>
        </w:rPr>
        <w:t>Дантролена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</w:t>
      </w:r>
      <w:r w:rsidR="00717B72" w:rsidRPr="00D8213B">
        <w:rPr>
          <w:rFonts w:ascii="Times New Roman" w:hAnsi="Times New Roman"/>
          <w:sz w:val="24"/>
          <w:szCs w:val="24"/>
        </w:rPr>
        <w:t xml:space="preserve">Средство снижает внутриклеточную концентрацию </w:t>
      </w:r>
      <w:proofErr w:type="spellStart"/>
      <w:r w:rsidR="00717B72" w:rsidRPr="00D8213B">
        <w:rPr>
          <w:rFonts w:ascii="Times New Roman" w:hAnsi="Times New Roman"/>
          <w:sz w:val="24"/>
          <w:szCs w:val="24"/>
        </w:rPr>
        <w:t>Ca</w:t>
      </w:r>
      <w:proofErr w:type="spellEnd"/>
      <w:r w:rsidR="00717B72" w:rsidRPr="00D8213B">
        <w:rPr>
          <w:rFonts w:ascii="Times New Roman" w:hAnsi="Times New Roman"/>
          <w:sz w:val="24"/>
          <w:szCs w:val="24"/>
        </w:rPr>
        <w:t>, тормозит передачу нервно-мышечного импульса, приводит к быстром</w:t>
      </w:r>
      <w:r w:rsidRPr="00D8213B">
        <w:rPr>
          <w:rFonts w:ascii="Times New Roman" w:hAnsi="Times New Roman"/>
          <w:sz w:val="24"/>
          <w:szCs w:val="24"/>
        </w:rPr>
        <w:t xml:space="preserve">у устранению симптомов криза. </w:t>
      </w:r>
      <w:proofErr w:type="spellStart"/>
      <w:r w:rsidRPr="00D8213B">
        <w:rPr>
          <w:rFonts w:ascii="Times New Roman" w:hAnsi="Times New Roman"/>
          <w:sz w:val="24"/>
          <w:szCs w:val="24"/>
        </w:rPr>
        <w:t>Дантролен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выпускается в виде </w:t>
      </w:r>
      <w:proofErr w:type="spellStart"/>
      <w:r w:rsidRPr="00D8213B">
        <w:rPr>
          <w:rFonts w:ascii="Times New Roman" w:hAnsi="Times New Roman"/>
          <w:sz w:val="24"/>
          <w:szCs w:val="24"/>
        </w:rPr>
        <w:t>лиофилизированного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порошка (0,02 г) во флаконе с 60 мл растворителя. 1 мл раствора содержит 0,33 мг препарата (333 мкг).</w:t>
      </w:r>
    </w:p>
    <w:p w:rsidR="0001796C" w:rsidRPr="00D8213B" w:rsidRDefault="0001796C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>Вводится внутривенно в стартовой дозе 10-20 мг/кг.</w:t>
      </w:r>
      <w:r w:rsidR="00D8213B" w:rsidRPr="00D82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13B" w:rsidRPr="00D8213B">
        <w:rPr>
          <w:rFonts w:ascii="Times New Roman" w:hAnsi="Times New Roman"/>
          <w:sz w:val="24"/>
          <w:szCs w:val="24"/>
        </w:rPr>
        <w:t>Дантролен</w:t>
      </w:r>
      <w:proofErr w:type="spellEnd"/>
      <w:r w:rsidR="00D8213B" w:rsidRPr="00D8213B">
        <w:rPr>
          <w:rFonts w:ascii="Times New Roman" w:hAnsi="Times New Roman"/>
          <w:sz w:val="24"/>
          <w:szCs w:val="24"/>
        </w:rPr>
        <w:t xml:space="preserve"> нельзя разводить в 0,9</w:t>
      </w:r>
      <w:r w:rsidR="00D8213B" w:rsidRPr="00D8213B">
        <w:rPr>
          <w:rFonts w:ascii="Times New Roman" w:hAnsi="Times New Roman"/>
          <w:sz w:val="24"/>
          <w:szCs w:val="24"/>
          <w:lang w:val="en-US"/>
        </w:rPr>
        <w:t xml:space="preserve">% </w:t>
      </w:r>
      <w:r w:rsidR="00D8213B" w:rsidRPr="00D8213B">
        <w:rPr>
          <w:rFonts w:ascii="Times New Roman" w:hAnsi="Times New Roman"/>
          <w:sz w:val="24"/>
          <w:szCs w:val="24"/>
        </w:rPr>
        <w:t>растворе натрия хлорида и 5</w:t>
      </w:r>
      <w:r w:rsidR="00D8213B" w:rsidRPr="00D8213B">
        <w:rPr>
          <w:rFonts w:ascii="Times New Roman" w:hAnsi="Times New Roman"/>
          <w:sz w:val="24"/>
          <w:szCs w:val="24"/>
          <w:lang w:val="en-US"/>
        </w:rPr>
        <w:t>%</w:t>
      </w:r>
      <w:r w:rsidR="00D8213B" w:rsidRPr="00D8213B">
        <w:rPr>
          <w:rFonts w:ascii="Times New Roman" w:hAnsi="Times New Roman"/>
          <w:sz w:val="24"/>
          <w:szCs w:val="24"/>
        </w:rPr>
        <w:t xml:space="preserve"> растворе глюкозы.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Прогноз </w:t>
      </w:r>
      <w:proofErr w:type="spellStart"/>
      <w:r w:rsidRPr="00D8213B">
        <w:rPr>
          <w:rFonts w:ascii="Times New Roman" w:hAnsi="Times New Roman"/>
          <w:sz w:val="24"/>
          <w:szCs w:val="24"/>
        </w:rPr>
        <w:t>благоприятныи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̆, если злокачественная гипертермия была своевременно замечена и купирована. </w:t>
      </w:r>
      <w:r w:rsidR="00D8213B" w:rsidRPr="00D8213B">
        <w:rPr>
          <w:rFonts w:ascii="Times New Roman" w:hAnsi="Times New Roman"/>
          <w:sz w:val="24"/>
          <w:szCs w:val="24"/>
        </w:rPr>
        <w:t xml:space="preserve">С началом использования </w:t>
      </w:r>
      <w:proofErr w:type="spellStart"/>
      <w:r w:rsidR="00D8213B" w:rsidRPr="00D8213B">
        <w:rPr>
          <w:rFonts w:ascii="Times New Roman" w:hAnsi="Times New Roman"/>
          <w:sz w:val="24"/>
          <w:szCs w:val="24"/>
        </w:rPr>
        <w:t>Дантролена</w:t>
      </w:r>
      <w:proofErr w:type="spellEnd"/>
      <w:r w:rsidR="00D8213B" w:rsidRPr="00D8213B">
        <w:rPr>
          <w:rFonts w:ascii="Times New Roman" w:hAnsi="Times New Roman"/>
          <w:sz w:val="24"/>
          <w:szCs w:val="24"/>
        </w:rPr>
        <w:t xml:space="preserve"> летальность за 10 лет удалось снизить с 70% до 5</w:t>
      </w:r>
      <w:r w:rsidR="00D8213B" w:rsidRPr="00D8213B">
        <w:rPr>
          <w:rFonts w:ascii="Times New Roman" w:hAnsi="Times New Roman"/>
          <w:sz w:val="24"/>
          <w:szCs w:val="24"/>
          <w:lang w:val="en-US"/>
        </w:rPr>
        <w:t xml:space="preserve">%. </w:t>
      </w:r>
      <w:r w:rsidRPr="00D8213B">
        <w:rPr>
          <w:rFonts w:ascii="Times New Roman" w:hAnsi="Times New Roman"/>
          <w:sz w:val="24"/>
          <w:szCs w:val="24"/>
        </w:rPr>
        <w:t xml:space="preserve">При длительном пребывании пациента в состоянии метаболического ацидоза и гипоксии возможно ишемическое поражение </w:t>
      </w:r>
      <w:proofErr w:type="spellStart"/>
      <w:r w:rsidRPr="00D8213B">
        <w:rPr>
          <w:rFonts w:ascii="Times New Roman" w:hAnsi="Times New Roman"/>
          <w:sz w:val="24"/>
          <w:szCs w:val="24"/>
        </w:rPr>
        <w:t>центральнои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D8213B">
        <w:rPr>
          <w:rFonts w:ascii="Times New Roman" w:hAnsi="Times New Roman"/>
          <w:sz w:val="24"/>
          <w:szCs w:val="24"/>
        </w:rPr>
        <w:t>периферическои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нервнои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системы, нарушения в работе сердечно-сосудистого аппарата вплоть до </w:t>
      </w:r>
      <w:proofErr w:type="spellStart"/>
      <w:r w:rsidRPr="00D8213B">
        <w:rPr>
          <w:rFonts w:ascii="Times New Roman" w:hAnsi="Times New Roman"/>
          <w:sz w:val="24"/>
          <w:szCs w:val="24"/>
        </w:rPr>
        <w:t>атриовентрикулярнои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блокады, инфаркта миокарда, фибрилляции. При </w:t>
      </w:r>
      <w:proofErr w:type="spellStart"/>
      <w:r w:rsidRPr="00D8213B">
        <w:rPr>
          <w:rFonts w:ascii="Times New Roman" w:hAnsi="Times New Roman"/>
          <w:sz w:val="24"/>
          <w:szCs w:val="24"/>
        </w:rPr>
        <w:t>абортивнои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форме шансы на </w:t>
      </w:r>
      <w:proofErr w:type="spellStart"/>
      <w:r w:rsidRPr="00D8213B">
        <w:rPr>
          <w:rFonts w:ascii="Times New Roman" w:hAnsi="Times New Roman"/>
          <w:sz w:val="24"/>
          <w:szCs w:val="24"/>
        </w:rPr>
        <w:t>благополучныи</w:t>
      </w:r>
      <w:proofErr w:type="spellEnd"/>
      <w:r w:rsidRPr="00D8213B">
        <w:rPr>
          <w:rFonts w:ascii="Times New Roman" w:hAnsi="Times New Roman"/>
          <w:sz w:val="24"/>
          <w:szCs w:val="24"/>
        </w:rPr>
        <w:t>̆ исход значите</w:t>
      </w:r>
      <w:r w:rsidR="00D8213B" w:rsidRPr="00D8213B">
        <w:rPr>
          <w:rFonts w:ascii="Times New Roman" w:hAnsi="Times New Roman"/>
          <w:sz w:val="24"/>
          <w:szCs w:val="24"/>
        </w:rPr>
        <w:t>льно выше, чем при молниеносной</w:t>
      </w:r>
      <w:r w:rsidRPr="00D8213B">
        <w:rPr>
          <w:rFonts w:ascii="Times New Roman" w:hAnsi="Times New Roman"/>
          <w:sz w:val="24"/>
          <w:szCs w:val="24"/>
        </w:rPr>
        <w:t xml:space="preserve">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Специфическая профилактика заключается в тщательном предоперационном обследовании, направленном на установление факта предрасположенности больного к мышечным контрактурам. Людям с </w:t>
      </w:r>
      <w:proofErr w:type="spellStart"/>
      <w:r w:rsidRPr="00D8213B">
        <w:rPr>
          <w:rFonts w:ascii="Times New Roman" w:hAnsi="Times New Roman"/>
          <w:sz w:val="24"/>
          <w:szCs w:val="24"/>
        </w:rPr>
        <w:t>подтвержденнои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генетическои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мутациеи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рекомендован отказ от кофе и </w:t>
      </w:r>
      <w:proofErr w:type="spellStart"/>
      <w:r w:rsidRPr="00D8213B">
        <w:rPr>
          <w:rFonts w:ascii="Times New Roman" w:hAnsi="Times New Roman"/>
          <w:sz w:val="24"/>
          <w:szCs w:val="24"/>
        </w:rPr>
        <w:t>кофеиносодержащих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напитков, минимизация психологических стрессов в </w:t>
      </w:r>
      <w:proofErr w:type="spellStart"/>
      <w:r w:rsidRPr="00D8213B">
        <w:rPr>
          <w:rFonts w:ascii="Times New Roman" w:hAnsi="Times New Roman"/>
          <w:sz w:val="24"/>
          <w:szCs w:val="24"/>
        </w:rPr>
        <w:t>повседневнои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жизни.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Хотя точная этиология ЗГ все еще остается </w:t>
      </w:r>
      <w:proofErr w:type="spellStart"/>
      <w:r w:rsidRPr="00D8213B">
        <w:rPr>
          <w:rFonts w:ascii="Times New Roman" w:hAnsi="Times New Roman"/>
          <w:sz w:val="24"/>
          <w:szCs w:val="24"/>
        </w:rPr>
        <w:t>невыясненнои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̆, достоверно известно, что предрасположенность к ЗГ представляет </w:t>
      </w:r>
      <w:proofErr w:type="spellStart"/>
      <w:r w:rsidRPr="00D8213B">
        <w:rPr>
          <w:rFonts w:ascii="Times New Roman" w:hAnsi="Times New Roman"/>
          <w:sz w:val="24"/>
          <w:szCs w:val="24"/>
        </w:rPr>
        <w:t>собои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8213B">
        <w:rPr>
          <w:rFonts w:ascii="Times New Roman" w:hAnsi="Times New Roman"/>
          <w:sz w:val="24"/>
          <w:szCs w:val="24"/>
        </w:rPr>
        <w:t>полиэтиологичное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генетическое заболевание. Поэтому выявить случаи ПЗГ методом быстрого генетического скрининг-тестирования представляется нереальным. На </w:t>
      </w:r>
      <w:proofErr w:type="spellStart"/>
      <w:r w:rsidRPr="00D8213B">
        <w:rPr>
          <w:rFonts w:ascii="Times New Roman" w:hAnsi="Times New Roman"/>
          <w:sz w:val="24"/>
          <w:szCs w:val="24"/>
        </w:rPr>
        <w:t>сегодняшнии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день достигнут </w:t>
      </w:r>
      <w:proofErr w:type="spellStart"/>
      <w:r w:rsidRPr="00D8213B">
        <w:rPr>
          <w:rFonts w:ascii="Times New Roman" w:hAnsi="Times New Roman"/>
          <w:sz w:val="24"/>
          <w:szCs w:val="24"/>
        </w:rPr>
        <w:t>значительныи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прогресс в улучшении качества и достоверности </w:t>
      </w:r>
      <w:proofErr w:type="spellStart"/>
      <w:r w:rsidRPr="00D8213B">
        <w:rPr>
          <w:rFonts w:ascii="Times New Roman" w:hAnsi="Times New Roman"/>
          <w:sz w:val="24"/>
          <w:szCs w:val="24"/>
        </w:rPr>
        <w:t>галотан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-кофеинового теста на разрыв мышечного волокна, метода, </w:t>
      </w:r>
      <w:proofErr w:type="spellStart"/>
      <w:r w:rsidRPr="00D8213B">
        <w:rPr>
          <w:rFonts w:ascii="Times New Roman" w:hAnsi="Times New Roman"/>
          <w:sz w:val="24"/>
          <w:szCs w:val="24"/>
        </w:rPr>
        <w:t>которыи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позволяет диагностировать ЗГ.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D8213B" w:rsidRDefault="00D8213B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D8213B" w:rsidRDefault="00D8213B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D8213B" w:rsidRDefault="00D8213B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D8213B" w:rsidRDefault="00D8213B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Список литературы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1. Современные методы диагностики предрасположенности к </w:t>
      </w:r>
      <w:proofErr w:type="spellStart"/>
      <w:r w:rsidRPr="00D8213B">
        <w:rPr>
          <w:rFonts w:ascii="Times New Roman" w:hAnsi="Times New Roman"/>
          <w:sz w:val="24"/>
          <w:szCs w:val="24"/>
        </w:rPr>
        <w:t>злокачественнои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гипертермии / Казанцева А.А., </w:t>
      </w:r>
      <w:proofErr w:type="spellStart"/>
      <w:r w:rsidRPr="00D8213B">
        <w:rPr>
          <w:rFonts w:ascii="Times New Roman" w:hAnsi="Times New Roman"/>
          <w:sz w:val="24"/>
          <w:szCs w:val="24"/>
        </w:rPr>
        <w:t>Лебединскии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̆ К.М. // Анестезиология и реаниматология. – 2014. – No4.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2. Злокачественная гипертермия: современные подходы к профилактике и лечению / Ким Е.С., Горбачев В.И., </w:t>
      </w:r>
      <w:proofErr w:type="spellStart"/>
      <w:r w:rsidRPr="00D8213B">
        <w:rPr>
          <w:rFonts w:ascii="Times New Roman" w:hAnsi="Times New Roman"/>
          <w:sz w:val="24"/>
          <w:szCs w:val="24"/>
        </w:rPr>
        <w:t>Унжаков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В.В.// </w:t>
      </w:r>
      <w:proofErr w:type="spellStart"/>
      <w:r w:rsidRPr="00D8213B">
        <w:rPr>
          <w:rFonts w:ascii="Times New Roman" w:hAnsi="Times New Roman"/>
          <w:sz w:val="24"/>
          <w:szCs w:val="24"/>
        </w:rPr>
        <w:t>Acta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13B">
        <w:rPr>
          <w:rFonts w:ascii="Times New Roman" w:hAnsi="Times New Roman"/>
          <w:sz w:val="24"/>
          <w:szCs w:val="24"/>
        </w:rPr>
        <w:t>Biomedica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13B">
        <w:rPr>
          <w:rFonts w:ascii="Times New Roman" w:hAnsi="Times New Roman"/>
          <w:sz w:val="24"/>
          <w:szCs w:val="24"/>
        </w:rPr>
        <w:t>Scientifica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. – 2017.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3. Злокачественная гипертермия / </w:t>
      </w:r>
      <w:proofErr w:type="spellStart"/>
      <w:r w:rsidRPr="00D8213B">
        <w:rPr>
          <w:rFonts w:ascii="Times New Roman" w:hAnsi="Times New Roman"/>
          <w:sz w:val="24"/>
          <w:szCs w:val="24"/>
        </w:rPr>
        <w:t>Карамян</w:t>
      </w:r>
      <w:proofErr w:type="spellEnd"/>
      <w:r w:rsidRPr="00D8213B">
        <w:rPr>
          <w:rFonts w:ascii="Times New Roman" w:hAnsi="Times New Roman"/>
          <w:sz w:val="24"/>
          <w:szCs w:val="24"/>
        </w:rPr>
        <w:t xml:space="preserve"> Р.А. // Здоровье и образование в XXI веке. – 2016. 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4. Злокачественная гипертермия / Бышовец С.М. // Медицина неотложных состояний. – 2013. </w:t>
      </w:r>
    </w:p>
    <w:p w:rsidR="00D8213B" w:rsidRPr="00D8213B" w:rsidRDefault="00D8213B" w:rsidP="00717B72">
      <w:pPr>
        <w:pStyle w:val="a3"/>
        <w:rPr>
          <w:rFonts w:ascii="Times New Roman" w:hAnsi="Times New Roman"/>
          <w:sz w:val="24"/>
          <w:szCs w:val="24"/>
        </w:rPr>
      </w:pPr>
      <w:r w:rsidRPr="00D8213B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Анестезия в педиатрии / Ю.С. Александрович, К.В. </w:t>
      </w:r>
      <w:proofErr w:type="spellStart"/>
      <w:r>
        <w:rPr>
          <w:rFonts w:ascii="Times New Roman" w:hAnsi="Times New Roman"/>
          <w:sz w:val="24"/>
          <w:szCs w:val="24"/>
        </w:rPr>
        <w:t>Пшениснов</w:t>
      </w:r>
      <w:proofErr w:type="spellEnd"/>
      <w:r>
        <w:rPr>
          <w:rFonts w:ascii="Times New Roman" w:hAnsi="Times New Roman"/>
          <w:sz w:val="24"/>
          <w:szCs w:val="24"/>
        </w:rPr>
        <w:t>, В.И. Гордеев/ ЭЛБИ-СПБ.-2013.</w:t>
      </w:r>
    </w:p>
    <w:p w:rsidR="00717B72" w:rsidRPr="00D8213B" w:rsidRDefault="00717B72" w:rsidP="00717B72">
      <w:pPr>
        <w:pStyle w:val="a3"/>
        <w:rPr>
          <w:rFonts w:ascii="Times New Roman" w:hAnsi="Times New Roman"/>
          <w:sz w:val="24"/>
          <w:szCs w:val="24"/>
        </w:rPr>
      </w:pPr>
    </w:p>
    <w:p w:rsidR="00082358" w:rsidRPr="00D8213B" w:rsidRDefault="00082358">
      <w:pPr>
        <w:rPr>
          <w:rFonts w:ascii="Times New Roman" w:hAnsi="Times New Roman" w:cs="Times New Roman"/>
        </w:rPr>
      </w:pPr>
    </w:p>
    <w:sectPr w:rsidR="00082358" w:rsidRPr="00D8213B" w:rsidSect="000823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10A6"/>
    <w:multiLevelType w:val="hybridMultilevel"/>
    <w:tmpl w:val="5E0C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72"/>
    <w:rsid w:val="0001796C"/>
    <w:rsid w:val="00082358"/>
    <w:rsid w:val="00311EA7"/>
    <w:rsid w:val="00717B72"/>
    <w:rsid w:val="00976412"/>
    <w:rsid w:val="00C0043D"/>
    <w:rsid w:val="00D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EEE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B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17B72"/>
  </w:style>
  <w:style w:type="character" w:styleId="a4">
    <w:name w:val="Hyperlink"/>
    <w:basedOn w:val="a0"/>
    <w:uiPriority w:val="99"/>
    <w:semiHidden/>
    <w:unhideWhenUsed/>
    <w:rsid w:val="00717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B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17B72"/>
  </w:style>
  <w:style w:type="character" w:styleId="a4">
    <w:name w:val="Hyperlink"/>
    <w:basedOn w:val="a0"/>
    <w:uiPriority w:val="99"/>
    <w:semiHidden/>
    <w:unhideWhenUsed/>
    <w:rsid w:val="00717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2329</Words>
  <Characters>13277</Characters>
  <Application>Microsoft Macintosh Word</Application>
  <DocSecurity>0</DocSecurity>
  <Lines>110</Lines>
  <Paragraphs>31</Paragraphs>
  <ScaleCrop>false</ScaleCrop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2019-11-24T09:01:00Z</dcterms:created>
  <dcterms:modified xsi:type="dcterms:W3CDTF">2019-11-24T13:33:00Z</dcterms:modified>
</cp:coreProperties>
</file>