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6E" w:rsidRDefault="00116C6E" w:rsidP="00116C6E">
      <w:r>
        <w:t>1.</w:t>
      </w:r>
      <w:r>
        <w:t xml:space="preserve"> Токсико-анемическая форма рака ободочной кишки</w:t>
      </w:r>
    </w:p>
    <w:p w:rsidR="00116C6E" w:rsidRDefault="00116C6E" w:rsidP="00116C6E">
      <w:r>
        <w:t>2.</w:t>
      </w:r>
      <w:r>
        <w:t xml:space="preserve"> К пред</w:t>
      </w:r>
      <w:r>
        <w:t xml:space="preserve">раковым заболеваниям относятся: </w:t>
      </w:r>
      <w:r>
        <w:t>хронический колит, в частности хрони</w:t>
      </w:r>
      <w:r>
        <w:t xml:space="preserve">ческий неспецифический язвенный </w:t>
      </w:r>
      <w:r>
        <w:t>колит и гранулематозный колит (бол</w:t>
      </w:r>
      <w:r>
        <w:t xml:space="preserve">езнь Крона), которые составляют </w:t>
      </w:r>
      <w:r>
        <w:t>основную группу факульта</w:t>
      </w:r>
      <w:r>
        <w:t xml:space="preserve">тивных предраковых </w:t>
      </w:r>
      <w:proofErr w:type="spellStart"/>
      <w:proofErr w:type="gramStart"/>
      <w:r>
        <w:t>заболеваний,</w:t>
      </w:r>
      <w:r>
        <w:t>дивертикулы</w:t>
      </w:r>
      <w:proofErr w:type="spellEnd"/>
      <w:proofErr w:type="gramEnd"/>
      <w:r>
        <w:t xml:space="preserve"> (</w:t>
      </w:r>
      <w:proofErr w:type="spellStart"/>
      <w:r>
        <w:t>дивертикулез</w:t>
      </w:r>
      <w:proofErr w:type="spellEnd"/>
      <w:r>
        <w:t>) ободочной кишки (</w:t>
      </w:r>
      <w:proofErr w:type="spellStart"/>
      <w:r>
        <w:t>дивертикулит</w:t>
      </w:r>
      <w:proofErr w:type="spellEnd"/>
      <w:r>
        <w:t>).</w:t>
      </w:r>
    </w:p>
    <w:p w:rsidR="00116C6E" w:rsidRDefault="00116C6E" w:rsidP="00116C6E">
      <w:proofErr w:type="spellStart"/>
      <w:r>
        <w:t>Малигнизируются</w:t>
      </w:r>
      <w:proofErr w:type="spellEnd"/>
      <w:r>
        <w:t xml:space="preserve"> редко: </w:t>
      </w:r>
      <w:r>
        <w:t xml:space="preserve">полипозное поражение ободочной кишки (облигатный </w:t>
      </w:r>
      <w:proofErr w:type="spellStart"/>
      <w:r>
        <w:t>предрак</w:t>
      </w:r>
      <w:proofErr w:type="spellEnd"/>
      <w:r>
        <w:t>)</w:t>
      </w:r>
    </w:p>
    <w:p w:rsidR="00116C6E" w:rsidRDefault="00116C6E" w:rsidP="00116C6E">
      <w:r>
        <w:t xml:space="preserve">3. </w:t>
      </w:r>
      <w:r>
        <w:t>Иммунохимический тест определения скрытой крови IFOBT (FIT)</w:t>
      </w:r>
    </w:p>
    <w:p w:rsidR="00116C6E" w:rsidRDefault="00116C6E" w:rsidP="00116C6E">
      <w:r>
        <w:t>4</w:t>
      </w:r>
      <w:r>
        <w:t>.</w:t>
      </w:r>
      <w:r>
        <w:t>Объём выполнения оперативного вмешательства не должен различаться при экстренном и плановом хирургическом лечении рака ободочной кишки. При локализации опухоли слепой, восходящей ободочной кишки, печёночном изгибе ободочной кишки, проксимальной трети поперечной ободочной кишки допустимо формирование первичного анастомоза.</w:t>
      </w:r>
    </w:p>
    <w:p w:rsidR="00116C6E" w:rsidRDefault="00116C6E" w:rsidP="00116C6E">
      <w:r>
        <w:t>При локализациях опухоли в левых отделах ободочной кишки показано выполнение операций Микулича, типа Гартмана. Допустимо формирование первичного анастомоза после декомпрессии кишки.</w:t>
      </w:r>
    </w:p>
    <w:p w:rsidR="00116C6E" w:rsidRDefault="00116C6E" w:rsidP="00116C6E">
      <w:r>
        <w:t xml:space="preserve">Альтернативой может служить трехэтапное лечение с формированием проксимальной </w:t>
      </w:r>
      <w:proofErr w:type="spellStart"/>
      <w:r>
        <w:t>колостомы</w:t>
      </w:r>
      <w:proofErr w:type="spellEnd"/>
      <w:r>
        <w:t xml:space="preserve">, отсроченной резекцией кишки и закрытием </w:t>
      </w:r>
      <w:proofErr w:type="spellStart"/>
      <w:r>
        <w:t>колостомы</w:t>
      </w:r>
      <w:proofErr w:type="spellEnd"/>
      <w:r>
        <w:t xml:space="preserve">. Возможна также эндоскопическая декомпрессия толстой кишки путём </w:t>
      </w:r>
      <w:proofErr w:type="spellStart"/>
      <w:r>
        <w:t>стентирования</w:t>
      </w:r>
      <w:proofErr w:type="spellEnd"/>
      <w:r>
        <w:t xml:space="preserve"> с отсроченным проведением хирургического лечения.</w:t>
      </w:r>
    </w:p>
    <w:p w:rsidR="00CE1D59" w:rsidRDefault="00116C6E" w:rsidP="00116C6E">
      <w:r>
        <w:t>5.</w:t>
      </w:r>
      <w:r>
        <w:t xml:space="preserve"> </w:t>
      </w:r>
      <w:bookmarkStart w:id="0" w:name="_GoBack"/>
      <w:bookmarkEnd w:id="0"/>
      <w:r>
        <w:t xml:space="preserve">Стандартная </w:t>
      </w:r>
      <w:proofErr w:type="spellStart"/>
      <w:r>
        <w:t>адъювантная</w:t>
      </w:r>
      <w:proofErr w:type="spellEnd"/>
      <w:r>
        <w:t xml:space="preserve"> химиотерапия заключается в внутривенном приеме </w:t>
      </w:r>
      <w:proofErr w:type="spellStart"/>
      <w:r>
        <w:t>оксалиплатина</w:t>
      </w:r>
      <w:proofErr w:type="spellEnd"/>
      <w:r>
        <w:t xml:space="preserve"> и 5FU/LV. Данная комбинация также известна как FOLFOX. Можно также применить комбинацию </w:t>
      </w:r>
      <w:proofErr w:type="spellStart"/>
      <w:r>
        <w:t>капецитабина</w:t>
      </w:r>
      <w:proofErr w:type="spellEnd"/>
      <w:r>
        <w:t xml:space="preserve"> и </w:t>
      </w:r>
      <w:proofErr w:type="spellStart"/>
      <w:r>
        <w:t>оксалиплатина</w:t>
      </w:r>
      <w:proofErr w:type="spellEnd"/>
      <w:r>
        <w:t xml:space="preserve">. Некоторым пациентам </w:t>
      </w:r>
      <w:proofErr w:type="spellStart"/>
      <w:r>
        <w:t>оксалиплатин</w:t>
      </w:r>
      <w:proofErr w:type="spellEnd"/>
      <w:r>
        <w:t xml:space="preserve"> противопоказан: в таких случаях стандартная схема состоит из 5FU/LV, принимаемых внутривенно, или </w:t>
      </w:r>
      <w:proofErr w:type="spellStart"/>
      <w:r>
        <w:t>капецитабина</w:t>
      </w:r>
      <w:proofErr w:type="spellEnd"/>
      <w:r>
        <w:t xml:space="preserve">, принимаемого перорально. Длительность химиотерапии – 6 </w:t>
      </w:r>
      <w:proofErr w:type="spellStart"/>
      <w:r>
        <w:t>мес</w:t>
      </w:r>
      <w:proofErr w:type="spellEnd"/>
    </w:p>
    <w:sectPr w:rsidR="00C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6"/>
    <w:rsid w:val="00116C6E"/>
    <w:rsid w:val="00866203"/>
    <w:rsid w:val="009A2786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C6E"/>
  <w15:chartTrackingRefBased/>
  <w15:docId w15:val="{115A6684-0EDF-4319-8F34-B28A619D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44897</dc:creator>
  <cp:keywords/>
  <dc:description/>
  <cp:lastModifiedBy>44897</cp:lastModifiedBy>
  <cp:revision>2</cp:revision>
  <dcterms:created xsi:type="dcterms:W3CDTF">2023-03-05T13:50:00Z</dcterms:created>
  <dcterms:modified xsi:type="dcterms:W3CDTF">2023-03-05T13:52:00Z</dcterms:modified>
</cp:coreProperties>
</file>