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47" w:rsidRPr="00DB2B38" w:rsidRDefault="00345547" w:rsidP="00345547">
      <w:pPr>
        <w:pStyle w:val="Default"/>
        <w:jc w:val="center"/>
      </w:pPr>
      <w:r w:rsidRPr="00DB2B38">
        <w:t>Федеральное государственное бюджетное образовательное учреждение</w:t>
      </w:r>
    </w:p>
    <w:p w:rsidR="00345547" w:rsidRPr="00DB2B38" w:rsidRDefault="00345547" w:rsidP="00345547">
      <w:pPr>
        <w:pStyle w:val="Default"/>
        <w:jc w:val="center"/>
      </w:pPr>
      <w:r w:rsidRPr="00DB2B38">
        <w:t>высшего образования "Красноярский государственный медицинский</w:t>
      </w:r>
    </w:p>
    <w:p w:rsidR="00345547" w:rsidRPr="00DB2B38" w:rsidRDefault="00345547" w:rsidP="00345547">
      <w:pPr>
        <w:pStyle w:val="Default"/>
        <w:jc w:val="center"/>
      </w:pPr>
      <w:r w:rsidRPr="00DB2B38">
        <w:t xml:space="preserve">университет имени профессора </w:t>
      </w:r>
      <w:proofErr w:type="spellStart"/>
      <w:r w:rsidRPr="00DB2B38">
        <w:t>В.Ф.Войно-Ясенецкого</w:t>
      </w:r>
      <w:proofErr w:type="spellEnd"/>
      <w:r w:rsidRPr="00DB2B38">
        <w:t>"</w:t>
      </w:r>
    </w:p>
    <w:p w:rsidR="00345547" w:rsidRPr="00DB2B38" w:rsidRDefault="00345547" w:rsidP="00345547">
      <w:pPr>
        <w:pStyle w:val="Default"/>
        <w:jc w:val="center"/>
      </w:pPr>
      <w:r w:rsidRPr="00DB2B38">
        <w:t>Министерства здравоохранения Российской Федерации</w:t>
      </w:r>
    </w:p>
    <w:p w:rsidR="00345547" w:rsidRPr="00DB2B38" w:rsidRDefault="00345547" w:rsidP="00345547">
      <w:pPr>
        <w:pStyle w:val="Default"/>
        <w:jc w:val="center"/>
      </w:pPr>
      <w:r w:rsidRPr="00DB2B38">
        <w:t>Кафедра офтальмологии с курсом ПО им. проф. М. А. Дмитриева</w:t>
      </w: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right"/>
      </w:pPr>
      <w:r w:rsidRPr="00DB2B38">
        <w:t xml:space="preserve">Зав. кафедрой: д.м.н., доцент Козина Е.В. </w:t>
      </w: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right"/>
      </w:pPr>
    </w:p>
    <w:p w:rsidR="00345547" w:rsidRPr="00DB2B38" w:rsidRDefault="00345547" w:rsidP="00345547">
      <w:pPr>
        <w:pStyle w:val="Default"/>
        <w:jc w:val="center"/>
      </w:pPr>
      <w:r w:rsidRPr="00DB2B38">
        <w:t>Реферат</w:t>
      </w:r>
    </w:p>
    <w:p w:rsidR="00345547" w:rsidRPr="00DB2B38" w:rsidRDefault="00345547" w:rsidP="00345547">
      <w:pPr>
        <w:pStyle w:val="Default"/>
        <w:jc w:val="center"/>
      </w:pPr>
      <w:r>
        <w:t>На тему: «</w:t>
      </w:r>
      <w:proofErr w:type="spellStart"/>
      <w:r>
        <w:t>Содружественное</w:t>
      </w:r>
      <w:proofErr w:type="spellEnd"/>
      <w:r>
        <w:t xml:space="preserve"> косоглазие</w:t>
      </w:r>
      <w:r w:rsidRPr="00DB2B38">
        <w:t>»</w:t>
      </w: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right"/>
      </w:pPr>
      <w:r w:rsidRPr="00DB2B38">
        <w:t xml:space="preserve">Выполнила: клинический ординатор </w:t>
      </w:r>
      <w:proofErr w:type="spellStart"/>
      <w:r w:rsidRPr="00DB2B38">
        <w:t>Нечкина</w:t>
      </w:r>
      <w:proofErr w:type="spellEnd"/>
      <w:r w:rsidRPr="00DB2B38">
        <w:t xml:space="preserve"> А.Ц. </w:t>
      </w:r>
    </w:p>
    <w:p w:rsidR="00345547" w:rsidRPr="00DB2B38" w:rsidRDefault="00345547" w:rsidP="00345547">
      <w:pPr>
        <w:pStyle w:val="Default"/>
        <w:jc w:val="right"/>
      </w:pPr>
      <w:r w:rsidRPr="00DB2B38">
        <w:t xml:space="preserve">Проверила: асс. Балашова П. М. </w:t>
      </w: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Default="00345547" w:rsidP="00345547">
      <w:pPr>
        <w:pStyle w:val="Default"/>
      </w:pPr>
    </w:p>
    <w:p w:rsidR="00345547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  <w:r w:rsidRPr="00DB2B38">
        <w:t>Красноярск</w:t>
      </w:r>
    </w:p>
    <w:p w:rsidR="00345547" w:rsidRPr="00DB2B38" w:rsidRDefault="00345547" w:rsidP="00345547">
      <w:pPr>
        <w:pStyle w:val="Default"/>
        <w:jc w:val="center"/>
      </w:pPr>
      <w:r w:rsidRPr="00DB2B38">
        <w:t>2021 г.</w:t>
      </w:r>
    </w:p>
    <w:p w:rsidR="00345547" w:rsidRPr="00DB2B38" w:rsidRDefault="00345547" w:rsidP="00345547">
      <w:pPr>
        <w:pStyle w:val="Default"/>
        <w:jc w:val="center"/>
      </w:pPr>
      <w:r w:rsidRPr="00DB2B38">
        <w:lastRenderedPageBreak/>
        <w:t>Содержание</w:t>
      </w:r>
    </w:p>
    <w:p w:rsidR="00345547" w:rsidRPr="00DB2B38" w:rsidRDefault="00345547" w:rsidP="00345547">
      <w:pPr>
        <w:pStyle w:val="Default"/>
        <w:jc w:val="both"/>
      </w:pPr>
      <w:r w:rsidRPr="00DB2B38">
        <w:t>Введение…………………………………………</w:t>
      </w:r>
      <w:proofErr w:type="gramStart"/>
      <w:r w:rsidRPr="00DB2B38">
        <w:t>…….</w:t>
      </w:r>
      <w:proofErr w:type="gramEnd"/>
      <w:r w:rsidRPr="00DB2B38">
        <w:t>…………….………………3</w:t>
      </w:r>
    </w:p>
    <w:p w:rsidR="00345547" w:rsidRPr="00DB2B38" w:rsidRDefault="00345547" w:rsidP="00345547">
      <w:pPr>
        <w:pStyle w:val="Default"/>
        <w:jc w:val="both"/>
      </w:pPr>
      <w:r w:rsidRPr="00DB2B38">
        <w:t>Этиология ……………</w:t>
      </w:r>
      <w:proofErr w:type="gramStart"/>
      <w:r w:rsidRPr="00DB2B38">
        <w:t>…….</w:t>
      </w:r>
      <w:proofErr w:type="gramEnd"/>
      <w:r w:rsidRPr="00DB2B38">
        <w:t>.……………………….…….………….……………..3</w:t>
      </w:r>
    </w:p>
    <w:p w:rsidR="00345547" w:rsidRPr="00DB2B38" w:rsidRDefault="00345547" w:rsidP="00345547">
      <w:pPr>
        <w:pStyle w:val="Default"/>
        <w:jc w:val="both"/>
      </w:pPr>
      <w:r w:rsidRPr="00DB2B38">
        <w:t>Механизм возник</w:t>
      </w:r>
      <w:r w:rsidR="004F405D">
        <w:t>новения……………………………………………………</w:t>
      </w:r>
      <w:proofErr w:type="gramStart"/>
      <w:r w:rsidR="004F405D">
        <w:t>…….</w:t>
      </w:r>
      <w:proofErr w:type="gramEnd"/>
      <w:r w:rsidR="004F405D">
        <w:t>.3</w:t>
      </w:r>
    </w:p>
    <w:p w:rsidR="00345547" w:rsidRPr="00DB2B38" w:rsidRDefault="00345547" w:rsidP="00345547">
      <w:pPr>
        <w:pStyle w:val="Default"/>
        <w:jc w:val="both"/>
      </w:pPr>
      <w:r w:rsidRPr="00DB2B38">
        <w:t>Классификация………………………………………………………………………4</w:t>
      </w:r>
    </w:p>
    <w:p w:rsidR="00345547" w:rsidRPr="00DB2B38" w:rsidRDefault="00345547" w:rsidP="00345547">
      <w:pPr>
        <w:pStyle w:val="Default"/>
        <w:jc w:val="both"/>
      </w:pPr>
      <w:r w:rsidRPr="00DB2B38">
        <w:t>Клинические проявления…………………………</w:t>
      </w:r>
      <w:proofErr w:type="gramStart"/>
      <w:r w:rsidRPr="00DB2B38">
        <w:t>…….</w:t>
      </w:r>
      <w:proofErr w:type="gramEnd"/>
      <w:r w:rsidRPr="00DB2B38">
        <w:t>…………...….…………..5</w:t>
      </w:r>
    </w:p>
    <w:p w:rsidR="00345547" w:rsidRPr="00DB2B38" w:rsidRDefault="00345547" w:rsidP="00345547">
      <w:pPr>
        <w:pStyle w:val="Default"/>
        <w:jc w:val="both"/>
      </w:pPr>
      <w:r w:rsidRPr="00DB2B38">
        <w:t>Диагностика…………………………………</w:t>
      </w:r>
      <w:proofErr w:type="gramStart"/>
      <w:r w:rsidRPr="00DB2B38">
        <w:t>…….</w:t>
      </w:r>
      <w:proofErr w:type="gramEnd"/>
      <w:r w:rsidRPr="00DB2B38">
        <w:t>………….…………..…………</w:t>
      </w:r>
      <w:r>
        <w:t>5</w:t>
      </w:r>
    </w:p>
    <w:p w:rsidR="00345547" w:rsidRPr="00DB2B38" w:rsidRDefault="00345547" w:rsidP="00345547">
      <w:pPr>
        <w:pStyle w:val="Default"/>
        <w:jc w:val="both"/>
      </w:pPr>
      <w:r w:rsidRPr="00DB2B38">
        <w:t>Лечение………………………………………</w:t>
      </w:r>
      <w:proofErr w:type="gramStart"/>
      <w:r w:rsidRPr="00DB2B38">
        <w:t>…….</w:t>
      </w:r>
      <w:proofErr w:type="gramEnd"/>
      <w:r w:rsidRPr="00DB2B38">
        <w:t>………….……………………</w:t>
      </w:r>
      <w:r w:rsidR="004F405D">
        <w:t>.7</w:t>
      </w:r>
    </w:p>
    <w:p w:rsidR="00345547" w:rsidRPr="00DB2B38" w:rsidRDefault="00345547" w:rsidP="00345547">
      <w:pPr>
        <w:pStyle w:val="Default"/>
        <w:jc w:val="both"/>
      </w:pPr>
      <w:r w:rsidRPr="00DB2B38">
        <w:t>Список литературы</w:t>
      </w:r>
      <w:proofErr w:type="gramStart"/>
      <w:r w:rsidRPr="00DB2B38">
        <w:t>…….</w:t>
      </w:r>
      <w:proofErr w:type="gramEnd"/>
      <w:r w:rsidRPr="00DB2B38">
        <w:t>……………………………………………….</w:t>
      </w:r>
      <w:r w:rsidR="004F405D">
        <w:t>…………..10</w:t>
      </w:r>
      <w:bookmarkStart w:id="0" w:name="_GoBack"/>
      <w:bookmarkEnd w:id="0"/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pStyle w:val="Default"/>
        <w:jc w:val="center"/>
      </w:pP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Введение</w:t>
      </w:r>
    </w:p>
    <w:p w:rsidR="003D42A6" w:rsidRDefault="00345547" w:rsidP="003D42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547"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 w:rsidRPr="00345547">
        <w:rPr>
          <w:rFonts w:ascii="Times New Roman" w:hAnsi="Times New Roman" w:cs="Times New Roman"/>
          <w:sz w:val="24"/>
          <w:szCs w:val="24"/>
        </w:rPr>
        <w:t xml:space="preserve"> косоглазие</w:t>
      </w:r>
      <w:r w:rsidRPr="00345547"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гетеротропи́я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страби́</w:t>
      </w:r>
      <w:r w:rsidRPr="00345547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345547">
        <w:rPr>
          <w:rFonts w:ascii="Times New Roman" w:hAnsi="Times New Roman" w:cs="Times New Roman"/>
          <w:sz w:val="24"/>
          <w:szCs w:val="24"/>
        </w:rPr>
        <w:t>)</w:t>
      </w:r>
      <w:r w:rsidRPr="00345547">
        <w:rPr>
          <w:rFonts w:ascii="Times New Roman" w:hAnsi="Times New Roman" w:cs="Times New Roman"/>
          <w:sz w:val="24"/>
          <w:szCs w:val="24"/>
        </w:rPr>
        <w:t xml:space="preserve"> – форма глазодвигательных нарушений, характеризующаяся отклонением глаза от общей точки фиксации и нарушением бинокулярного зрения.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47">
        <w:rPr>
          <w:rFonts w:ascii="Times New Roman" w:hAnsi="Times New Roman" w:cs="Times New Roman"/>
          <w:sz w:val="24"/>
          <w:szCs w:val="24"/>
        </w:rPr>
        <w:t>Гетеротропия</w:t>
      </w:r>
      <w:proofErr w:type="spellEnd"/>
      <w:r w:rsidRPr="00345547">
        <w:rPr>
          <w:rFonts w:ascii="Times New Roman" w:hAnsi="Times New Roman" w:cs="Times New Roman"/>
          <w:sz w:val="24"/>
          <w:szCs w:val="24"/>
        </w:rPr>
        <w:t xml:space="preserve"> является не только косметическим дефектом, влияющим на психику и формирование характера детей, но и сопровождается выраженным функциональным недостатком. Ввиду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47">
        <w:rPr>
          <w:rFonts w:ascii="Times New Roman" w:hAnsi="Times New Roman" w:cs="Times New Roman"/>
          <w:sz w:val="24"/>
          <w:szCs w:val="24"/>
        </w:rPr>
        <w:t>бинокулярного зрения наблюдается ограничение в восприятии внешнего мира, движении и ориентировке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47">
        <w:rPr>
          <w:rFonts w:ascii="Times New Roman" w:hAnsi="Times New Roman" w:cs="Times New Roman"/>
          <w:sz w:val="24"/>
          <w:szCs w:val="24"/>
        </w:rPr>
        <w:t>пространстве.</w:t>
      </w:r>
      <w:r w:rsidR="003D42A6" w:rsidRPr="003D42A6">
        <w:rPr>
          <w:rFonts w:ascii="Times New Roman" w:hAnsi="Times New Roman" w:cs="Times New Roman"/>
          <w:sz w:val="24"/>
          <w:szCs w:val="24"/>
        </w:rPr>
        <w:t xml:space="preserve"> Вследствие этого возможно отставание физического и умственного развития, а в дальнейшем большое ограничение в выборе профессии. Функциональный прогноз особенно неблагоприятен, если косоглазие возникло в первые годы жизни, когда еще недостаточно сформировалось бинокулярное зрение.</w:t>
      </w:r>
    </w:p>
    <w:p w:rsidR="003D42A6" w:rsidRPr="00345547" w:rsidRDefault="003D42A6" w:rsidP="003D42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42A6"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 w:rsidRPr="003D42A6">
        <w:rPr>
          <w:rFonts w:ascii="Times New Roman" w:hAnsi="Times New Roman" w:cs="Times New Roman"/>
          <w:sz w:val="24"/>
          <w:szCs w:val="24"/>
        </w:rPr>
        <w:t xml:space="preserve"> косоглазие занимает второе место после аномалий рефракции среди детской глазной патологии. Встречается приблизительно у 5,3 – 7,4% детей и приблизительно у 4% взрослого населения. В 60 – 70% случаев патология возникает в возрасте до 2 лет.</w:t>
      </w: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Этиология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42A6">
        <w:rPr>
          <w:rFonts w:ascii="Times New Roman" w:hAnsi="Times New Roman" w:cs="Times New Roman"/>
          <w:sz w:val="24"/>
          <w:szCs w:val="24"/>
        </w:rPr>
        <w:t>ыделяют следующие причины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 xml:space="preserve">косоглазия: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осложненное течение беременности и родов,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врожденные заболевания или родовые травмы,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неправильно или несвоевременно компенсированная миопия, гиперметропия или астигматизм,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>низкая острота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 xml:space="preserve">или слепота одного глаза,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расстройства конвергенции и аккомодации,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3D42A6">
        <w:rPr>
          <w:rFonts w:ascii="Times New Roman" w:hAnsi="Times New Roman" w:cs="Times New Roman"/>
          <w:sz w:val="24"/>
          <w:szCs w:val="24"/>
        </w:rPr>
        <w:t>гигиенызрения</w:t>
      </w:r>
      <w:proofErr w:type="spellEnd"/>
      <w:r w:rsidRPr="003D4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повышенные физические и психические нагрузки, </w:t>
      </w:r>
    </w:p>
    <w:p w:rsidR="003D42A6" w:rsidRP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>поражения нервной системы,</w:t>
      </w:r>
    </w:p>
    <w:p w:rsidR="003D42A6" w:rsidRP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>частичный паралич глазодвигательных нервов,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интоксикации и инфекции, </w:t>
      </w:r>
    </w:p>
    <w:p w:rsid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 xml:space="preserve">сосудистые, воспалительные или опухолевые изменения в глазодвигательных мышцах, </w:t>
      </w:r>
    </w:p>
    <w:p w:rsidR="00345547" w:rsidRP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2A6">
        <w:rPr>
          <w:rFonts w:ascii="Times New Roman" w:hAnsi="Times New Roman" w:cs="Times New Roman"/>
          <w:sz w:val="24"/>
          <w:szCs w:val="24"/>
        </w:rPr>
        <w:t>травмы и инфекционные заболевания головного мозга.</w:t>
      </w: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Механизм возникновения</w:t>
      </w:r>
    </w:p>
    <w:p w:rsidR="003D42A6" w:rsidRPr="003D42A6" w:rsidRDefault="003D42A6" w:rsidP="003D42A6">
      <w:pPr>
        <w:rPr>
          <w:rFonts w:ascii="Times New Roman" w:hAnsi="Times New Roman" w:cs="Times New Roman"/>
          <w:sz w:val="24"/>
          <w:szCs w:val="24"/>
        </w:rPr>
      </w:pPr>
      <w:r w:rsidRPr="003D42A6">
        <w:rPr>
          <w:rFonts w:ascii="Times New Roman" w:hAnsi="Times New Roman" w:cs="Times New Roman"/>
          <w:sz w:val="24"/>
          <w:szCs w:val="24"/>
        </w:rPr>
        <w:t>Нарушение способности глазодвигательной системы одновременно направлять на объ</w:t>
      </w:r>
      <w:r w:rsidRPr="003D42A6">
        <w:rPr>
          <w:rFonts w:ascii="Times New Roman" w:hAnsi="Times New Roman" w:cs="Times New Roman"/>
          <w:sz w:val="24"/>
          <w:szCs w:val="24"/>
        </w:rPr>
        <w:t>ект фиксации и удерживать на нем зрительные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 xml:space="preserve">оси двух глаз является непосредственной причиной возникновения </w:t>
      </w:r>
      <w:proofErr w:type="spellStart"/>
      <w:r w:rsidRPr="003D42A6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3D42A6">
        <w:rPr>
          <w:rFonts w:ascii="Times New Roman" w:hAnsi="Times New Roman" w:cs="Times New Roman"/>
          <w:sz w:val="24"/>
          <w:szCs w:val="24"/>
        </w:rPr>
        <w:t xml:space="preserve"> косоглазия. К нарушению механизма </w:t>
      </w:r>
      <w:proofErr w:type="spellStart"/>
      <w:r w:rsidRPr="003D42A6">
        <w:rPr>
          <w:rFonts w:ascii="Times New Roman" w:hAnsi="Times New Roman" w:cs="Times New Roman"/>
          <w:sz w:val="24"/>
          <w:szCs w:val="24"/>
        </w:rPr>
        <w:t>бификсации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>при наличии благоприятных условий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>приводить низкая острота зрения либо слепота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>одного глаза. Значительная разница в остроте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>зрения обоих глаз вызывает так называемую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>корковую «</w:t>
      </w:r>
      <w:proofErr w:type="spellStart"/>
      <w:r w:rsidRPr="003D42A6">
        <w:rPr>
          <w:rFonts w:ascii="Times New Roman" w:hAnsi="Times New Roman" w:cs="Times New Roman"/>
          <w:sz w:val="24"/>
          <w:szCs w:val="24"/>
        </w:rPr>
        <w:t>расфокусировку</w:t>
      </w:r>
      <w:proofErr w:type="spellEnd"/>
      <w:r w:rsidRPr="003D42A6">
        <w:rPr>
          <w:rFonts w:ascii="Times New Roman" w:hAnsi="Times New Roman" w:cs="Times New Roman"/>
          <w:sz w:val="24"/>
          <w:szCs w:val="24"/>
        </w:rPr>
        <w:t>» зрительного образа, ослабляет чувствительность бинокулярной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A6">
        <w:rPr>
          <w:rFonts w:ascii="Times New Roman" w:hAnsi="Times New Roman" w:cs="Times New Roman"/>
          <w:sz w:val="24"/>
          <w:szCs w:val="24"/>
        </w:rPr>
        <w:t>зрительной системы и затрудняет процесс фузии или делает ее вообще невозможной. Бинокулярная зрительная система предпочитает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547" w:rsidRDefault="003D42A6" w:rsidP="003D42A6">
      <w:pPr>
        <w:rPr>
          <w:rFonts w:ascii="Times New Roman" w:hAnsi="Times New Roman" w:cs="Times New Roman"/>
          <w:sz w:val="24"/>
          <w:szCs w:val="24"/>
        </w:rPr>
      </w:pPr>
      <w:r w:rsidRPr="003D42A6">
        <w:rPr>
          <w:rFonts w:ascii="Times New Roman" w:hAnsi="Times New Roman" w:cs="Times New Roman"/>
          <w:sz w:val="24"/>
          <w:szCs w:val="24"/>
        </w:rPr>
        <w:t>равноконтрастных (даже слабых) монокулярных образа двум таким, один из которых высококонтрастный, а другой — нечеткий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C4F" w:rsidRDefault="00571C4F" w:rsidP="003D42A6">
      <w:p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 xml:space="preserve">По мнению большинства офтальмологов, аномалии рефракции являются одним из факторов, который препятствует формированию бинокулярного зрения в раннем возрасте. Важное практическое значение для развития косоглазия имеет установление влияния рефракционного дефекта. Э. С. Аветисов подчеркивал важное значение ранней оптической коррекции нарушений рефракции как реального средства для профилактики возникновения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 косоглазия, так как улучшение остроты зрения глаза за счет оптической коррекции обеспечивает согласованную работу обоих глаз. Нечеткое изображение объекта направляется в центр зрительного восприятия параллельно нормальному, постепенно исключается из процесса зрения (снижается острота зрения) и на косящем глазу в последующем развивается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дисбинокулярная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>, имеющая функциональный характер. У ребенка с монокулярным характером зрения и отсутствием стереоскопического восприятия в период сенситивного овладения предметным миром затрудняется зрительно-пространственная ориентация и формирование пред</w:t>
      </w:r>
      <w:r>
        <w:rPr>
          <w:rFonts w:ascii="Times New Roman" w:hAnsi="Times New Roman" w:cs="Times New Roman"/>
          <w:sz w:val="24"/>
          <w:szCs w:val="24"/>
        </w:rPr>
        <w:t>ставлений о форме, величине</w:t>
      </w:r>
      <w:r w:rsidRPr="00571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C4F" w:rsidRPr="00DB2B38" w:rsidRDefault="00571C4F" w:rsidP="003D42A6">
      <w:p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Неравенство размеров изображений воспринимаемого предмета на сетчатках обоих глаз (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анизейкония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) также может стать причиной возникновения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 косоглазия. Размер изображений рассматриваемого объекта на сетчатках обоих глаз не всегда одинаков, изображения могут отличаться во всех направлениях или только в одном из них. Так</w:t>
      </w:r>
      <w:r w:rsidRPr="00571C4F">
        <w:t xml:space="preserve"> </w:t>
      </w:r>
      <w:r w:rsidRPr="00571C4F">
        <w:rPr>
          <w:rFonts w:ascii="Times New Roman" w:hAnsi="Times New Roman" w:cs="Times New Roman"/>
          <w:sz w:val="24"/>
          <w:szCs w:val="24"/>
        </w:rPr>
        <w:t xml:space="preserve">же возможно, что одно из монокулярных изображений больше другого в горизонтальном меридиане и меньше в вертикальном. Считается, что данный феномен может быть связан с особенностями преломляющего аппарата глаз, несоответствием в распределении зрительных элементов в сетчатках или сочетанием этих двух факторов.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Анизейкония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 примерно в 70 % случаев встречается при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анизометропии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>. Как и при снижении зрения одного глаза, в этом случае также наблюдается расстройство слияния изображений с тем лишь отличием, что в первом случае оно связано главным образом с неодинаковой четкостью монокулярных изображений, а во втором — с их неодинаковым размером.</w:t>
      </w: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571C4F" w:rsidRPr="00571C4F" w:rsidRDefault="00571C4F" w:rsidP="00571C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отклонения косящего глаза: </w:t>
      </w:r>
    </w:p>
    <w:p w:rsidR="00571C4F" w:rsidRPr="00571C4F" w:rsidRDefault="00571C4F" w:rsidP="00571C4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сходящееся косоглазие (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эзотропия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>) – отклонение косящего глаза к носу; расходящееся (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экзотропия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>) – отклонение косящего глаза к виску;</w:t>
      </w:r>
    </w:p>
    <w:p w:rsidR="00571C4F" w:rsidRPr="00571C4F" w:rsidRDefault="00571C4F" w:rsidP="00571C4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вертикальное косоглазие — при отклонении одного глаза вверх или вниз (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гипотропия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>);</w:t>
      </w:r>
    </w:p>
    <w:p w:rsidR="00571C4F" w:rsidRPr="00571C4F" w:rsidRDefault="00571C4F" w:rsidP="00571C4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1C4F">
        <w:rPr>
          <w:rFonts w:ascii="Times New Roman" w:hAnsi="Times New Roman" w:cs="Times New Roman"/>
          <w:sz w:val="24"/>
          <w:szCs w:val="24"/>
        </w:rPr>
        <w:t>циклотропия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 (экс- и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инциклотропия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) при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торзионных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 смещениях глаза (наклоне его вертикального меридиана в сторону виска или носа);</w:t>
      </w:r>
    </w:p>
    <w:p w:rsidR="00571C4F" w:rsidRPr="00571C4F" w:rsidRDefault="00571C4F" w:rsidP="00571C4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комбинированные виды косоглазия.</w:t>
      </w:r>
    </w:p>
    <w:p w:rsidR="00571C4F" w:rsidRPr="00571C4F" w:rsidRDefault="00571C4F" w:rsidP="00571C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b/>
          <w:bCs/>
          <w:sz w:val="24"/>
          <w:szCs w:val="24"/>
        </w:rPr>
        <w:t>По характеру отклонения глаза:</w:t>
      </w:r>
    </w:p>
    <w:p w:rsidR="00571C4F" w:rsidRPr="00571C4F" w:rsidRDefault="00571C4F" w:rsidP="00571C4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одностороннее или монолатеральное косоглазие, когда постоянно косит один глаз;</w:t>
      </w:r>
    </w:p>
    <w:p w:rsidR="00571C4F" w:rsidRDefault="00571C4F" w:rsidP="00571C4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альтернирующее, когда попеременно косит то один, то другой глаз.</w:t>
      </w:r>
    </w:p>
    <w:p w:rsidR="00571C4F" w:rsidRPr="00571C4F" w:rsidRDefault="00571C4F" w:rsidP="00571C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b/>
          <w:bCs/>
          <w:sz w:val="24"/>
          <w:szCs w:val="24"/>
        </w:rPr>
        <w:t xml:space="preserve">По степени участия аккомодации: </w:t>
      </w:r>
    </w:p>
    <w:p w:rsidR="00571C4F" w:rsidRPr="00571C4F" w:rsidRDefault="00571C4F" w:rsidP="00571C4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аккомодационное;</w:t>
      </w:r>
    </w:p>
    <w:p w:rsidR="00571C4F" w:rsidRPr="00571C4F" w:rsidRDefault="00571C4F" w:rsidP="00571C4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частично-аккомодационное;</w:t>
      </w:r>
    </w:p>
    <w:p w:rsidR="00571C4F" w:rsidRDefault="00571C4F" w:rsidP="00571C4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неаккомодационное косоглазие.</w:t>
      </w:r>
    </w:p>
    <w:p w:rsidR="00A67561" w:rsidRPr="00571C4F" w:rsidRDefault="00A67561" w:rsidP="00A6756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Аккомодационное косоглазие характеризуется тем, что девиация устраняется при оптической коррекции аметропии, т.е. при постоянном ношении очков. При этом достаточно часто восстанавливается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бинокулярное зрение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больные не нуждаются в хирургическом лечении. В случае неаккомодационного косоглазия ношение очков не устраняет девиацию и лечение должно обязательно включать оперативное вмешательство. При частично-аккомодационном косоглазии ношение очков уменьшает, но не полностью устраняет девиацию.</w:t>
      </w:r>
    </w:p>
    <w:p w:rsidR="00571C4F" w:rsidRPr="00571C4F" w:rsidRDefault="00571C4F" w:rsidP="00571C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b/>
          <w:bCs/>
          <w:sz w:val="24"/>
          <w:szCs w:val="24"/>
        </w:rPr>
        <w:t xml:space="preserve">По продолжительности проявления </w:t>
      </w:r>
    </w:p>
    <w:p w:rsidR="00571C4F" w:rsidRPr="00571C4F" w:rsidRDefault="00571C4F" w:rsidP="00571C4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периодическое;</w:t>
      </w:r>
    </w:p>
    <w:p w:rsidR="00571C4F" w:rsidRPr="00571C4F" w:rsidRDefault="00571C4F" w:rsidP="00571C4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1C4F">
        <w:rPr>
          <w:rFonts w:ascii="Times New Roman" w:hAnsi="Times New Roman" w:cs="Times New Roman"/>
          <w:sz w:val="24"/>
          <w:szCs w:val="24"/>
        </w:rPr>
        <w:t>остоянное.</w:t>
      </w: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Клинические проявления</w:t>
      </w:r>
    </w:p>
    <w:p w:rsidR="00BE2BC9" w:rsidRDefault="00BE2BC9" w:rsidP="00BE2BC9">
      <w:pPr>
        <w:rPr>
          <w:rFonts w:ascii="Times New Roman" w:hAnsi="Times New Roman" w:cs="Times New Roman"/>
          <w:sz w:val="24"/>
          <w:szCs w:val="24"/>
        </w:rPr>
      </w:pPr>
      <w:r w:rsidRPr="00BE2BC9">
        <w:rPr>
          <w:rFonts w:ascii="Times New Roman" w:hAnsi="Times New Roman" w:cs="Times New Roman"/>
          <w:sz w:val="24"/>
          <w:szCs w:val="24"/>
        </w:rPr>
        <w:t xml:space="preserve">Жалобы пациентов сводятся к периодическому или постоянному отклонению глаз, ухудшению остроты зрения чаще косящего глаза. </w:t>
      </w:r>
    </w:p>
    <w:p w:rsidR="00A67561" w:rsidRPr="00A67561" w:rsidRDefault="00A67561" w:rsidP="00A67561">
      <w:pPr>
        <w:rPr>
          <w:rFonts w:ascii="Times New Roman" w:hAnsi="Times New Roman" w:cs="Times New Roman"/>
          <w:sz w:val="24"/>
          <w:szCs w:val="24"/>
        </w:rPr>
      </w:pPr>
      <w:r w:rsidRPr="00A67561">
        <w:rPr>
          <w:rFonts w:ascii="Times New Roman" w:hAnsi="Times New Roman" w:cs="Times New Roman"/>
          <w:sz w:val="24"/>
          <w:szCs w:val="24"/>
        </w:rPr>
        <w:t>При появлении косоглазия неминуемо возникает двоение, так как изображение в косящем глазу попадает на диспаратный участок сетчатки, однако благодаря адаптационным механизмам зрительно-нервная система приспосабливается к асимметричному положению глаз и возникает функциональное подавление, тор</w:t>
      </w:r>
      <w:r>
        <w:rPr>
          <w:rFonts w:ascii="Times New Roman" w:hAnsi="Times New Roman" w:cs="Times New Roman"/>
          <w:sz w:val="24"/>
          <w:szCs w:val="24"/>
        </w:rPr>
        <w:t>можение, или "нейтрализация"</w:t>
      </w:r>
      <w:r w:rsidR="00A37DFF">
        <w:rPr>
          <w:rFonts w:ascii="Times New Roman" w:hAnsi="Times New Roman" w:cs="Times New Roman"/>
          <w:sz w:val="24"/>
          <w:szCs w:val="24"/>
        </w:rPr>
        <w:t xml:space="preserve"> </w:t>
      </w:r>
      <w:r w:rsidRPr="00A67561">
        <w:rPr>
          <w:rFonts w:ascii="Times New Roman" w:hAnsi="Times New Roman" w:cs="Times New Roman"/>
          <w:sz w:val="24"/>
          <w:szCs w:val="24"/>
        </w:rPr>
        <w:t>изображения в косящем глазу. Клинически это выражается в возникновении функциональной скотомы. В отличие от истинных скотом, наблюдающихся при органических поражениях органа зрения, функциональная скотома при косоглазии существует лишь в том случае, если оба глаза открыты, и исче</w:t>
      </w:r>
      <w:r w:rsidRPr="00A67561">
        <w:rPr>
          <w:rFonts w:ascii="Times New Roman" w:hAnsi="Times New Roman" w:cs="Times New Roman"/>
          <w:sz w:val="24"/>
          <w:szCs w:val="24"/>
        </w:rPr>
        <w:t xml:space="preserve">зает при монокулярной фиксации (когда другой глаз прикрыт). Функциональная скотома является формой сенсорной адаптации, избавляющий от двоения, которая наблюдается у большинства больных с </w:t>
      </w:r>
      <w:proofErr w:type="spellStart"/>
      <w:r w:rsidRPr="00A67561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A67561">
        <w:rPr>
          <w:rFonts w:ascii="Times New Roman" w:hAnsi="Times New Roman" w:cs="Times New Roman"/>
          <w:sz w:val="24"/>
          <w:szCs w:val="24"/>
        </w:rPr>
        <w:t xml:space="preserve"> косоглазием.</w:t>
      </w:r>
    </w:p>
    <w:p w:rsidR="00A67561" w:rsidRPr="00BE2BC9" w:rsidRDefault="00A67561" w:rsidP="00A67561">
      <w:pPr>
        <w:rPr>
          <w:rFonts w:ascii="Times New Roman" w:hAnsi="Times New Roman" w:cs="Times New Roman"/>
          <w:sz w:val="24"/>
          <w:szCs w:val="24"/>
        </w:rPr>
      </w:pPr>
      <w:r w:rsidRPr="00A67561">
        <w:rPr>
          <w:rFonts w:ascii="Times New Roman" w:hAnsi="Times New Roman" w:cs="Times New Roman"/>
          <w:sz w:val="24"/>
          <w:szCs w:val="24"/>
        </w:rPr>
        <w:t xml:space="preserve">При монолатеральном косоглазии наличие постоянной скотомы в косящем глазу приводит к стойкому снижению зрения. В случае альтернирующего косоглазия скотома проявляется поочередно то в правом, то в левом глазу в зависимости от того, какой глаз в данный момент косит, поэтому </w:t>
      </w:r>
      <w:proofErr w:type="spellStart"/>
      <w:r w:rsidRPr="00A67561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Pr="00A67561">
        <w:rPr>
          <w:rFonts w:ascii="Times New Roman" w:hAnsi="Times New Roman" w:cs="Times New Roman"/>
          <w:sz w:val="24"/>
          <w:szCs w:val="24"/>
        </w:rPr>
        <w:t xml:space="preserve"> не развивается.</w:t>
      </w: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Диагностика</w:t>
      </w: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A37DFF">
        <w:rPr>
          <w:rFonts w:ascii="Times New Roman" w:hAnsi="Times New Roman" w:cs="Times New Roman"/>
          <w:sz w:val="24"/>
          <w:szCs w:val="24"/>
        </w:rPr>
        <w:t>Оценка состояния глазодвигательного аппарата предусматривает исследование как сенсорных (чувствительных), так и моторных (двигательных) функций.</w:t>
      </w: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A37DFF">
        <w:rPr>
          <w:rFonts w:ascii="Times New Roman" w:hAnsi="Times New Roman" w:cs="Times New Roman"/>
          <w:sz w:val="24"/>
          <w:szCs w:val="24"/>
        </w:rPr>
        <w:t xml:space="preserve">Исследование сенсорных функций включает определение бинокулярного зрения и степени его устойчивости, глубинного (или стереоскопического) зрения, его остроты, наличия или отсутствия </w:t>
      </w:r>
      <w:proofErr w:type="spellStart"/>
      <w:r w:rsidRPr="00A37DFF">
        <w:rPr>
          <w:rFonts w:ascii="Times New Roman" w:hAnsi="Times New Roman" w:cs="Times New Roman"/>
          <w:sz w:val="24"/>
          <w:szCs w:val="24"/>
        </w:rPr>
        <w:t>бифовеального</w:t>
      </w:r>
      <w:proofErr w:type="spellEnd"/>
      <w:r w:rsidRPr="00A37DFF">
        <w:rPr>
          <w:rFonts w:ascii="Times New Roman" w:hAnsi="Times New Roman" w:cs="Times New Roman"/>
          <w:sz w:val="24"/>
          <w:szCs w:val="24"/>
        </w:rPr>
        <w:t xml:space="preserve"> слияния, фузионных резервов, функциональной скотомы подавления, характера диплопии.</w:t>
      </w: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A37DFF">
        <w:rPr>
          <w:rFonts w:ascii="Times New Roman" w:hAnsi="Times New Roman" w:cs="Times New Roman"/>
          <w:sz w:val="24"/>
          <w:szCs w:val="24"/>
        </w:rPr>
        <w:t>При исследовании моторных функций определяют подвижность глазных яблок, величину девиации, степень нарушения функций различных глазодвигательных мышц.</w:t>
      </w:r>
    </w:p>
    <w:p w:rsid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A37DFF">
        <w:rPr>
          <w:rFonts w:ascii="Times New Roman" w:hAnsi="Times New Roman" w:cs="Times New Roman"/>
          <w:sz w:val="24"/>
          <w:szCs w:val="24"/>
        </w:rPr>
        <w:t>При сборе анамнеза необходимо выяснить, в каком возрасте возникло косоглазие, предполагаемую причину его развития, наличие травм и перенесенных заболеваний, косил ли всегда один глаз или проявлялось попеременное отклонение обоих глаз, характер проводимого лечения, длительность ношения очков.</w:t>
      </w:r>
      <w:r w:rsidRPr="00A37DFF">
        <w:rPr>
          <w:rFonts w:ascii="Times New Roman" w:hAnsi="Times New Roman" w:cs="Times New Roman"/>
          <w:sz w:val="24"/>
          <w:szCs w:val="24"/>
        </w:rPr>
        <w:t xml:space="preserve"> </w:t>
      </w:r>
      <w:r w:rsidRPr="00BE2BC9">
        <w:rPr>
          <w:rFonts w:ascii="Times New Roman" w:hAnsi="Times New Roman" w:cs="Times New Roman"/>
          <w:sz w:val="24"/>
          <w:szCs w:val="24"/>
        </w:rPr>
        <w:t xml:space="preserve">Врожденная форма </w:t>
      </w:r>
      <w:proofErr w:type="spellStart"/>
      <w:r w:rsidRPr="00BE2BC9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BE2BC9">
        <w:rPr>
          <w:rFonts w:ascii="Times New Roman" w:hAnsi="Times New Roman" w:cs="Times New Roman"/>
          <w:sz w:val="24"/>
          <w:szCs w:val="24"/>
        </w:rPr>
        <w:t xml:space="preserve"> косоглазия, как правило, связана с патологией беременности и родов.</w:t>
      </w:r>
    </w:p>
    <w:p w:rsid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BE2BC9">
        <w:rPr>
          <w:rFonts w:ascii="Times New Roman" w:hAnsi="Times New Roman" w:cs="Times New Roman"/>
          <w:sz w:val="24"/>
          <w:szCs w:val="24"/>
        </w:rPr>
        <w:t xml:space="preserve">При проверке остроты зрения может быть выявлено снижение корригированной остроты зрения, что свидетельствует о наличии </w:t>
      </w:r>
      <w:proofErr w:type="spellStart"/>
      <w:r w:rsidRPr="00BE2BC9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BE2BC9">
        <w:rPr>
          <w:rFonts w:ascii="Times New Roman" w:hAnsi="Times New Roman" w:cs="Times New Roman"/>
          <w:sz w:val="24"/>
          <w:szCs w:val="24"/>
        </w:rPr>
        <w:t>.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 xml:space="preserve">По степени снижения остроты зрения различают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амблиопию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>: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>•</w:t>
      </w:r>
      <w:r w:rsidRPr="00C80A68">
        <w:rPr>
          <w:rFonts w:ascii="Times New Roman" w:hAnsi="Times New Roman" w:cs="Times New Roman"/>
          <w:sz w:val="24"/>
          <w:szCs w:val="24"/>
        </w:rPr>
        <w:tab/>
        <w:t>слабой степени – при остроте зрения косящего глаза 0,4–0,8;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>•</w:t>
      </w:r>
      <w:r w:rsidRPr="00C80A68">
        <w:rPr>
          <w:rFonts w:ascii="Times New Roman" w:hAnsi="Times New Roman" w:cs="Times New Roman"/>
          <w:sz w:val="24"/>
          <w:szCs w:val="24"/>
        </w:rPr>
        <w:tab/>
        <w:t>средней степени – при остроте зрения 0,2–0,3;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>•</w:t>
      </w:r>
      <w:r w:rsidRPr="00C80A68">
        <w:rPr>
          <w:rFonts w:ascii="Times New Roman" w:hAnsi="Times New Roman" w:cs="Times New Roman"/>
          <w:sz w:val="24"/>
          <w:szCs w:val="24"/>
        </w:rPr>
        <w:tab/>
        <w:t>высокой степени – при остроте зрения 0,05–0,1;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>•</w:t>
      </w:r>
      <w:r w:rsidRPr="00C80A68">
        <w:rPr>
          <w:rFonts w:ascii="Times New Roman" w:hAnsi="Times New Roman" w:cs="Times New Roman"/>
          <w:sz w:val="24"/>
          <w:szCs w:val="24"/>
        </w:rPr>
        <w:tab/>
        <w:t>очень высокой степени – при остроте зрения 0,04 и ниже.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высокой степени часто сопровождается нарушением зрительной фиксации косящего глаза. Зрительная фиксация – относительно неподвижная установка взора на рассматриваемый объект. При альтернирующем косоглазии острота зрения обоих глаз, как правило, достаточно высокая и практически одинакова на обоих глазах в связи с поочередной фиксацией.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 xml:space="preserve">По механизму развития различают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амблиопию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дисбинокулярную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(возникающую вследствие нарушения бинокулярного зрения), рефракционную (при наличии аномалий рефракции и несвоевременном или непостоянном ношении коррекции),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анизометропическую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обскурационную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(при помутнениях глазных сред — врожденная катаракта, бельмо). </w:t>
      </w:r>
    </w:p>
    <w:p w:rsid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Обскурационная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развивается на почве врожденных или рано возникших помутнений оптических сред глаза. Требуется своевременное хирургическое вмешательство (например, экстракции врожденной катаракты).</w:t>
      </w: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A37DFF">
        <w:rPr>
          <w:rFonts w:ascii="Times New Roman" w:hAnsi="Times New Roman" w:cs="Times New Roman"/>
          <w:sz w:val="24"/>
          <w:szCs w:val="24"/>
        </w:rPr>
        <w:t>Помимо общего офтальмологического исследовани</w:t>
      </w:r>
      <w:r>
        <w:rPr>
          <w:rFonts w:ascii="Times New Roman" w:hAnsi="Times New Roman" w:cs="Times New Roman"/>
          <w:sz w:val="24"/>
          <w:szCs w:val="24"/>
        </w:rPr>
        <w:t xml:space="preserve">я, применяют специальные методы: </w:t>
      </w: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DFF">
        <w:rPr>
          <w:rFonts w:ascii="Times New Roman" w:hAnsi="Times New Roman" w:cs="Times New Roman"/>
          <w:sz w:val="24"/>
          <w:szCs w:val="24"/>
        </w:rPr>
        <w:t>Для определения характера косоглазия (монолатеральное, альтернирующее) следует провести фиксационную пробу: прикрывают ладонью фиксирующий (например, правый) глаз обследуемого и просят его смотреть на конец карандаша или ручки офтальмоскопа. Когда отклоненный глаз (левый) начинает фиксировать объект, убирают ладонь и оставляют открытым правый глаз. Если левый глаз продолжает фиксировать конец карандаша, то, значит, у обследуемого альтернирующее косоглазие, если же при двух открытых глазах левый глаз снова косит, то косоглазие монолатеральное.</w:t>
      </w: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DFF">
        <w:rPr>
          <w:rFonts w:ascii="Times New Roman" w:hAnsi="Times New Roman" w:cs="Times New Roman"/>
          <w:sz w:val="24"/>
          <w:szCs w:val="24"/>
        </w:rPr>
        <w:t>Вид косоглазия и величину девиации (угол косоглазия) определяют по направлению отклонения глаза (сходящееся, расходящееся, вертикальное).</w:t>
      </w:r>
    </w:p>
    <w:p w:rsidR="00A37DFF" w:rsidRPr="00A37DFF" w:rsidRDefault="00A37DFF" w:rsidP="00A3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DFF">
        <w:rPr>
          <w:rFonts w:ascii="Times New Roman" w:hAnsi="Times New Roman" w:cs="Times New Roman"/>
          <w:sz w:val="24"/>
          <w:szCs w:val="24"/>
        </w:rPr>
        <w:t xml:space="preserve">Угол косоглазия можно определить по методу </w:t>
      </w:r>
      <w:proofErr w:type="spellStart"/>
      <w:r w:rsidRPr="00A37DFF">
        <w:rPr>
          <w:rFonts w:ascii="Times New Roman" w:hAnsi="Times New Roman" w:cs="Times New Roman"/>
          <w:sz w:val="24"/>
          <w:szCs w:val="24"/>
        </w:rPr>
        <w:t>Гиршберга</w:t>
      </w:r>
      <w:proofErr w:type="spellEnd"/>
      <w:r w:rsidRPr="00A37DFF">
        <w:rPr>
          <w:rFonts w:ascii="Times New Roman" w:hAnsi="Times New Roman" w:cs="Times New Roman"/>
          <w:sz w:val="24"/>
          <w:szCs w:val="24"/>
        </w:rPr>
        <w:t xml:space="preserve">. Врач, приложив ручной офтальмоскоп к своему глазу, просит больного смотреть в </w:t>
      </w:r>
      <w:r>
        <w:rPr>
          <w:rFonts w:ascii="Times New Roman" w:hAnsi="Times New Roman" w:cs="Times New Roman"/>
          <w:sz w:val="24"/>
          <w:szCs w:val="24"/>
        </w:rPr>
        <w:t>отверстие офтальмоскопа и наблю</w:t>
      </w:r>
      <w:r w:rsidRPr="00A37DFF">
        <w:rPr>
          <w:rFonts w:ascii="Times New Roman" w:hAnsi="Times New Roman" w:cs="Times New Roman"/>
          <w:sz w:val="24"/>
          <w:szCs w:val="24"/>
        </w:rPr>
        <w:t>дает за положением световых рефлексов на роговицах обоих глаз пациента с расстояния 35—40 см. О величине угла судят по смешению рефлекса от центра роговицы косящего глаза по отношению к зрачковому краю радужки и лимбу при средней ширине зрачка 33,5 мм. При сходящемся косоглазии ориентируются по наружному краю зрачка, а при расходящемся — но внутреннему.</w:t>
      </w:r>
    </w:p>
    <w:p w:rsidR="00A37DFF" w:rsidRPr="00BE2BC9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BE2BC9">
        <w:rPr>
          <w:rFonts w:ascii="Times New Roman" w:hAnsi="Times New Roman" w:cs="Times New Roman"/>
          <w:sz w:val="24"/>
          <w:szCs w:val="24"/>
        </w:rPr>
        <w:t xml:space="preserve">У пациентов с </w:t>
      </w:r>
      <w:proofErr w:type="spellStart"/>
      <w:r w:rsidRPr="00BE2BC9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E2BC9">
        <w:rPr>
          <w:rFonts w:ascii="Times New Roman" w:hAnsi="Times New Roman" w:cs="Times New Roman"/>
          <w:sz w:val="24"/>
          <w:szCs w:val="24"/>
        </w:rPr>
        <w:t xml:space="preserve"> косоглазием подвижность глаз сохраняется в полном объеме.</w:t>
      </w:r>
    </w:p>
    <w:p w:rsidR="00A37DFF" w:rsidRPr="00BE2BC9" w:rsidRDefault="00A37DFF" w:rsidP="00A37DFF">
      <w:pPr>
        <w:rPr>
          <w:rFonts w:ascii="Times New Roman" w:hAnsi="Times New Roman" w:cs="Times New Roman"/>
          <w:sz w:val="24"/>
          <w:szCs w:val="24"/>
        </w:rPr>
      </w:pPr>
      <w:r w:rsidRPr="00BE2BC9">
        <w:rPr>
          <w:rFonts w:ascii="Times New Roman" w:hAnsi="Times New Roman" w:cs="Times New Roman"/>
          <w:sz w:val="24"/>
          <w:szCs w:val="24"/>
        </w:rPr>
        <w:t>При исследовании бинокулярного статуса выявляются нарушения бинокулярного зрения: монокулярное зрение, одновременное зрение, функциональная скотома.</w:t>
      </w:r>
      <w:r>
        <w:rPr>
          <w:rFonts w:ascii="Times New Roman" w:hAnsi="Times New Roman" w:cs="Times New Roman"/>
          <w:sz w:val="24"/>
          <w:szCs w:val="24"/>
        </w:rPr>
        <w:t xml:space="preserve"> Для этого используют ц</w:t>
      </w:r>
      <w:r w:rsidRPr="00A37DFF">
        <w:rPr>
          <w:rFonts w:ascii="Times New Roman" w:hAnsi="Times New Roman" w:cs="Times New Roman"/>
          <w:sz w:val="24"/>
          <w:szCs w:val="24"/>
        </w:rPr>
        <w:t xml:space="preserve">ветовой четырехточечный </w:t>
      </w:r>
      <w:proofErr w:type="spellStart"/>
      <w:r w:rsidRPr="00A37DFF">
        <w:rPr>
          <w:rFonts w:ascii="Times New Roman" w:hAnsi="Times New Roman" w:cs="Times New Roman"/>
          <w:sz w:val="24"/>
          <w:szCs w:val="24"/>
        </w:rPr>
        <w:t>цветотест</w:t>
      </w:r>
      <w:proofErr w:type="spellEnd"/>
      <w:r w:rsidRPr="00A3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FF">
        <w:rPr>
          <w:rFonts w:ascii="Times New Roman" w:hAnsi="Times New Roman" w:cs="Times New Roman"/>
          <w:sz w:val="24"/>
          <w:szCs w:val="24"/>
        </w:rPr>
        <w:t>Белостоцкого</w:t>
      </w:r>
      <w:proofErr w:type="spellEnd"/>
      <w:r w:rsidRPr="00A37DFF">
        <w:rPr>
          <w:rFonts w:ascii="Times New Roman" w:hAnsi="Times New Roman" w:cs="Times New Roman"/>
          <w:sz w:val="24"/>
          <w:szCs w:val="24"/>
        </w:rPr>
        <w:t xml:space="preserve"> — Фридмана имеет два зеленых (или синих) кружка, один красный и один белый кружок. Обследуемый смотрит через красно-зеленые очки: перед правым глазом стоит красный фильтр,</w:t>
      </w:r>
      <w:r w:rsidRPr="00A37DFF">
        <w:t xml:space="preserve"> </w:t>
      </w:r>
      <w:r w:rsidRPr="00A37DFF">
        <w:rPr>
          <w:rFonts w:ascii="Times New Roman" w:hAnsi="Times New Roman" w:cs="Times New Roman"/>
          <w:sz w:val="24"/>
          <w:szCs w:val="24"/>
        </w:rPr>
        <w:t>перед левым — зеленый (или синий). Средний белый круг, видимый через красный и зеленый фильтры очков, будет восприниматься как зеленый или красный в зависимости от преобладания п</w:t>
      </w:r>
      <w:r>
        <w:rPr>
          <w:rFonts w:ascii="Times New Roman" w:hAnsi="Times New Roman" w:cs="Times New Roman"/>
          <w:sz w:val="24"/>
          <w:szCs w:val="24"/>
        </w:rPr>
        <w:t>равого или левого глаза</w:t>
      </w:r>
      <w:r w:rsidRPr="00A37DFF">
        <w:rPr>
          <w:rFonts w:ascii="Times New Roman" w:hAnsi="Times New Roman" w:cs="Times New Roman"/>
          <w:sz w:val="24"/>
          <w:szCs w:val="24"/>
        </w:rPr>
        <w:t>. При монок</w:t>
      </w:r>
      <w:r>
        <w:rPr>
          <w:rFonts w:ascii="Times New Roman" w:hAnsi="Times New Roman" w:cs="Times New Roman"/>
          <w:sz w:val="24"/>
          <w:szCs w:val="24"/>
        </w:rPr>
        <w:t>улярном зрении правого глаза</w:t>
      </w:r>
      <w:r w:rsidRPr="00A37DFF">
        <w:rPr>
          <w:rFonts w:ascii="Times New Roman" w:hAnsi="Times New Roman" w:cs="Times New Roman"/>
          <w:sz w:val="24"/>
          <w:szCs w:val="24"/>
        </w:rPr>
        <w:t xml:space="preserve"> через красное стекло обследуемый видит только красные кружки (их два), при монокулярном зр</w:t>
      </w:r>
      <w:r>
        <w:rPr>
          <w:rFonts w:ascii="Times New Roman" w:hAnsi="Times New Roman" w:cs="Times New Roman"/>
          <w:sz w:val="24"/>
          <w:szCs w:val="24"/>
        </w:rPr>
        <w:t xml:space="preserve">ении левого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глаза </w:t>
      </w:r>
      <w:r w:rsidRPr="00A37DFF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End"/>
      <w:r w:rsidRPr="00A37DFF">
        <w:rPr>
          <w:rFonts w:ascii="Times New Roman" w:hAnsi="Times New Roman" w:cs="Times New Roman"/>
          <w:sz w:val="24"/>
          <w:szCs w:val="24"/>
        </w:rPr>
        <w:t xml:space="preserve"> только зеленые (их три). При одновременном зрении он видит пять кружков: два красных и </w:t>
      </w:r>
      <w:r w:rsidR="00C80A68">
        <w:rPr>
          <w:rFonts w:ascii="Times New Roman" w:hAnsi="Times New Roman" w:cs="Times New Roman"/>
          <w:sz w:val="24"/>
          <w:szCs w:val="24"/>
        </w:rPr>
        <w:t>три зеленых, при бинокулярном</w:t>
      </w:r>
      <w:r w:rsidRPr="00A37DFF">
        <w:rPr>
          <w:rFonts w:ascii="Times New Roman" w:hAnsi="Times New Roman" w:cs="Times New Roman"/>
          <w:sz w:val="24"/>
          <w:szCs w:val="24"/>
        </w:rPr>
        <w:t xml:space="preserve"> — четыре кружка: два красных и два зеленых.</w:t>
      </w:r>
    </w:p>
    <w:p w:rsidR="00345547" w:rsidRPr="00DB2B38" w:rsidRDefault="00A37DFF" w:rsidP="00345547">
      <w:pPr>
        <w:rPr>
          <w:rFonts w:ascii="Times New Roman" w:hAnsi="Times New Roman" w:cs="Times New Roman"/>
          <w:sz w:val="24"/>
          <w:szCs w:val="24"/>
        </w:rPr>
      </w:pPr>
      <w:r w:rsidRPr="00BE2BC9">
        <w:rPr>
          <w:rFonts w:ascii="Times New Roman" w:hAnsi="Times New Roman" w:cs="Times New Roman"/>
          <w:sz w:val="24"/>
          <w:szCs w:val="24"/>
        </w:rPr>
        <w:t>Передний отрезок без изменений, среды прозрачны. На глазном дне, как правило, патологии не выявляется.</w:t>
      </w: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Лечение</w:t>
      </w:r>
    </w:p>
    <w:p w:rsid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 xml:space="preserve">Конечная цель лечения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косоглазия — восстановление бинокулярного зрения, поскольку только при этом условии восстанавливаются зрительные функции и устраняется асимметрия в положении глаз. С этой целью используют систему комплексного лечения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косоглазия, которая включает: 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>• оптическую коррекцию аметропии (очки, контактные линзы);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плеоптическое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лечение (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плеоптика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— лечение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>);</w:t>
      </w:r>
    </w:p>
    <w:p w:rsidR="00C80A68" w:rsidRPr="00C80A68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>• хирургическое лечение;</w:t>
      </w:r>
    </w:p>
    <w:p w:rsidR="00345547" w:rsidRDefault="00C80A68" w:rsidP="00C80A68">
      <w:pPr>
        <w:rPr>
          <w:rFonts w:ascii="Times New Roman" w:hAnsi="Times New Roman" w:cs="Times New Roman"/>
          <w:sz w:val="24"/>
          <w:szCs w:val="24"/>
        </w:rPr>
      </w:pPr>
      <w:r w:rsidRPr="00C80A6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80A68">
        <w:rPr>
          <w:rFonts w:ascii="Times New Roman" w:hAnsi="Times New Roman" w:cs="Times New Roman"/>
          <w:sz w:val="24"/>
          <w:szCs w:val="24"/>
        </w:rPr>
        <w:t>ортоптодиплоптическое</w:t>
      </w:r>
      <w:proofErr w:type="spellEnd"/>
      <w:r w:rsidRPr="00C80A68">
        <w:rPr>
          <w:rFonts w:ascii="Times New Roman" w:hAnsi="Times New Roman" w:cs="Times New Roman"/>
          <w:sz w:val="24"/>
          <w:szCs w:val="24"/>
        </w:rPr>
        <w:t xml:space="preserve"> лечение, направленное на восстановление бинокулярных функций (пред- и послеоперационное) и глубинного зрения.</w:t>
      </w:r>
    </w:p>
    <w:p w:rsidR="00487EBF" w:rsidRDefault="00487EBF" w:rsidP="003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выписывать очки? </w:t>
      </w:r>
    </w:p>
    <w:p w:rsidR="00487EBF" w:rsidRPr="00E862E3" w:rsidRDefault="00487EBF" w:rsidP="00E8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гиперметропии при отсутствии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эзотропии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в возрасте до 2 лет минимальная коррекция составляет (+)4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хотя у детей более старшего возраста имеет смысл корригировать гиперметропию и (+)2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Однако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эзотропии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корригировать следует гиперметропию в (+)2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даже в возрасте до 2 лет. </w:t>
      </w:r>
      <w:r w:rsidR="00E862E3" w:rsidRPr="00E862E3">
        <w:rPr>
          <w:rFonts w:ascii="Times New Roman" w:hAnsi="Times New Roman" w:cs="Times New Roman"/>
          <w:sz w:val="24"/>
          <w:szCs w:val="24"/>
        </w:rPr>
        <w:t xml:space="preserve">Как правило, назначают очки на 0,5–1,0 </w:t>
      </w:r>
      <w:proofErr w:type="spellStart"/>
      <w:r w:rsidR="00E862E3" w:rsidRPr="00E862E3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(диоптрий) меньше выявленной степени дальнозоркости. При сложном </w:t>
      </w:r>
      <w:proofErr w:type="spellStart"/>
      <w:r w:rsidR="00E862E3" w:rsidRPr="00E862E3">
        <w:rPr>
          <w:rFonts w:ascii="Times New Roman" w:hAnsi="Times New Roman" w:cs="Times New Roman"/>
          <w:sz w:val="24"/>
          <w:szCs w:val="24"/>
        </w:rPr>
        <w:t>гиперметропическом</w:t>
      </w:r>
      <w:proofErr w:type="spell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астигматизме сферическую составляющую выписывают </w:t>
      </w:r>
      <w:proofErr w:type="gramStart"/>
      <w:r w:rsidR="00E862E3" w:rsidRPr="00E862E3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же правилу, а астигматическую — на 0,5 </w:t>
      </w:r>
      <w:proofErr w:type="spellStart"/>
      <w:r w:rsidR="00E862E3" w:rsidRPr="00E862E3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меньше величины астигматизма. Полная коррекция </w:t>
      </w:r>
      <w:proofErr w:type="spellStart"/>
      <w:r w:rsidR="00E862E3" w:rsidRPr="00E862E3">
        <w:rPr>
          <w:rFonts w:ascii="Times New Roman" w:hAnsi="Times New Roman" w:cs="Times New Roman"/>
          <w:sz w:val="24"/>
          <w:szCs w:val="24"/>
        </w:rPr>
        <w:t>гиперметропин</w:t>
      </w:r>
      <w:proofErr w:type="spell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целесообразна в тех случаях, когда она устраняет девиацию, а более слабые линзы такого эффекта не дают.</w:t>
      </w:r>
    </w:p>
    <w:p w:rsidR="00487EBF" w:rsidRDefault="00487EBF" w:rsidP="003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астигматизме следует назначать цилиндрические стекла силой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более, особенно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анизометропии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2E3" w:rsidRPr="00E862E3" w:rsidRDefault="00487EBF" w:rsidP="00E8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миопии необходимость коррекции зависит от возраста ребенка. До 2 лет рекомендовано корригировать миопию (-)5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более, от 2 до 4 лет рекомендовано корригировать (-)3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детей более старшего возраста – и более низкую степень миопии, чтобы обеспечить четкую фиксацию дальнего объекта. </w:t>
      </w:r>
      <w:r w:rsidR="00E862E3" w:rsidRPr="00E862E3">
        <w:rPr>
          <w:rFonts w:ascii="Times New Roman" w:hAnsi="Times New Roman" w:cs="Times New Roman"/>
          <w:sz w:val="24"/>
          <w:szCs w:val="24"/>
        </w:rPr>
        <w:t xml:space="preserve">Ношение очков рекомендуется и при редком сочетании сходящегося косоглазия с миопией, хотя минусовые линзы могут способствовать увеличению степени отклонения глаза. При близорукости до 6,0 </w:t>
      </w:r>
      <w:proofErr w:type="spellStart"/>
      <w:r w:rsidR="00E862E3" w:rsidRPr="00E862E3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включительно, как правило, назначают полную коррекцию для дали и более слабые линзы (на 1,0–3,0 </w:t>
      </w:r>
      <w:proofErr w:type="spellStart"/>
      <w:r w:rsidR="00E862E3" w:rsidRPr="00E862E3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в зависимости от степени миопии) для работы на близком расстоянии. При миопии выше 6,0 </w:t>
      </w:r>
      <w:proofErr w:type="spellStart"/>
      <w:r w:rsidR="00E862E3" w:rsidRPr="00E862E3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="00E862E3" w:rsidRPr="00E862E3">
        <w:rPr>
          <w:rFonts w:ascii="Times New Roman" w:hAnsi="Times New Roman" w:cs="Times New Roman"/>
          <w:sz w:val="24"/>
          <w:szCs w:val="24"/>
        </w:rPr>
        <w:t xml:space="preserve"> величина коррекции для дали и для близи определяется по переносимости.</w:t>
      </w:r>
    </w:p>
    <w:p w:rsidR="00487EBF" w:rsidRDefault="00E862E3" w:rsidP="00E862E3">
      <w:pPr>
        <w:rPr>
          <w:rFonts w:ascii="Times New Roman" w:hAnsi="Times New Roman" w:cs="Times New Roman"/>
          <w:sz w:val="24"/>
          <w:szCs w:val="24"/>
        </w:rPr>
      </w:pPr>
      <w:r w:rsidRPr="00E862E3">
        <w:rPr>
          <w:rFonts w:ascii="Times New Roman" w:hAnsi="Times New Roman" w:cs="Times New Roman"/>
          <w:sz w:val="24"/>
          <w:szCs w:val="24"/>
        </w:rPr>
        <w:t>Постоянное или периодическое расходящееся косоглазие в сочетании с миопией требует полной оптической коррекции. При расходящемся косоглазии с гиперметропией ношение очков может способствовать увеличению девиации. Поэтому очки необходимы только тогда, когда без них отмечается существенное (до 0,6–0,7 и менее) ухудшение остроты зрения хотя бы одного глаза.</w:t>
      </w:r>
    </w:p>
    <w:p w:rsidR="00E862E3" w:rsidRDefault="00E862E3" w:rsidP="00E862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Плеоптическое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E862E3" w:rsidRDefault="00E862E3" w:rsidP="00E86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Плеоптика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– система методов, направленная на лечение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Плеоптические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методы лечения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: окклюзия,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пенализация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, локальный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засвет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макулы по Э.С.  Аветисову, метод отрицательных последовательных образов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Кюпперса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(на большом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безрефлексном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офтальмоскопе или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монобиноскопе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), метод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Кемпбелла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, основанный на тренировке контрастной чувствительности и используемый в модификации Л.П. Чередниченко с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. (на приборе «Иллюзион»), рефлексотерапия, занятия на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локализаторе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корректоре и других приборах этого типа. Комплексное лечение детей с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включает в себя также организацию жизненного режима детей с учетом зрительных нагрузок, лечение сопутствующих заболеваний, общие оздоровительные мероприятия.</w:t>
      </w:r>
    </w:p>
    <w:p w:rsidR="00E862E3" w:rsidRPr="00E862E3" w:rsidRDefault="00E862E3" w:rsidP="00E8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основные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плеоптического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:rsidR="00E862E3" w:rsidRDefault="00E862E3" w:rsidP="00E862E3">
      <w:pPr>
        <w:rPr>
          <w:rFonts w:ascii="Times New Roman" w:hAnsi="Times New Roman" w:cs="Times New Roman"/>
          <w:sz w:val="24"/>
          <w:szCs w:val="24"/>
        </w:rPr>
      </w:pPr>
      <w:r w:rsidRPr="00E862E3">
        <w:rPr>
          <w:rFonts w:ascii="Times New Roman" w:hAnsi="Times New Roman" w:cs="Times New Roman"/>
          <w:b/>
          <w:sz w:val="24"/>
          <w:szCs w:val="24"/>
        </w:rPr>
        <w:t>Окклюзия</w:t>
      </w:r>
      <w:r w:rsidRPr="00E862E3">
        <w:rPr>
          <w:rFonts w:ascii="Times New Roman" w:hAnsi="Times New Roman" w:cs="Times New Roman"/>
          <w:sz w:val="24"/>
          <w:szCs w:val="24"/>
        </w:rPr>
        <w:t xml:space="preserve"> (выключение здорового глаза) — один из традиционных и основных методов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плеоптического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лечения. Прямая окклюзия создает условия для фиксации косящим глазом, подключения его к активной деятельности. Используют специальные пластиковые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окклюдоры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, прикрепляемые к очковой оправе, или самодельные мягкие шторки, занавески. Окклюзию (полную или полупрозрачную) назначают на весь день (снимают ночью), на несколько часов в день, через день – в зависимости от степени снижения остроты зрения. Иногда при длительном выключении острота зрения ведущего глаза начинает снижаться. В таких случаях целесообразно перейти к попеременной окклюзии. Например, 6 дней выключать ведущий глаз и 1 день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амблиопичный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или, соответственно, 5 дней и 2 дня и так далее. У части больных, несмотря па значительное повышение остроты зрения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амблиопичного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глаза, и даже на получение равной остроты зрения обоих глаз, косоглазие остается монолатеральным, и зрение косящего глаза после прекращения окклюзии постепенно вновь ухудшается. Таким больным целесообразно периодически повторять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окклюзионное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лечение, чтобы сохранить высокое зрение до 4–5 летнего возраста, когда в комплекс лечения косоглазия можно ввести дополнительные приемы (ортоптические упражнения, операция).</w:t>
      </w:r>
    </w:p>
    <w:p w:rsidR="00E862E3" w:rsidRDefault="00E862E3" w:rsidP="00E862E3">
      <w:pPr>
        <w:rPr>
          <w:rFonts w:ascii="Times New Roman" w:hAnsi="Times New Roman" w:cs="Times New Roman"/>
          <w:sz w:val="24"/>
          <w:szCs w:val="24"/>
        </w:rPr>
      </w:pPr>
      <w:r w:rsidRPr="00E862E3">
        <w:rPr>
          <w:rFonts w:ascii="Times New Roman" w:hAnsi="Times New Roman" w:cs="Times New Roman"/>
          <w:sz w:val="24"/>
          <w:szCs w:val="24"/>
        </w:rPr>
        <w:t xml:space="preserve">Основное назначение прямой окклюзии — снизить форменное зрение лучше видящего глаза настолько, чтобы «ведущим» стал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амблиопичный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глаз. Следовательно, при прямой окклюзии нет необходимости в полном выключении здорового глаза.</w:t>
      </w:r>
    </w:p>
    <w:p w:rsidR="00E862E3" w:rsidRPr="00E862E3" w:rsidRDefault="00E862E3" w:rsidP="00E86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2E3">
        <w:rPr>
          <w:rFonts w:ascii="Times New Roman" w:hAnsi="Times New Roman" w:cs="Times New Roman"/>
          <w:b/>
          <w:sz w:val="24"/>
          <w:szCs w:val="24"/>
        </w:rPr>
        <w:t>Пенализация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заключается в создании у больного искусственной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анизометропии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, вследствие чего зрение ведущего, лучше видящего глаза ухудшается (этот глаз «штрафуется), фиксирующим становится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амблиопичный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глаз. Достигается это путем назначения на лучше видящий глаз линз, существенно ухудшающих его зрение и создающих оптимальные условия для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амблиопичного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глаза. Этот метод позволяет подключить </w:t>
      </w:r>
      <w:proofErr w:type="spellStart"/>
      <w:r w:rsidRPr="00E862E3">
        <w:rPr>
          <w:rFonts w:ascii="Times New Roman" w:hAnsi="Times New Roman" w:cs="Times New Roman"/>
          <w:sz w:val="24"/>
          <w:szCs w:val="24"/>
        </w:rPr>
        <w:t>амблиопичный</w:t>
      </w:r>
      <w:proofErr w:type="spellEnd"/>
      <w:r w:rsidRPr="00E862E3">
        <w:rPr>
          <w:rFonts w:ascii="Times New Roman" w:hAnsi="Times New Roman" w:cs="Times New Roman"/>
          <w:sz w:val="24"/>
          <w:szCs w:val="24"/>
        </w:rPr>
        <w:t xml:space="preserve"> глаз к активной работе и не исключать (как при окклюзии) фиксирующий глаз из акта зрения.</w:t>
      </w:r>
    </w:p>
    <w:p w:rsidR="00345547" w:rsidRDefault="00D03CF4" w:rsidP="00345547">
      <w:pPr>
        <w:rPr>
          <w:rFonts w:ascii="Times New Roman" w:hAnsi="Times New Roman" w:cs="Times New Roman"/>
          <w:sz w:val="24"/>
          <w:szCs w:val="24"/>
        </w:rPr>
      </w:pPr>
      <w:r w:rsidRPr="00D03CF4">
        <w:rPr>
          <w:rFonts w:ascii="Times New Roman" w:hAnsi="Times New Roman" w:cs="Times New Roman"/>
          <w:sz w:val="24"/>
          <w:szCs w:val="24"/>
        </w:rPr>
        <w:t xml:space="preserve">В комплексе с окклюзией или отдельно применяют методы световой стимуляции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амблиопичного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глаза: метод локального "слепящего" раздражения центральной ямки сетчатки светом, разработанный Э. С. Аветисовым, метод последовательных зрительных образов по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Кюпперсу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засветы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парацентрального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участка сетчатки (участка эксцентричной фиксации) по методу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Бангертера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>. Эти методы обеспечивают растормаживающий эффект и снимают феномен подавления с центральной зоны сетчатки.</w:t>
      </w:r>
    </w:p>
    <w:p w:rsidR="00345547" w:rsidRDefault="00D03CF4" w:rsidP="00D03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Хирургическое лечение</w:t>
      </w:r>
    </w:p>
    <w:p w:rsidR="00D03CF4" w:rsidRPr="00D03CF4" w:rsidRDefault="00D03CF4" w:rsidP="00D03CF4">
      <w:pPr>
        <w:rPr>
          <w:rFonts w:ascii="Times New Roman" w:hAnsi="Times New Roman" w:cs="Times New Roman"/>
          <w:sz w:val="24"/>
          <w:szCs w:val="24"/>
        </w:rPr>
      </w:pPr>
      <w:r w:rsidRPr="00D03CF4">
        <w:rPr>
          <w:rFonts w:ascii="Times New Roman" w:hAnsi="Times New Roman" w:cs="Times New Roman"/>
          <w:sz w:val="24"/>
          <w:szCs w:val="24"/>
        </w:rPr>
        <w:t>При косоглазии цель операции — восстановить симметричное или близкое к нему положение глаз путем изменения мышечного баланса. Усиливают слабые или ослабляют сильные мышцы.</w:t>
      </w:r>
    </w:p>
    <w:p w:rsidR="00D03CF4" w:rsidRDefault="00D03CF4" w:rsidP="00D03CF4">
      <w:pPr>
        <w:rPr>
          <w:rFonts w:ascii="Times New Roman" w:hAnsi="Times New Roman" w:cs="Times New Roman"/>
          <w:sz w:val="24"/>
          <w:szCs w:val="24"/>
        </w:rPr>
      </w:pPr>
      <w:r w:rsidRPr="00D03CF4">
        <w:rPr>
          <w:rFonts w:ascii="Times New Roman" w:hAnsi="Times New Roman" w:cs="Times New Roman"/>
          <w:sz w:val="24"/>
          <w:szCs w:val="24"/>
        </w:rPr>
        <w:t>К операциям, ослабляющим действие мышц, относятся рецессия (перенесение места прикрепления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CF4">
        <w:rPr>
          <w:rFonts w:ascii="Times New Roman" w:hAnsi="Times New Roman" w:cs="Times New Roman"/>
          <w:sz w:val="24"/>
          <w:szCs w:val="24"/>
        </w:rPr>
        <w:t xml:space="preserve">мышцы кзади от анатомического), частичная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миотомия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(нанесение поперечных краевых насечек по обе стороны мышцы), удлинение мышцы путем различных пластических манипуляций),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тенотомия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(пересечение сухожилия мышцы). В настоящее время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тенотомию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практически не применяют, так как она может привести к резкому ограничению подвижности глазного яблока и исключить возможность восстановления зрительных функций.</w:t>
      </w:r>
    </w:p>
    <w:p w:rsidR="00D03CF4" w:rsidRDefault="00D03CF4" w:rsidP="00D03C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Орто-диплоптическое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D03CF4" w:rsidRPr="00D03CF4" w:rsidRDefault="00D03CF4" w:rsidP="00D03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Ортопто-диплоптическое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лечение включает систему тренировочных упражнений на аппаратах, направленную на развитие фузионной способности и бинокулярного зрения. Для ортоптического лечения используется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синоптофор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>.</w:t>
      </w:r>
    </w:p>
    <w:p w:rsidR="00D03CF4" w:rsidRPr="00D03CF4" w:rsidRDefault="00D03CF4" w:rsidP="00D03CF4">
      <w:pPr>
        <w:rPr>
          <w:rFonts w:ascii="Times New Roman" w:hAnsi="Times New Roman" w:cs="Times New Roman"/>
          <w:sz w:val="24"/>
          <w:szCs w:val="24"/>
        </w:rPr>
      </w:pPr>
      <w:r w:rsidRPr="00D03CF4">
        <w:rPr>
          <w:rFonts w:ascii="Times New Roman" w:hAnsi="Times New Roman" w:cs="Times New Roman"/>
          <w:sz w:val="24"/>
          <w:szCs w:val="24"/>
        </w:rPr>
        <w:t xml:space="preserve">Упражнения по восстановлению одновременного и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бифовеального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слияния на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синоптофоре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. Если при исследовании на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синоптофоре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больной видит только один объект или отмечает исчезновение одного из объектов во время перемещения оптических головок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синоптофора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, то назначают упражнения по восстановлению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бифовеального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 xml:space="preserve"> слияния. Суть их заключается в быстром попеременном или одновременном раздражении центральных ямок сетчаток обоих глаз, что побуждает их к совместной деятельности.</w:t>
      </w:r>
    </w:p>
    <w:p w:rsidR="00345547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5D" w:rsidRDefault="004F405D" w:rsidP="0034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5D" w:rsidRDefault="004F405D" w:rsidP="0034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5D" w:rsidRDefault="004F405D" w:rsidP="0034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5D" w:rsidRDefault="004F405D" w:rsidP="0034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5D" w:rsidRDefault="004F405D" w:rsidP="0034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5D" w:rsidRPr="00DB2B38" w:rsidRDefault="004F405D" w:rsidP="0034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547" w:rsidRPr="00DB2B38" w:rsidRDefault="00345547" w:rsidP="0034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45547" w:rsidRPr="00571C4F" w:rsidRDefault="00571C4F" w:rsidP="00152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СОВРЕМЕННЫЙ ВЗГЛЯД НА ЭПИДЕМИОЛОГИЮ</w:t>
      </w:r>
      <w:r w:rsidRPr="00571C4F">
        <w:rPr>
          <w:rFonts w:ascii="Times New Roman" w:hAnsi="Times New Roman" w:cs="Times New Roman"/>
          <w:sz w:val="24"/>
          <w:szCs w:val="24"/>
        </w:rPr>
        <w:t xml:space="preserve"> </w:t>
      </w:r>
      <w:r w:rsidRPr="00571C4F">
        <w:rPr>
          <w:rFonts w:ascii="Times New Roman" w:hAnsi="Times New Roman" w:cs="Times New Roman"/>
          <w:sz w:val="24"/>
          <w:szCs w:val="24"/>
        </w:rPr>
        <w:t>И ЭТИОПАТОГЕНЕЗ СОДРУЖЕСТВЕННОГО КОСОГЛАЗИЯ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1C4F">
        <w:rPr>
          <w:rFonts w:ascii="Times New Roman" w:hAnsi="Times New Roman" w:cs="Times New Roman"/>
          <w:sz w:val="24"/>
          <w:szCs w:val="24"/>
        </w:rPr>
        <w:t xml:space="preserve">О. В. Ларионова, Л. В.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Дравица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Проблемы здоровья и экологии 2019</w:t>
      </w:r>
    </w:p>
    <w:p w:rsidR="00345547" w:rsidRDefault="00571C4F" w:rsidP="00571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Глазные болезни </w:t>
      </w:r>
      <w:r w:rsidRPr="00571C4F">
        <w:rPr>
          <w:rFonts w:ascii="Times New Roman" w:hAnsi="Times New Roman" w:cs="Times New Roman"/>
          <w:sz w:val="24"/>
          <w:szCs w:val="24"/>
        </w:rPr>
        <w:t xml:space="preserve">Федоров С.Н., Ярцева Н.С.,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Исманкулов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03CF4" w:rsidRPr="00265E68">
          <w:rPr>
            <w:rStyle w:val="a4"/>
            <w:rFonts w:ascii="Times New Roman" w:hAnsi="Times New Roman" w:cs="Times New Roman"/>
            <w:sz w:val="24"/>
            <w:szCs w:val="24"/>
          </w:rPr>
          <w:t>https://eyepress.ru/repository/record.aspx?oai:eyepress.ru:article23037</w:t>
        </w:r>
      </w:hyperlink>
    </w:p>
    <w:p w:rsidR="00D03CF4" w:rsidRDefault="00D03CF4" w:rsidP="00173C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CF4">
        <w:rPr>
          <w:rFonts w:ascii="Times New Roman" w:hAnsi="Times New Roman" w:cs="Times New Roman"/>
          <w:sz w:val="24"/>
          <w:szCs w:val="24"/>
        </w:rPr>
        <w:t>Клинические рекомендации</w:t>
      </w:r>
      <w:r w:rsidRPr="00D03CF4">
        <w:rPr>
          <w:rFonts w:ascii="Times New Roman" w:hAnsi="Times New Roman" w:cs="Times New Roman"/>
          <w:sz w:val="24"/>
          <w:szCs w:val="24"/>
        </w:rPr>
        <w:t xml:space="preserve">: </w:t>
      </w:r>
      <w:r w:rsidRPr="00D03CF4">
        <w:rPr>
          <w:rFonts w:ascii="Times New Roman" w:hAnsi="Times New Roman" w:cs="Times New Roman"/>
          <w:sz w:val="24"/>
          <w:szCs w:val="24"/>
        </w:rPr>
        <w:t xml:space="preserve">Косоглазие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 2017 г.</w:t>
      </w:r>
    </w:p>
    <w:p w:rsidR="00D03CF4" w:rsidRDefault="00D03CF4" w:rsidP="00D0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CF4">
        <w:rPr>
          <w:rFonts w:ascii="Times New Roman" w:hAnsi="Times New Roman" w:cs="Times New Roman"/>
          <w:sz w:val="24"/>
          <w:szCs w:val="24"/>
        </w:rPr>
        <w:t xml:space="preserve">Глазные болезни: Учебник/Под ред. В. Г. </w:t>
      </w:r>
      <w:proofErr w:type="spellStart"/>
      <w:r w:rsidRPr="00D03CF4">
        <w:rPr>
          <w:rFonts w:ascii="Times New Roman" w:hAnsi="Times New Roman" w:cs="Times New Roman"/>
          <w:sz w:val="24"/>
          <w:szCs w:val="24"/>
        </w:rPr>
        <w:t>Копаевой</w:t>
      </w:r>
      <w:proofErr w:type="spellEnd"/>
      <w:r w:rsidRPr="00D03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Г52 М.: Медицина, 2002. — 390-4</w:t>
      </w:r>
      <w:r w:rsidRPr="00D03CF4">
        <w:rPr>
          <w:rFonts w:ascii="Times New Roman" w:hAnsi="Times New Roman" w:cs="Times New Roman"/>
          <w:sz w:val="24"/>
          <w:szCs w:val="24"/>
        </w:rPr>
        <w:t>06</w:t>
      </w:r>
    </w:p>
    <w:p w:rsidR="00D03CF4" w:rsidRPr="00D03CF4" w:rsidRDefault="004F405D" w:rsidP="00D0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Клиническая офтальмология. Систематизированный подход. Пер. с англ. /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 – 539с.</w:t>
      </w:r>
    </w:p>
    <w:p w:rsidR="009E0524" w:rsidRDefault="004F405D"/>
    <w:sectPr w:rsidR="009E0524" w:rsidSect="008728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DE2"/>
    <w:multiLevelType w:val="multilevel"/>
    <w:tmpl w:val="FC54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57EFB"/>
    <w:multiLevelType w:val="multilevel"/>
    <w:tmpl w:val="792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56832"/>
    <w:multiLevelType w:val="multilevel"/>
    <w:tmpl w:val="2CE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32FD9"/>
    <w:multiLevelType w:val="hybridMultilevel"/>
    <w:tmpl w:val="86FAB1F0"/>
    <w:lvl w:ilvl="0" w:tplc="F1F4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C36EC"/>
    <w:multiLevelType w:val="multilevel"/>
    <w:tmpl w:val="977A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B080B"/>
    <w:multiLevelType w:val="multilevel"/>
    <w:tmpl w:val="8CA4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A07C8"/>
    <w:multiLevelType w:val="multilevel"/>
    <w:tmpl w:val="574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604C3"/>
    <w:multiLevelType w:val="hybridMultilevel"/>
    <w:tmpl w:val="662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2F9E"/>
    <w:multiLevelType w:val="hybridMultilevel"/>
    <w:tmpl w:val="55D09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03621"/>
    <w:multiLevelType w:val="multilevel"/>
    <w:tmpl w:val="A40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2745C"/>
    <w:multiLevelType w:val="multilevel"/>
    <w:tmpl w:val="9856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19"/>
    <w:rsid w:val="00345547"/>
    <w:rsid w:val="003D42A6"/>
    <w:rsid w:val="00487EBF"/>
    <w:rsid w:val="004F405D"/>
    <w:rsid w:val="00571C4F"/>
    <w:rsid w:val="00585319"/>
    <w:rsid w:val="008336DD"/>
    <w:rsid w:val="00A37DFF"/>
    <w:rsid w:val="00A67561"/>
    <w:rsid w:val="00B929AE"/>
    <w:rsid w:val="00BE2BC9"/>
    <w:rsid w:val="00C80A68"/>
    <w:rsid w:val="00D03CF4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64D2"/>
  <w15:chartTrackingRefBased/>
  <w15:docId w15:val="{1ED7AE65-C6E4-4C57-AC04-E89E9D5C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55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4394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89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6930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875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310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yepress.ru/repository/record.aspx?oai:eyepress.ru:article23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Lukyanchik☻</dc:creator>
  <cp:keywords/>
  <dc:description/>
  <cp:lastModifiedBy>Lukyanchik☻</cp:lastModifiedBy>
  <cp:revision>2</cp:revision>
  <dcterms:created xsi:type="dcterms:W3CDTF">2021-05-28T12:59:00Z</dcterms:created>
  <dcterms:modified xsi:type="dcterms:W3CDTF">2021-05-28T15:52:00Z</dcterms:modified>
</cp:coreProperties>
</file>