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52" w:rsidRDefault="00D56629" w:rsidP="00D56629">
      <w:pPr>
        <w:jc w:val="center"/>
        <w:rPr>
          <w:rFonts w:cs="Times New Roman"/>
          <w:sz w:val="28"/>
          <w:lang w:val="ru-RU"/>
        </w:rPr>
      </w:pPr>
      <w:r w:rsidRPr="00D56629">
        <w:rPr>
          <w:rFonts w:cs="Times New Roman"/>
          <w:sz w:val="28"/>
        </w:rPr>
        <w:t xml:space="preserve">Федеральное государственная бюджетное образовательное учреждение высшего образования «Красноярский государственный медицинский университет им.проф.В.Ф. Войно-Ясенецкого» </w:t>
      </w:r>
    </w:p>
    <w:p w:rsidR="00D56629" w:rsidRPr="00D56629" w:rsidRDefault="00D56629" w:rsidP="00D56629">
      <w:pPr>
        <w:jc w:val="center"/>
        <w:rPr>
          <w:rFonts w:cs="Times New Roman"/>
          <w:sz w:val="28"/>
        </w:rPr>
      </w:pPr>
      <w:r w:rsidRPr="00D56629">
        <w:rPr>
          <w:rFonts w:cs="Times New Roman"/>
          <w:sz w:val="28"/>
        </w:rPr>
        <w:t>Министерства здравоохранения Российской Федерации</w:t>
      </w:r>
    </w:p>
    <w:p w:rsidR="00D56629" w:rsidRDefault="00D56629" w:rsidP="00D56629">
      <w:pPr>
        <w:jc w:val="center"/>
        <w:rPr>
          <w:rFonts w:cs="Times New Roman"/>
          <w:sz w:val="28"/>
          <w:lang w:val="ru-RU"/>
        </w:rPr>
      </w:pPr>
    </w:p>
    <w:p w:rsidR="00783452" w:rsidRPr="00783452" w:rsidRDefault="00783452" w:rsidP="00783452">
      <w:pPr>
        <w:rPr>
          <w:rFonts w:cs="Times New Roman"/>
          <w:sz w:val="28"/>
          <w:szCs w:val="28"/>
          <w:lang w:val="ru-RU"/>
        </w:rPr>
      </w:pPr>
    </w:p>
    <w:p w:rsidR="00783452" w:rsidRDefault="00783452" w:rsidP="00783452">
      <w:pPr>
        <w:jc w:val="center"/>
        <w:rPr>
          <w:rFonts w:cs="Times New Roman"/>
          <w:sz w:val="28"/>
          <w:szCs w:val="28"/>
        </w:rPr>
      </w:pPr>
      <w:r>
        <w:rPr>
          <w:rFonts w:cs="Times New Roman"/>
          <w:sz w:val="28"/>
          <w:szCs w:val="28"/>
        </w:rPr>
        <w:t>Кафедра госпитальной терапии и иммунологии с курсом ПО</w:t>
      </w:r>
    </w:p>
    <w:p w:rsidR="00783452" w:rsidRPr="00783452" w:rsidRDefault="00783452" w:rsidP="004E534C">
      <w:pPr>
        <w:jc w:val="center"/>
        <w:rPr>
          <w:rFonts w:cs="Times New Roman"/>
          <w:sz w:val="28"/>
        </w:rPr>
      </w:pPr>
    </w:p>
    <w:p w:rsidR="00D56629" w:rsidRPr="00D56629" w:rsidRDefault="00D56629" w:rsidP="00D56629">
      <w:pPr>
        <w:jc w:val="center"/>
        <w:rPr>
          <w:rFonts w:cs="Times New Roman"/>
          <w:sz w:val="28"/>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Default="00D56629" w:rsidP="00D56629">
      <w:pPr>
        <w:jc w:val="center"/>
        <w:rPr>
          <w:rFonts w:cs="Times New Roman"/>
          <w:sz w:val="28"/>
          <w:lang w:val="ru-RU"/>
        </w:rPr>
      </w:pPr>
    </w:p>
    <w:p w:rsidR="00783452" w:rsidRPr="00783452" w:rsidRDefault="00783452" w:rsidP="00D56629">
      <w:pPr>
        <w:jc w:val="center"/>
        <w:rPr>
          <w:rFonts w:cs="Times New Roman"/>
          <w:sz w:val="28"/>
          <w:lang w:val="ru-RU"/>
        </w:rPr>
      </w:pPr>
    </w:p>
    <w:p w:rsidR="00D56629" w:rsidRDefault="004E534C" w:rsidP="00D56629">
      <w:pPr>
        <w:jc w:val="center"/>
        <w:rPr>
          <w:rFonts w:cs="Times New Roman"/>
          <w:b/>
          <w:bCs/>
          <w:sz w:val="28"/>
          <w:lang w:val="ru-RU"/>
        </w:rPr>
      </w:pPr>
      <w:r>
        <w:rPr>
          <w:rFonts w:cs="Times New Roman"/>
          <w:b/>
          <w:bCs/>
          <w:sz w:val="28"/>
          <w:lang w:val="ru-RU"/>
        </w:rPr>
        <w:t>Реферат</w:t>
      </w:r>
      <w:r w:rsidR="00D56629" w:rsidRPr="00D56629">
        <w:rPr>
          <w:rFonts w:cs="Times New Roman"/>
          <w:b/>
          <w:bCs/>
          <w:sz w:val="28"/>
        </w:rPr>
        <w:t>:</w:t>
      </w:r>
    </w:p>
    <w:p w:rsidR="00783C2D" w:rsidRPr="00783C2D" w:rsidRDefault="00783C2D" w:rsidP="00D56629">
      <w:pPr>
        <w:jc w:val="center"/>
        <w:rPr>
          <w:rFonts w:cs="Times New Roman"/>
          <w:b/>
          <w:bCs/>
          <w:sz w:val="28"/>
          <w:lang w:val="ru-RU"/>
        </w:rPr>
      </w:pPr>
    </w:p>
    <w:p w:rsidR="00D56629" w:rsidRPr="008965C9" w:rsidRDefault="004E534C" w:rsidP="00D56629">
      <w:pPr>
        <w:jc w:val="center"/>
        <w:rPr>
          <w:rFonts w:cs="Times New Roman"/>
          <w:sz w:val="28"/>
          <w:szCs w:val="28"/>
          <w:lang w:val="ru-RU"/>
        </w:rPr>
      </w:pPr>
      <w:r w:rsidRPr="008965C9">
        <w:rPr>
          <w:rFonts w:cs="Times New Roman"/>
          <w:sz w:val="28"/>
          <w:szCs w:val="28"/>
          <w:lang w:val="ru-RU"/>
        </w:rPr>
        <w:t>«</w:t>
      </w:r>
      <w:r w:rsidR="00890B29" w:rsidRPr="00890B29">
        <w:rPr>
          <w:rFonts w:cs="Times New Roman"/>
          <w:sz w:val="28"/>
          <w:szCs w:val="28"/>
          <w:lang w:val="ru-RU"/>
        </w:rPr>
        <w:t>Гипертиреоз</w:t>
      </w:r>
      <w:r w:rsidRPr="008965C9">
        <w:rPr>
          <w:rFonts w:cs="Times New Roman"/>
          <w:sz w:val="28"/>
          <w:szCs w:val="28"/>
          <w:lang w:val="ru-RU"/>
        </w:rPr>
        <w:t>»</w:t>
      </w:r>
    </w:p>
    <w:p w:rsidR="00D56629" w:rsidRPr="00D56629" w:rsidRDefault="00D56629" w:rsidP="00D56629">
      <w:pPr>
        <w:jc w:val="center"/>
        <w:rPr>
          <w:rFonts w:cs="Times New Roman"/>
          <w:sz w:val="28"/>
        </w:rPr>
      </w:pPr>
    </w:p>
    <w:p w:rsidR="00D56629" w:rsidRPr="00D56629" w:rsidRDefault="00D56629" w:rsidP="00D56629">
      <w:pPr>
        <w:jc w:val="center"/>
        <w:rPr>
          <w:rFonts w:cs="Times New Roman"/>
          <w:sz w:val="28"/>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783452" w:rsidRDefault="00783452" w:rsidP="00783452">
      <w:pPr>
        <w:jc w:val="right"/>
        <w:rPr>
          <w:rFonts w:cs="Times New Roman"/>
          <w:sz w:val="28"/>
          <w:szCs w:val="28"/>
        </w:rPr>
      </w:pPr>
      <w:r>
        <w:rPr>
          <w:rFonts w:cs="Times New Roman"/>
          <w:sz w:val="28"/>
          <w:szCs w:val="28"/>
        </w:rPr>
        <w:t>Выполнила: ординатор 1-го года</w:t>
      </w:r>
    </w:p>
    <w:p w:rsidR="00783452" w:rsidRDefault="00783452" w:rsidP="00783452">
      <w:pPr>
        <w:jc w:val="right"/>
        <w:rPr>
          <w:rFonts w:cs="Times New Roman"/>
          <w:sz w:val="28"/>
          <w:szCs w:val="28"/>
        </w:rPr>
      </w:pPr>
      <w:r>
        <w:rPr>
          <w:rFonts w:cs="Times New Roman"/>
          <w:sz w:val="28"/>
          <w:szCs w:val="28"/>
        </w:rPr>
        <w:t>специальности «Эндокринология»</w:t>
      </w:r>
    </w:p>
    <w:p w:rsidR="00783452" w:rsidRPr="00783452" w:rsidRDefault="00783452" w:rsidP="00783452">
      <w:pPr>
        <w:jc w:val="right"/>
        <w:rPr>
          <w:rFonts w:cs="Times New Roman"/>
          <w:sz w:val="28"/>
          <w:szCs w:val="28"/>
          <w:lang w:val="ru-RU"/>
        </w:rPr>
      </w:pPr>
      <w:r>
        <w:rPr>
          <w:rFonts w:cs="Times New Roman"/>
          <w:sz w:val="28"/>
          <w:szCs w:val="28"/>
          <w:lang w:val="ru-RU"/>
        </w:rPr>
        <w:t>Алюкова Светлана Сергеевна</w:t>
      </w:r>
    </w:p>
    <w:p w:rsidR="00783452" w:rsidRDefault="00783452" w:rsidP="00783452">
      <w:pPr>
        <w:jc w:val="right"/>
        <w:rPr>
          <w:rFonts w:cs="Times New Roman"/>
          <w:sz w:val="28"/>
          <w:szCs w:val="28"/>
        </w:rPr>
      </w:pPr>
      <w:r>
        <w:rPr>
          <w:rFonts w:cs="Times New Roman"/>
          <w:sz w:val="28"/>
          <w:szCs w:val="28"/>
        </w:rPr>
        <w:t>Проверила: к.м.н., доцент кафедры</w:t>
      </w:r>
    </w:p>
    <w:p w:rsidR="00783452" w:rsidRDefault="00783452" w:rsidP="00783452">
      <w:pPr>
        <w:jc w:val="right"/>
        <w:rPr>
          <w:rFonts w:cs="Times New Roman"/>
          <w:sz w:val="28"/>
          <w:szCs w:val="28"/>
        </w:rPr>
      </w:pPr>
      <w:r>
        <w:rPr>
          <w:rFonts w:cs="Times New Roman"/>
          <w:sz w:val="28"/>
          <w:szCs w:val="28"/>
        </w:rPr>
        <w:t xml:space="preserve">госпитальной терапии и </w:t>
      </w:r>
    </w:p>
    <w:p w:rsidR="00783452" w:rsidRDefault="00783452" w:rsidP="00783452">
      <w:pPr>
        <w:jc w:val="right"/>
        <w:rPr>
          <w:rFonts w:cs="Times New Roman"/>
          <w:sz w:val="28"/>
          <w:szCs w:val="28"/>
        </w:rPr>
      </w:pPr>
      <w:r>
        <w:rPr>
          <w:rFonts w:cs="Times New Roman"/>
          <w:sz w:val="28"/>
          <w:szCs w:val="28"/>
        </w:rPr>
        <w:t>иммунологии с курсом ПО</w:t>
      </w:r>
    </w:p>
    <w:p w:rsidR="00783452" w:rsidRPr="00BB380F" w:rsidRDefault="00BB380F" w:rsidP="00783452">
      <w:pPr>
        <w:jc w:val="right"/>
        <w:rPr>
          <w:rFonts w:cs="Times New Roman"/>
          <w:sz w:val="28"/>
          <w:szCs w:val="28"/>
          <w:lang w:val="ru-RU"/>
        </w:rPr>
      </w:pPr>
      <w:r>
        <w:rPr>
          <w:rFonts w:cs="Times New Roman"/>
          <w:sz w:val="28"/>
          <w:szCs w:val="28"/>
          <w:lang w:val="ru-RU"/>
        </w:rPr>
        <w:t xml:space="preserve">Осетрова Наталья Борисовна </w:t>
      </w:r>
    </w:p>
    <w:p w:rsidR="00D56629" w:rsidRPr="00D56629" w:rsidRDefault="00D56629" w:rsidP="00D56629">
      <w:pPr>
        <w:jc w:val="center"/>
        <w:rPr>
          <w:rFonts w:cs="Times New Roman"/>
          <w:sz w:val="28"/>
          <w:lang w:val="ru-RU"/>
        </w:rPr>
      </w:pPr>
    </w:p>
    <w:p w:rsidR="00D56629" w:rsidRPr="00D56629" w:rsidRDefault="00D56629" w:rsidP="00D56629">
      <w:pPr>
        <w:jc w:val="center"/>
        <w:rPr>
          <w:rFonts w:cs="Times New Roman"/>
          <w:sz w:val="28"/>
          <w:lang w:val="ru-RU"/>
        </w:rPr>
      </w:pPr>
    </w:p>
    <w:p w:rsidR="00D56629" w:rsidRDefault="00D56629" w:rsidP="00D56629">
      <w:pPr>
        <w:jc w:val="center"/>
        <w:rPr>
          <w:rFonts w:cs="Times New Roman"/>
          <w:sz w:val="28"/>
          <w:lang w:val="ru-RU"/>
        </w:rPr>
      </w:pPr>
    </w:p>
    <w:p w:rsidR="00783452" w:rsidRDefault="00783452" w:rsidP="00D56629">
      <w:pPr>
        <w:jc w:val="center"/>
        <w:rPr>
          <w:rFonts w:cs="Times New Roman"/>
          <w:sz w:val="28"/>
          <w:lang w:val="ru-RU"/>
        </w:rPr>
      </w:pPr>
    </w:p>
    <w:p w:rsidR="0085591C" w:rsidRDefault="0085591C" w:rsidP="00D56629">
      <w:pPr>
        <w:jc w:val="center"/>
        <w:rPr>
          <w:rFonts w:cs="Times New Roman"/>
          <w:sz w:val="28"/>
          <w:lang w:val="ru-RU"/>
        </w:rPr>
      </w:pPr>
    </w:p>
    <w:p w:rsidR="00783452" w:rsidRPr="00D56629" w:rsidRDefault="00783452" w:rsidP="008965C9">
      <w:pPr>
        <w:rPr>
          <w:rFonts w:cs="Times New Roman"/>
          <w:sz w:val="28"/>
          <w:lang w:val="ru-RU"/>
        </w:rPr>
      </w:pPr>
    </w:p>
    <w:p w:rsidR="00D56629" w:rsidRPr="0085591C" w:rsidRDefault="00305829" w:rsidP="0085591C">
      <w:pPr>
        <w:jc w:val="center"/>
        <w:rPr>
          <w:rFonts w:cs="Times New Roman"/>
          <w:sz w:val="28"/>
          <w:lang w:val="ru-RU"/>
        </w:rPr>
      </w:pPr>
      <w:r>
        <w:rPr>
          <w:rFonts w:cs="Times New Roman"/>
          <w:sz w:val="28"/>
        </w:rPr>
        <w:t>Красноярск, 202</w:t>
      </w:r>
      <w:r>
        <w:rPr>
          <w:rFonts w:cs="Times New Roman"/>
          <w:sz w:val="28"/>
          <w:lang w:val="ru-RU"/>
        </w:rPr>
        <w:t>3</w:t>
      </w:r>
      <w:r w:rsidR="00D56629" w:rsidRPr="00D56629">
        <w:rPr>
          <w:rFonts w:cs="Times New Roman"/>
          <w:sz w:val="28"/>
        </w:rPr>
        <w:t xml:space="preserve"> г</w:t>
      </w:r>
    </w:p>
    <w:sdt>
      <w:sdtPr>
        <w:rPr>
          <w:rFonts w:ascii="Times New Roman" w:eastAsia="Andale Sans UI" w:hAnsi="Times New Roman" w:cs="Tahoma"/>
          <w:b w:val="0"/>
          <w:bCs w:val="0"/>
          <w:color w:val="auto"/>
          <w:kern w:val="3"/>
          <w:sz w:val="24"/>
          <w:szCs w:val="24"/>
          <w:lang w:val="de-DE" w:eastAsia="ja-JP" w:bidi="fa-IR"/>
        </w:rPr>
        <w:id w:val="-1798062993"/>
        <w:docPartObj>
          <w:docPartGallery w:val="Table of Contents"/>
          <w:docPartUnique/>
        </w:docPartObj>
      </w:sdtPr>
      <w:sdtEndPr/>
      <w:sdtContent>
        <w:p w:rsidR="00FC6AED" w:rsidRPr="00FC6AED" w:rsidRDefault="00FC6AED" w:rsidP="00C80D9D">
          <w:pPr>
            <w:pStyle w:val="a9"/>
            <w:jc w:val="center"/>
            <w:rPr>
              <w:rFonts w:ascii="Times New Roman" w:hAnsi="Times New Roman" w:cs="Times New Roman"/>
              <w:color w:val="000000" w:themeColor="text1"/>
              <w:sz w:val="24"/>
              <w:szCs w:val="24"/>
            </w:rPr>
          </w:pPr>
          <w:r w:rsidRPr="00FC6AED">
            <w:rPr>
              <w:rFonts w:ascii="Times New Roman" w:hAnsi="Times New Roman" w:cs="Times New Roman"/>
              <w:color w:val="000000" w:themeColor="text1"/>
              <w:sz w:val="24"/>
              <w:szCs w:val="24"/>
            </w:rPr>
            <w:t>Оглавление</w:t>
          </w:r>
        </w:p>
        <w:p w:rsidR="00F72883" w:rsidRDefault="00FC6AED">
          <w:pPr>
            <w:pStyle w:val="11"/>
            <w:rPr>
              <w:rFonts w:asciiTheme="minorHAnsi" w:eastAsiaTheme="minorEastAsia" w:hAnsiTheme="minorHAnsi" w:cstheme="minorBidi"/>
              <w:noProof/>
              <w:kern w:val="0"/>
              <w:sz w:val="22"/>
              <w:szCs w:val="22"/>
              <w:lang w:val="ru-RU" w:eastAsia="ru-RU" w:bidi="ar-SA"/>
            </w:rPr>
          </w:pPr>
          <w:r w:rsidRPr="00FC6AED">
            <w:rPr>
              <w:rFonts w:cs="Times New Roman"/>
              <w:color w:val="000000" w:themeColor="text1"/>
            </w:rPr>
            <w:fldChar w:fldCharType="begin"/>
          </w:r>
          <w:r w:rsidRPr="00FC6AED">
            <w:rPr>
              <w:rFonts w:cs="Times New Roman"/>
              <w:color w:val="000000" w:themeColor="text1"/>
            </w:rPr>
            <w:instrText xml:space="preserve"> TOC \o "1-3" \h \z \u </w:instrText>
          </w:r>
          <w:r w:rsidRPr="00FC6AED">
            <w:rPr>
              <w:rFonts w:cs="Times New Roman"/>
              <w:color w:val="000000" w:themeColor="text1"/>
            </w:rPr>
            <w:fldChar w:fldCharType="separate"/>
          </w:r>
          <w:hyperlink w:anchor="_Toc130998560" w:history="1">
            <w:r w:rsidR="00F72883" w:rsidRPr="00092C75">
              <w:rPr>
                <w:rStyle w:val="aa"/>
                <w:noProof/>
              </w:rPr>
              <w:t>Введение</w:t>
            </w:r>
            <w:r w:rsidR="00F72883">
              <w:rPr>
                <w:noProof/>
                <w:webHidden/>
              </w:rPr>
              <w:tab/>
            </w:r>
            <w:r w:rsidR="00F72883">
              <w:rPr>
                <w:noProof/>
                <w:webHidden/>
              </w:rPr>
              <w:fldChar w:fldCharType="begin"/>
            </w:r>
            <w:r w:rsidR="00F72883">
              <w:rPr>
                <w:noProof/>
                <w:webHidden/>
              </w:rPr>
              <w:instrText xml:space="preserve"> PAGEREF _Toc130998560 \h </w:instrText>
            </w:r>
            <w:r w:rsidR="00F72883">
              <w:rPr>
                <w:noProof/>
                <w:webHidden/>
              </w:rPr>
            </w:r>
            <w:r w:rsidR="00F72883">
              <w:rPr>
                <w:noProof/>
                <w:webHidden/>
              </w:rPr>
              <w:fldChar w:fldCharType="separate"/>
            </w:r>
            <w:r w:rsidR="00264457">
              <w:rPr>
                <w:noProof/>
                <w:webHidden/>
              </w:rPr>
              <w:t>3</w:t>
            </w:r>
            <w:r w:rsidR="00F72883">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1" w:history="1">
            <w:r w:rsidRPr="00092C75">
              <w:rPr>
                <w:rStyle w:val="aa"/>
                <w:noProof/>
              </w:rPr>
              <w:t>Этиология.</w:t>
            </w:r>
            <w:r>
              <w:rPr>
                <w:noProof/>
                <w:webHidden/>
              </w:rPr>
              <w:tab/>
            </w:r>
            <w:r>
              <w:rPr>
                <w:noProof/>
                <w:webHidden/>
              </w:rPr>
              <w:fldChar w:fldCharType="begin"/>
            </w:r>
            <w:r>
              <w:rPr>
                <w:noProof/>
                <w:webHidden/>
              </w:rPr>
              <w:instrText xml:space="preserve"> PAGEREF _Toc130998561 \h </w:instrText>
            </w:r>
            <w:r>
              <w:rPr>
                <w:noProof/>
                <w:webHidden/>
              </w:rPr>
            </w:r>
            <w:r>
              <w:rPr>
                <w:noProof/>
                <w:webHidden/>
              </w:rPr>
              <w:fldChar w:fldCharType="separate"/>
            </w:r>
            <w:r w:rsidR="00264457">
              <w:rPr>
                <w:noProof/>
                <w:webHidden/>
              </w:rPr>
              <w:t>3</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2" w:history="1">
            <w:r w:rsidRPr="00092C75">
              <w:rPr>
                <w:rStyle w:val="aa"/>
                <w:noProof/>
              </w:rPr>
              <w:t>Эпидемиология</w:t>
            </w:r>
            <w:r>
              <w:rPr>
                <w:noProof/>
                <w:webHidden/>
              </w:rPr>
              <w:tab/>
            </w:r>
            <w:r>
              <w:rPr>
                <w:noProof/>
                <w:webHidden/>
              </w:rPr>
              <w:fldChar w:fldCharType="begin"/>
            </w:r>
            <w:r>
              <w:rPr>
                <w:noProof/>
                <w:webHidden/>
              </w:rPr>
              <w:instrText xml:space="preserve"> PAGEREF _Toc130998562 \h </w:instrText>
            </w:r>
            <w:r>
              <w:rPr>
                <w:noProof/>
                <w:webHidden/>
              </w:rPr>
            </w:r>
            <w:r>
              <w:rPr>
                <w:noProof/>
                <w:webHidden/>
              </w:rPr>
              <w:fldChar w:fldCharType="separate"/>
            </w:r>
            <w:r w:rsidR="00264457">
              <w:rPr>
                <w:noProof/>
                <w:webHidden/>
              </w:rPr>
              <w:t>1</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3" w:history="1">
            <w:r w:rsidRPr="00092C75">
              <w:rPr>
                <w:rStyle w:val="aa"/>
                <w:noProof/>
              </w:rPr>
              <w:t>Патогенез</w:t>
            </w:r>
            <w:r>
              <w:rPr>
                <w:noProof/>
                <w:webHidden/>
              </w:rPr>
              <w:tab/>
            </w:r>
            <w:r>
              <w:rPr>
                <w:noProof/>
                <w:webHidden/>
              </w:rPr>
              <w:fldChar w:fldCharType="begin"/>
            </w:r>
            <w:r>
              <w:rPr>
                <w:noProof/>
                <w:webHidden/>
              </w:rPr>
              <w:instrText xml:space="preserve"> PAGEREF _Toc130998563 \h </w:instrText>
            </w:r>
            <w:r>
              <w:rPr>
                <w:noProof/>
                <w:webHidden/>
              </w:rPr>
            </w:r>
            <w:r>
              <w:rPr>
                <w:noProof/>
                <w:webHidden/>
              </w:rPr>
              <w:fldChar w:fldCharType="separate"/>
            </w:r>
            <w:r w:rsidR="00264457">
              <w:rPr>
                <w:noProof/>
                <w:webHidden/>
              </w:rPr>
              <w:t>1</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4" w:history="1">
            <w:r w:rsidRPr="00092C75">
              <w:rPr>
                <w:rStyle w:val="aa"/>
                <w:noProof/>
              </w:rPr>
              <w:t>Клиническая картина</w:t>
            </w:r>
            <w:r>
              <w:rPr>
                <w:noProof/>
                <w:webHidden/>
              </w:rPr>
              <w:tab/>
            </w:r>
            <w:r>
              <w:rPr>
                <w:noProof/>
                <w:webHidden/>
              </w:rPr>
              <w:fldChar w:fldCharType="begin"/>
            </w:r>
            <w:r>
              <w:rPr>
                <w:noProof/>
                <w:webHidden/>
              </w:rPr>
              <w:instrText xml:space="preserve"> PAGEREF _Toc130998564 \h </w:instrText>
            </w:r>
            <w:r>
              <w:rPr>
                <w:noProof/>
                <w:webHidden/>
              </w:rPr>
            </w:r>
            <w:r>
              <w:rPr>
                <w:noProof/>
                <w:webHidden/>
              </w:rPr>
              <w:fldChar w:fldCharType="separate"/>
            </w:r>
            <w:r w:rsidR="00264457">
              <w:rPr>
                <w:noProof/>
                <w:webHidden/>
              </w:rPr>
              <w:t>1</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5" w:history="1">
            <w:r w:rsidRPr="00092C75">
              <w:rPr>
                <w:rStyle w:val="aa"/>
                <w:noProof/>
              </w:rPr>
              <w:t>Тиреотоксический криз</w:t>
            </w:r>
            <w:r>
              <w:rPr>
                <w:noProof/>
                <w:webHidden/>
              </w:rPr>
              <w:tab/>
            </w:r>
            <w:r>
              <w:rPr>
                <w:noProof/>
                <w:webHidden/>
              </w:rPr>
              <w:fldChar w:fldCharType="begin"/>
            </w:r>
            <w:r>
              <w:rPr>
                <w:noProof/>
                <w:webHidden/>
              </w:rPr>
              <w:instrText xml:space="preserve"> PAGEREF _Toc130998565 \h </w:instrText>
            </w:r>
            <w:r>
              <w:rPr>
                <w:noProof/>
                <w:webHidden/>
              </w:rPr>
            </w:r>
            <w:r>
              <w:rPr>
                <w:noProof/>
                <w:webHidden/>
              </w:rPr>
              <w:fldChar w:fldCharType="separate"/>
            </w:r>
            <w:r w:rsidR="00264457">
              <w:rPr>
                <w:noProof/>
                <w:webHidden/>
              </w:rPr>
              <w:t>3</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6" w:history="1">
            <w:r w:rsidRPr="00092C75">
              <w:rPr>
                <w:rStyle w:val="aa"/>
                <w:noProof/>
              </w:rPr>
              <w:t>Диагностика</w:t>
            </w:r>
            <w:r>
              <w:rPr>
                <w:noProof/>
                <w:webHidden/>
              </w:rPr>
              <w:tab/>
            </w:r>
            <w:r>
              <w:rPr>
                <w:noProof/>
                <w:webHidden/>
              </w:rPr>
              <w:fldChar w:fldCharType="begin"/>
            </w:r>
            <w:r>
              <w:rPr>
                <w:noProof/>
                <w:webHidden/>
              </w:rPr>
              <w:instrText xml:space="preserve"> PAGEREF _Toc130998566 \h </w:instrText>
            </w:r>
            <w:r>
              <w:rPr>
                <w:noProof/>
                <w:webHidden/>
              </w:rPr>
            </w:r>
            <w:r>
              <w:rPr>
                <w:noProof/>
                <w:webHidden/>
              </w:rPr>
              <w:fldChar w:fldCharType="separate"/>
            </w:r>
            <w:r w:rsidR="00264457">
              <w:rPr>
                <w:noProof/>
                <w:webHidden/>
              </w:rPr>
              <w:t>4</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7" w:history="1">
            <w:r w:rsidRPr="00092C75">
              <w:rPr>
                <w:rStyle w:val="aa"/>
                <w:noProof/>
              </w:rPr>
              <w:t>Дифференциальная диагностика</w:t>
            </w:r>
            <w:r>
              <w:rPr>
                <w:noProof/>
                <w:webHidden/>
              </w:rPr>
              <w:tab/>
            </w:r>
            <w:r>
              <w:rPr>
                <w:noProof/>
                <w:webHidden/>
              </w:rPr>
              <w:fldChar w:fldCharType="begin"/>
            </w:r>
            <w:r>
              <w:rPr>
                <w:noProof/>
                <w:webHidden/>
              </w:rPr>
              <w:instrText xml:space="preserve"> PAGEREF _Toc130998567 \h </w:instrText>
            </w:r>
            <w:r>
              <w:rPr>
                <w:noProof/>
                <w:webHidden/>
              </w:rPr>
            </w:r>
            <w:r>
              <w:rPr>
                <w:noProof/>
                <w:webHidden/>
              </w:rPr>
              <w:fldChar w:fldCharType="separate"/>
            </w:r>
            <w:r w:rsidR="00264457">
              <w:rPr>
                <w:noProof/>
                <w:webHidden/>
              </w:rPr>
              <w:t>6</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8" w:history="1">
            <w:r w:rsidRPr="00092C75">
              <w:rPr>
                <w:rStyle w:val="aa"/>
                <w:noProof/>
              </w:rPr>
              <w:t>Лечение</w:t>
            </w:r>
            <w:r>
              <w:rPr>
                <w:noProof/>
                <w:webHidden/>
              </w:rPr>
              <w:tab/>
            </w:r>
            <w:r>
              <w:rPr>
                <w:noProof/>
                <w:webHidden/>
              </w:rPr>
              <w:fldChar w:fldCharType="begin"/>
            </w:r>
            <w:r>
              <w:rPr>
                <w:noProof/>
                <w:webHidden/>
              </w:rPr>
              <w:instrText xml:space="preserve"> PAGEREF _Toc130998568 \h </w:instrText>
            </w:r>
            <w:r>
              <w:rPr>
                <w:noProof/>
                <w:webHidden/>
              </w:rPr>
            </w:r>
            <w:r>
              <w:rPr>
                <w:noProof/>
                <w:webHidden/>
              </w:rPr>
              <w:fldChar w:fldCharType="separate"/>
            </w:r>
            <w:r w:rsidR="00264457">
              <w:rPr>
                <w:noProof/>
                <w:webHidden/>
              </w:rPr>
              <w:t>6</w:t>
            </w:r>
            <w:r>
              <w:rPr>
                <w:noProof/>
                <w:webHidden/>
              </w:rPr>
              <w:fldChar w:fldCharType="end"/>
            </w:r>
          </w:hyperlink>
        </w:p>
        <w:p w:rsidR="00F72883" w:rsidRDefault="00F72883">
          <w:pPr>
            <w:pStyle w:val="11"/>
            <w:rPr>
              <w:rFonts w:asciiTheme="minorHAnsi" w:eastAsiaTheme="minorEastAsia" w:hAnsiTheme="minorHAnsi" w:cstheme="minorBidi"/>
              <w:noProof/>
              <w:kern w:val="0"/>
              <w:sz w:val="22"/>
              <w:szCs w:val="22"/>
              <w:lang w:val="ru-RU" w:eastAsia="ru-RU" w:bidi="ar-SA"/>
            </w:rPr>
          </w:pPr>
          <w:hyperlink w:anchor="_Toc130998569" w:history="1">
            <w:r w:rsidRPr="00092C75">
              <w:rPr>
                <w:rStyle w:val="aa"/>
                <w:noProof/>
              </w:rPr>
              <w:t>Список литературы</w:t>
            </w:r>
            <w:r>
              <w:rPr>
                <w:noProof/>
                <w:webHidden/>
              </w:rPr>
              <w:tab/>
            </w:r>
            <w:r>
              <w:rPr>
                <w:noProof/>
                <w:webHidden/>
              </w:rPr>
              <w:fldChar w:fldCharType="begin"/>
            </w:r>
            <w:r>
              <w:rPr>
                <w:noProof/>
                <w:webHidden/>
              </w:rPr>
              <w:instrText xml:space="preserve"> PAGEREF _Toc130998569 \h </w:instrText>
            </w:r>
            <w:r>
              <w:rPr>
                <w:noProof/>
                <w:webHidden/>
              </w:rPr>
            </w:r>
            <w:r>
              <w:rPr>
                <w:noProof/>
                <w:webHidden/>
              </w:rPr>
              <w:fldChar w:fldCharType="separate"/>
            </w:r>
            <w:r w:rsidR="00264457">
              <w:rPr>
                <w:noProof/>
                <w:webHidden/>
              </w:rPr>
              <w:t>11</w:t>
            </w:r>
            <w:r>
              <w:rPr>
                <w:noProof/>
                <w:webHidden/>
              </w:rPr>
              <w:fldChar w:fldCharType="end"/>
            </w:r>
          </w:hyperlink>
        </w:p>
        <w:p w:rsidR="00FC6AED" w:rsidRDefault="00FC6AED">
          <w:r w:rsidRPr="00FC6AED">
            <w:rPr>
              <w:rFonts w:cs="Times New Roman"/>
              <w:b/>
              <w:bCs/>
              <w:color w:val="000000" w:themeColor="text1"/>
            </w:rPr>
            <w:fldChar w:fldCharType="end"/>
          </w:r>
        </w:p>
      </w:sdtContent>
    </w:sdt>
    <w:p w:rsidR="00FC6AED" w:rsidRDefault="00FC6AED" w:rsidP="00FC6AED">
      <w:pPr>
        <w:rPr>
          <w:rFonts w:cs="Times New Roman"/>
          <w:b/>
          <w:bCs/>
          <w:lang w:val="ru-RU"/>
        </w:rPr>
      </w:pPr>
    </w:p>
    <w:p w:rsidR="00EA2ACC" w:rsidRPr="00890B29" w:rsidRDefault="00FC6AED" w:rsidP="00890B29">
      <w:pPr>
        <w:ind w:firstLine="567"/>
        <w:rPr>
          <w:rFonts w:cs="Times New Roman"/>
          <w:b/>
          <w:bCs/>
          <w:lang w:val="ru-RU"/>
        </w:rPr>
      </w:pPr>
      <w:r w:rsidRPr="00890B29">
        <w:rPr>
          <w:rFonts w:cs="Times New Roman"/>
          <w:b/>
          <w:bCs/>
          <w:lang w:val="ru-RU"/>
        </w:rPr>
        <w:br w:type="page"/>
      </w:r>
    </w:p>
    <w:p w:rsidR="00890B29" w:rsidRPr="00890B29" w:rsidRDefault="00890B29" w:rsidP="00890B29">
      <w:pPr>
        <w:pStyle w:val="1"/>
      </w:pPr>
      <w:bookmarkStart w:id="0" w:name="_Toc130998560"/>
      <w:r w:rsidRPr="00890B29">
        <w:t>Введение</w:t>
      </w:r>
      <w:bookmarkEnd w:id="0"/>
    </w:p>
    <w:p w:rsidR="00EA2ACC" w:rsidRPr="00890B29" w:rsidRDefault="00EA2ACC" w:rsidP="00890B29">
      <w:pPr>
        <w:ind w:firstLine="567"/>
        <w:rPr>
          <w:rFonts w:cs="Times New Roman"/>
        </w:rPr>
      </w:pPr>
      <w:r w:rsidRPr="00890B29">
        <w:rPr>
          <w:rFonts w:cs="Times New Roman"/>
        </w:rPr>
        <w:t xml:space="preserve">Гипертиреоз - состояние, обусловленное повышенным уровнем тиреоидных гормонов в крови. </w:t>
      </w:r>
    </w:p>
    <w:p w:rsidR="00EA2ACC" w:rsidRPr="00890B29" w:rsidRDefault="00EA2ACC" w:rsidP="00890B29">
      <w:pPr>
        <w:ind w:firstLine="567"/>
        <w:rPr>
          <w:rFonts w:cs="Times New Roman"/>
        </w:rPr>
      </w:pPr>
      <w:r w:rsidRPr="00890B29">
        <w:rPr>
          <w:rFonts w:cs="Times New Roman"/>
        </w:rPr>
        <w:t>Наиболее частой причиной (в 95% случаев) гипертиреоза (тиреотоксикоза) как у детей, так и у взрослых является болезнь Грейвса (БГ).</w:t>
      </w:r>
    </w:p>
    <w:p w:rsidR="00FB30CA" w:rsidRPr="00890B29" w:rsidRDefault="00EA2ACC" w:rsidP="00890B29">
      <w:pPr>
        <w:ind w:firstLine="567"/>
        <w:rPr>
          <w:rFonts w:cs="Times New Roman"/>
          <w:lang w:val="ru-RU"/>
        </w:rPr>
      </w:pPr>
      <w:r w:rsidRPr="00890B29">
        <w:rPr>
          <w:rFonts w:cs="Times New Roman"/>
        </w:rPr>
        <w:t>Болезнь Грейвса - (болезнь Базедова, диффузный токсический зоб) – системное аутоиммунное заболевание, развивающееся вследствие выработки антител к рецептору тиреотропного гормона (АТ-рТТГ), клинически проявляется поражением щитовидной железы с развитием синдрома тиреотоксикоза в сочетании с экстратиреоидной патологией (офтальмопатия, поражение сердечно-сосудистой системы, сопровождающееся тахикардией и др.).</w:t>
      </w:r>
    </w:p>
    <w:p w:rsidR="00FB30CA" w:rsidRPr="00890B29" w:rsidRDefault="00FB30CA" w:rsidP="00890B29">
      <w:pPr>
        <w:ind w:firstLine="567"/>
        <w:rPr>
          <w:rFonts w:cs="Times New Roman"/>
          <w:lang w:val="ru-RU"/>
        </w:rPr>
      </w:pPr>
      <w:r w:rsidRPr="00890B29">
        <w:rPr>
          <w:rFonts w:cs="Times New Roman"/>
        </w:rPr>
        <w:t>Впервые заболевание было описано в 1825 г. Калебом Парри, в 1835 г. - Робертом Грейвсом, в 1840 г. - Карлом фон Базедовым. Наиболее популярный в медицинской литературе термин - болезнь Грейвса, в ряде стран шире используется термин болезнь Базедова, в России можно встретить устаревший термин - диффузный токсический зоб; все это синонимы.</w:t>
      </w:r>
    </w:p>
    <w:p w:rsidR="00EA2ACC" w:rsidRPr="00890B29" w:rsidRDefault="00EA2ACC" w:rsidP="00890B29">
      <w:pPr>
        <w:pStyle w:val="1"/>
      </w:pPr>
      <w:bookmarkStart w:id="1" w:name="_Toc130998561"/>
      <w:r w:rsidRPr="00890B29">
        <w:t>Этиология.</w:t>
      </w:r>
      <w:bookmarkEnd w:id="1"/>
      <w:r w:rsidRPr="00890B29">
        <w:t xml:space="preserve"> </w:t>
      </w:r>
    </w:p>
    <w:p w:rsidR="00FB30CA" w:rsidRPr="00890B29" w:rsidRDefault="00890B29" w:rsidP="00890B29">
      <w:pPr>
        <w:ind w:firstLine="567"/>
        <w:rPr>
          <w:rFonts w:cs="Times New Roman"/>
          <w:lang w:val="ru-RU"/>
        </w:rPr>
      </w:pPr>
      <w:r w:rsidRPr="00890B29">
        <w:rPr>
          <w:rFonts w:cs="Times New Roman"/>
        </w:rPr>
        <w:t xml:space="preserve">Болезнь Грейвса </w:t>
      </w:r>
      <w:r w:rsidR="00FB30CA" w:rsidRPr="00890B29">
        <w:rPr>
          <w:rFonts w:cs="Times New Roman"/>
        </w:rPr>
        <w:t xml:space="preserve">- мультифакторное заболевание, при нем генетические особенности иммунного реагирования реализуются на фоне действия факторов окружающей среды. </w:t>
      </w:r>
    </w:p>
    <w:p w:rsidR="00FB30CA" w:rsidRPr="00890B29" w:rsidRDefault="00FB30CA" w:rsidP="00890B29">
      <w:pPr>
        <w:ind w:firstLine="567"/>
        <w:rPr>
          <w:rFonts w:cs="Times New Roman"/>
          <w:lang w:val="ru-RU"/>
        </w:rPr>
      </w:pPr>
      <w:r w:rsidRPr="00890B29">
        <w:rPr>
          <w:rFonts w:cs="Times New Roman"/>
        </w:rPr>
        <w:t>Наряду с генетической предрасположенно</w:t>
      </w:r>
      <w:r w:rsidR="00890B29">
        <w:rPr>
          <w:rFonts w:cs="Times New Roman"/>
        </w:rPr>
        <w:t xml:space="preserve">стью (гаплотипы HLA-B8, -DR3 и  </w:t>
      </w:r>
      <w:r w:rsidRPr="00890B29">
        <w:rPr>
          <w:rFonts w:cs="Times New Roman"/>
        </w:rPr>
        <w:t>DQA1*0501) в патогенезе БГ большое значение имеют психосоциальные и средовые факторы.</w:t>
      </w:r>
    </w:p>
    <w:p w:rsidR="00FB30CA" w:rsidRPr="00890B29" w:rsidRDefault="00FB30CA" w:rsidP="00890B29">
      <w:pPr>
        <w:ind w:firstLine="567"/>
        <w:rPr>
          <w:rFonts w:cs="Times New Roman"/>
          <w:lang w:val="ru-RU"/>
        </w:rPr>
      </w:pPr>
      <w:r w:rsidRPr="00890B29">
        <w:rPr>
          <w:rFonts w:cs="Times New Roman"/>
        </w:rPr>
        <w:t xml:space="preserve">В большей части случаев </w:t>
      </w:r>
      <w:r w:rsidRPr="00890B29">
        <w:rPr>
          <w:rFonts w:cs="Times New Roman"/>
          <w:b/>
        </w:rPr>
        <w:t>в пределах года, до манифестации БГ, пациент переживает тяжелый стресс</w:t>
      </w:r>
      <w:r w:rsidRPr="00890B29">
        <w:rPr>
          <w:rFonts w:cs="Times New Roman"/>
        </w:rPr>
        <w:t xml:space="preserve"> (развод, смерть близких, потеря работы), нередко у пациентов выявляется преморбидная невротизация и психопатизация. </w:t>
      </w:r>
    </w:p>
    <w:p w:rsidR="00FB30CA" w:rsidRPr="00890B29" w:rsidRDefault="00FB30CA" w:rsidP="00890B29">
      <w:pPr>
        <w:ind w:firstLine="567"/>
        <w:rPr>
          <w:rFonts w:cs="Times New Roman"/>
          <w:lang w:val="ru-RU"/>
        </w:rPr>
      </w:pPr>
      <w:r w:rsidRPr="00890B29">
        <w:rPr>
          <w:rFonts w:cs="Times New Roman"/>
        </w:rPr>
        <w:t xml:space="preserve">Курение повышает риск развития БГ в 2 раза, а развитие эндокринной орбитопатии при уже имеющейся БГ - в 8 раз. </w:t>
      </w:r>
    </w:p>
    <w:p w:rsidR="00FB30CA" w:rsidRPr="00890B29" w:rsidRDefault="00FB30CA" w:rsidP="00890B29">
      <w:pPr>
        <w:ind w:firstLine="567"/>
        <w:rPr>
          <w:rFonts w:cs="Times New Roman"/>
          <w:lang w:val="ru-RU"/>
        </w:rPr>
      </w:pPr>
      <w:r w:rsidRPr="00890B29">
        <w:rPr>
          <w:rFonts w:cs="Times New Roman"/>
        </w:rPr>
        <w:t xml:space="preserve">БГ часто сочетается с другими аутоиммунными эндокринными заболеваниями (сахарный диабет 1 типа, первичный гипокортицизм); такое сочетание принято обозначать как </w:t>
      </w:r>
      <w:r w:rsidRPr="00890B29">
        <w:rPr>
          <w:rFonts w:cs="Times New Roman"/>
          <w:b/>
        </w:rPr>
        <w:t>аутоиммунный полигландулярный синдром II типа</w:t>
      </w:r>
      <w:r w:rsidRPr="00890B29">
        <w:rPr>
          <w:rFonts w:cs="Times New Roman"/>
          <w:lang w:val="ru-RU"/>
        </w:rPr>
        <w:t xml:space="preserve">. </w:t>
      </w:r>
    </w:p>
    <w:p w:rsidR="00FB30CA" w:rsidRPr="00890B29" w:rsidRDefault="00FB30CA" w:rsidP="00890B29">
      <w:pPr>
        <w:ind w:firstLine="567"/>
        <w:rPr>
          <w:rFonts w:cs="Times New Roman"/>
          <w:lang w:val="ru-RU"/>
        </w:rPr>
      </w:pPr>
      <w:r w:rsidRPr="00890B29">
        <w:rPr>
          <w:rFonts w:cs="Times New Roman"/>
        </w:rPr>
        <w:t>Конкретные звенья иммунопатогенеза БГ не выяснены. Тем не менее центральное значение имеет выработка АТ-рТТГ</w:t>
      </w:r>
      <w:r w:rsidRPr="00890B29">
        <w:rPr>
          <w:rFonts w:cs="Times New Roman"/>
          <w:lang w:val="ru-RU"/>
        </w:rPr>
        <w:t>.</w:t>
      </w:r>
    </w:p>
    <w:p w:rsidR="00FB30CA" w:rsidRPr="00890B29" w:rsidRDefault="00FB30CA" w:rsidP="00890B29">
      <w:pPr>
        <w:ind w:firstLine="567"/>
        <w:rPr>
          <w:rFonts w:cs="Times New Roman"/>
          <w:lang w:val="ru-RU"/>
        </w:rPr>
      </w:pPr>
      <w:r w:rsidRPr="00890B29">
        <w:rPr>
          <w:rFonts w:cs="Times New Roman"/>
        </w:rPr>
        <w:t xml:space="preserve">В отличие от других аутоиммунных </w:t>
      </w:r>
      <w:r w:rsidRPr="00890B29">
        <w:rPr>
          <w:rFonts w:cs="Times New Roman"/>
          <w:b/>
        </w:rPr>
        <w:t>заболеваний при БГ орган-мишень не разрушается, а стимулируется.</w:t>
      </w:r>
      <w:r w:rsidRPr="00890B29">
        <w:rPr>
          <w:rFonts w:cs="Times New Roman"/>
        </w:rPr>
        <w:t xml:space="preserve"> Аутоантитела вырабатываются к фрагменту рецептора ТТГ, находящемуся на мембране тиреоцитов. В результате взаимодействия с антителом этот рецептор приходит в активное состояние, </w:t>
      </w:r>
      <w:r w:rsidRPr="00890B29">
        <w:rPr>
          <w:rFonts w:cs="Times New Roman"/>
          <w:b/>
        </w:rPr>
        <w:t>неконтролируемо интенсифицируя синтез тиреоидных гормонов (тиреотоксикоз);</w:t>
      </w:r>
      <w:r w:rsidRPr="00890B29">
        <w:rPr>
          <w:rFonts w:cs="Times New Roman"/>
        </w:rPr>
        <w:t xml:space="preserve"> кроме того, </w:t>
      </w:r>
      <w:r w:rsidRPr="00890B29">
        <w:rPr>
          <w:rFonts w:cs="Times New Roman"/>
          <w:b/>
        </w:rPr>
        <w:t>стимулируются процессы гипертрофии тиреоцитов</w:t>
      </w:r>
      <w:r w:rsidRPr="00890B29">
        <w:rPr>
          <w:rFonts w:cs="Times New Roman"/>
        </w:rPr>
        <w:t xml:space="preserve"> (увеличение ЩЖ). По не вполне понятным причинам сенсибилизированные к антигенам ЩЖ </w:t>
      </w:r>
      <w:r w:rsidRPr="00890B29">
        <w:rPr>
          <w:rFonts w:cs="Times New Roman"/>
          <w:b/>
        </w:rPr>
        <w:t>Т-лимфоциты</w:t>
      </w:r>
      <w:r w:rsidRPr="00890B29">
        <w:rPr>
          <w:rFonts w:cs="Times New Roman"/>
        </w:rPr>
        <w:t xml:space="preserve"> инфильтрируют и </w:t>
      </w:r>
      <w:r w:rsidRPr="00890B29">
        <w:rPr>
          <w:rFonts w:cs="Times New Roman"/>
          <w:b/>
        </w:rPr>
        <w:t>вызывают иммунное воспаление в ряде других</w:t>
      </w:r>
      <w:r w:rsidRPr="00890B29">
        <w:rPr>
          <w:rFonts w:cs="Times New Roman"/>
        </w:rPr>
        <w:t xml:space="preserve"> структур, таких как ретробульбарная клетчатка (эндокринная орбитопатия), клетчатка передней поверхности голени (претибиальная микседема).</w:t>
      </w:r>
    </w:p>
    <w:p w:rsidR="00EA2ACC" w:rsidRPr="00890B29" w:rsidRDefault="00EA2ACC" w:rsidP="00890B29">
      <w:pPr>
        <w:ind w:firstLine="567"/>
        <w:rPr>
          <w:rFonts w:cs="Times New Roman"/>
        </w:rPr>
      </w:pPr>
      <w:r w:rsidRPr="00890B29">
        <w:rPr>
          <w:rFonts w:cs="Times New Roman"/>
        </w:rPr>
        <w:t>Факторы риска развития гипертиреоза (тиреотоксикоза)</w:t>
      </w:r>
    </w:p>
    <w:p w:rsidR="00806AEC" w:rsidRDefault="00806AEC" w:rsidP="00890B29">
      <w:pPr>
        <w:pStyle w:val="a8"/>
        <w:widowControl/>
        <w:numPr>
          <w:ilvl w:val="0"/>
          <w:numId w:val="25"/>
        </w:numPr>
        <w:suppressAutoHyphens w:val="0"/>
        <w:autoSpaceDN/>
        <w:ind w:firstLine="567"/>
        <w:textAlignment w:val="auto"/>
        <w:rPr>
          <w:rFonts w:cs="Times New Roman"/>
        </w:rPr>
        <w:sectPr w:rsidR="00806AEC" w:rsidSect="000E6C6F">
          <w:footerReference w:type="default" r:id="rId8"/>
          <w:pgSz w:w="11905" w:h="16837"/>
          <w:pgMar w:top="1134" w:right="1134" w:bottom="1134" w:left="1134" w:header="720" w:footer="720" w:gutter="0"/>
          <w:pgNumType w:start="1"/>
          <w:cols w:space="720"/>
          <w:titlePg/>
          <w:docGrid w:linePitch="326"/>
        </w:sectPr>
      </w:pP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генетическая предрасположенность;</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инфекции;</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стресс;</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женский пол;</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беременность;</w:t>
      </w:r>
    </w:p>
    <w:p w:rsidR="00FB30CA" w:rsidRPr="00890B29" w:rsidRDefault="00FB30CA" w:rsidP="00890B29">
      <w:pPr>
        <w:pStyle w:val="a8"/>
        <w:widowControl/>
        <w:numPr>
          <w:ilvl w:val="0"/>
          <w:numId w:val="25"/>
        </w:numPr>
        <w:suppressAutoHyphens w:val="0"/>
        <w:autoSpaceDN/>
        <w:ind w:firstLine="567"/>
        <w:textAlignment w:val="auto"/>
        <w:rPr>
          <w:rFonts w:cs="Times New Roman"/>
        </w:rPr>
      </w:pPr>
      <w:r w:rsidRPr="00890B29">
        <w:rPr>
          <w:rFonts w:cs="Times New Roman"/>
          <w:lang w:val="ru-RU"/>
        </w:rPr>
        <w:t>курение;</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йод и лекарственные препараты;</w:t>
      </w:r>
    </w:p>
    <w:p w:rsidR="00EA2ACC" w:rsidRPr="00890B29" w:rsidRDefault="00EA2ACC" w:rsidP="00890B29">
      <w:pPr>
        <w:pStyle w:val="a8"/>
        <w:widowControl/>
        <w:numPr>
          <w:ilvl w:val="0"/>
          <w:numId w:val="25"/>
        </w:numPr>
        <w:suppressAutoHyphens w:val="0"/>
        <w:autoSpaceDN/>
        <w:ind w:firstLine="567"/>
        <w:textAlignment w:val="auto"/>
        <w:rPr>
          <w:rFonts w:cs="Times New Roman"/>
        </w:rPr>
      </w:pPr>
      <w:r w:rsidRPr="00890B29">
        <w:rPr>
          <w:rFonts w:cs="Times New Roman"/>
        </w:rPr>
        <w:t>ионизирующая радиация</w:t>
      </w:r>
    </w:p>
    <w:p w:rsidR="00806AEC" w:rsidRDefault="00806AEC" w:rsidP="00806AEC">
      <w:pPr>
        <w:pStyle w:val="1"/>
        <w:spacing w:before="0"/>
        <w:jc w:val="left"/>
        <w:rPr>
          <w:rFonts w:cs="Times New Roman"/>
          <w:sz w:val="24"/>
          <w:szCs w:val="24"/>
        </w:rPr>
        <w:sectPr w:rsidR="00806AEC" w:rsidSect="00806AEC">
          <w:type w:val="continuous"/>
          <w:pgSz w:w="11905" w:h="16837"/>
          <w:pgMar w:top="1134" w:right="1134" w:bottom="1134" w:left="1134" w:header="720" w:footer="720" w:gutter="0"/>
          <w:pgNumType w:start="1"/>
          <w:cols w:num="2" w:space="720"/>
          <w:titlePg/>
          <w:docGrid w:linePitch="326"/>
        </w:sectPr>
      </w:pPr>
    </w:p>
    <w:p w:rsidR="007F25E4" w:rsidRPr="00806AEC" w:rsidRDefault="007F25E4" w:rsidP="00806AEC">
      <w:pPr>
        <w:pStyle w:val="1"/>
      </w:pPr>
      <w:bookmarkStart w:id="2" w:name="_Toc130998562"/>
      <w:r w:rsidRPr="00806AEC">
        <w:t>Эпидемиология</w:t>
      </w:r>
      <w:bookmarkEnd w:id="2"/>
      <w:r w:rsidRPr="00806AEC">
        <w:t xml:space="preserve"> </w:t>
      </w:r>
    </w:p>
    <w:p w:rsidR="007F25E4" w:rsidRPr="00890B29" w:rsidRDefault="007F25E4" w:rsidP="00890B29">
      <w:pPr>
        <w:widowControl/>
        <w:suppressAutoHyphens w:val="0"/>
        <w:autoSpaceDN/>
        <w:ind w:firstLine="567"/>
        <w:textAlignment w:val="auto"/>
        <w:rPr>
          <w:rFonts w:cs="Times New Roman"/>
        </w:rPr>
      </w:pPr>
      <w:r w:rsidRPr="00890B29">
        <w:rPr>
          <w:rFonts w:cs="Times New Roman"/>
        </w:rPr>
        <w:t>В регионах йодного дефицита по</w:t>
      </w:r>
      <w:r w:rsidRPr="00890B29">
        <w:rPr>
          <w:rFonts w:cs="Times New Roman"/>
          <w:lang w:val="ru-RU"/>
        </w:rPr>
        <w:t xml:space="preserve"> </w:t>
      </w:r>
      <w:r w:rsidRPr="00890B29">
        <w:rPr>
          <w:rFonts w:cs="Times New Roman"/>
        </w:rPr>
        <w:t xml:space="preserve">распространенности с БГ может конкурировать функциональная автономия ЩЖ. </w:t>
      </w:r>
    </w:p>
    <w:p w:rsidR="007F25E4" w:rsidRPr="00890B29" w:rsidRDefault="007F25E4" w:rsidP="00890B29">
      <w:pPr>
        <w:widowControl/>
        <w:suppressAutoHyphens w:val="0"/>
        <w:autoSpaceDN/>
        <w:ind w:firstLine="567"/>
        <w:textAlignment w:val="auto"/>
        <w:rPr>
          <w:rFonts w:cs="Times New Roman"/>
          <w:lang w:val="ru-RU"/>
        </w:rPr>
      </w:pPr>
      <w:r w:rsidRPr="00890B29">
        <w:rPr>
          <w:rFonts w:cs="Times New Roman"/>
        </w:rPr>
        <w:t xml:space="preserve">В регионах с нормальным потреблением йода БГ - наиболее частое заболевание, протекающее с тиреотоксикозом (если не принимать в расчет транзиторный тиреотоксикоз, например при послеродовом тиреоидите и ряде других заболеваний). </w:t>
      </w:r>
    </w:p>
    <w:p w:rsidR="007F25E4" w:rsidRPr="00890B29" w:rsidRDefault="007F25E4" w:rsidP="00890B29">
      <w:pPr>
        <w:widowControl/>
        <w:suppressAutoHyphens w:val="0"/>
        <w:autoSpaceDN/>
        <w:ind w:firstLine="567"/>
        <w:textAlignment w:val="auto"/>
        <w:rPr>
          <w:rFonts w:cs="Times New Roman"/>
          <w:lang w:val="ru-RU"/>
        </w:rPr>
      </w:pPr>
      <w:r w:rsidRPr="00890B29">
        <w:rPr>
          <w:rFonts w:cs="Times New Roman"/>
        </w:rPr>
        <w:t>Распространенность тиреотоксикоза в целом в регионе с нормальным потреблением йода достигает 2% среди женщин; частота новых случаев БГ составляет 3 на 1000 женщин в год. Женщины болеют в 10-15 раз чаще, в большинстве случаев в возрасте 20-50 лет. Заболеваемость БГ одинакова среди представителей европейской и азиатской расы, но ниже среди негроидной расы. У детей и пожилых людей заболевание встречается достаточно редко.</w:t>
      </w:r>
    </w:p>
    <w:p w:rsidR="00EA2ACC" w:rsidRPr="00806AEC" w:rsidRDefault="00EA2ACC" w:rsidP="00806AEC">
      <w:pPr>
        <w:pStyle w:val="1"/>
      </w:pPr>
      <w:bookmarkStart w:id="3" w:name="_Toc130998563"/>
      <w:r w:rsidRPr="00806AEC">
        <w:t>Патогенез</w:t>
      </w:r>
      <w:bookmarkEnd w:id="3"/>
    </w:p>
    <w:p w:rsidR="007F25E4" w:rsidRPr="00890B29" w:rsidRDefault="007F25E4" w:rsidP="00890B29">
      <w:pPr>
        <w:ind w:firstLine="567"/>
        <w:rPr>
          <w:rFonts w:cs="Times New Roman"/>
          <w:lang w:val="ru-RU"/>
        </w:rPr>
      </w:pPr>
      <w:r w:rsidRPr="00890B29">
        <w:rPr>
          <w:rFonts w:cs="Times New Roman"/>
        </w:rPr>
        <w:t xml:space="preserve">Клинически наиболее значимый синдром, развивающийся при БГ вследствие гиперстимуляции ЩЖ АТ-рТТГ, - тиреотоксикоз. При тиреотоксикозе значительно </w:t>
      </w:r>
      <w:r w:rsidRPr="00890B29">
        <w:rPr>
          <w:rFonts w:cs="Times New Roman"/>
          <w:b/>
        </w:rPr>
        <w:t>повышается уровень основного обмена</w:t>
      </w:r>
      <w:r w:rsidRPr="00890B29">
        <w:rPr>
          <w:rFonts w:cs="Times New Roman"/>
        </w:rPr>
        <w:t xml:space="preserve"> в различных органах и системах. </w:t>
      </w:r>
    </w:p>
    <w:p w:rsidR="007F25E4" w:rsidRPr="00890B29" w:rsidRDefault="007F25E4" w:rsidP="00890B29">
      <w:pPr>
        <w:ind w:firstLine="567"/>
        <w:rPr>
          <w:rFonts w:cs="Times New Roman"/>
          <w:lang w:val="ru-RU"/>
        </w:rPr>
      </w:pPr>
      <w:r w:rsidRPr="00890B29">
        <w:rPr>
          <w:rFonts w:cs="Times New Roman"/>
        </w:rPr>
        <w:t>Существенное нефизиологическое увеличение потребления клетками кислорода и интенсификация окислительных процессов приводят к разобщению окислительного фосфорилирования, а в дальнейшем к дистрофическим изменениям в тканях и органах.</w:t>
      </w:r>
    </w:p>
    <w:p w:rsidR="007F25E4" w:rsidRPr="00890B29" w:rsidRDefault="007F25E4" w:rsidP="00890B29">
      <w:pPr>
        <w:ind w:firstLine="567"/>
        <w:rPr>
          <w:rFonts w:cs="Times New Roman"/>
          <w:lang w:val="ru-RU"/>
        </w:rPr>
      </w:pPr>
      <w:r w:rsidRPr="00890B29">
        <w:rPr>
          <w:rFonts w:cs="Times New Roman"/>
        </w:rPr>
        <w:t>Наиболее чувствительны к тиреотоксикозу структуры с высокой плотностью рецепторов к тиреоидным гормонам - сердечно-сосудистая (особенно миокард предсердий) и нервная система, но в целом изменения носят генерализованный полисистемный характер.</w:t>
      </w:r>
    </w:p>
    <w:p w:rsidR="00EA2ACC" w:rsidRPr="00806AEC" w:rsidRDefault="00EA2ACC" w:rsidP="00806AEC">
      <w:pPr>
        <w:pStyle w:val="1"/>
      </w:pPr>
      <w:bookmarkStart w:id="4" w:name="_Toc130998564"/>
      <w:r w:rsidRPr="00806AEC">
        <w:t>Клиническая картина</w:t>
      </w:r>
      <w:bookmarkEnd w:id="4"/>
    </w:p>
    <w:p w:rsidR="00EA2ACC" w:rsidRPr="00890B29" w:rsidRDefault="00EA2ACC" w:rsidP="00806AEC">
      <w:pPr>
        <w:pStyle w:val="a8"/>
        <w:widowControl/>
        <w:numPr>
          <w:ilvl w:val="0"/>
          <w:numId w:val="36"/>
        </w:numPr>
        <w:suppressAutoHyphens w:val="0"/>
        <w:autoSpaceDN/>
        <w:textAlignment w:val="auto"/>
        <w:rPr>
          <w:rFonts w:cs="Times New Roman"/>
        </w:rPr>
      </w:pPr>
      <w:r w:rsidRPr="00890B29">
        <w:rPr>
          <w:rFonts w:cs="Times New Roman"/>
        </w:rPr>
        <w:t>синдромом тиреотоксикоза (ГИПЕРТИРЕОЗА):</w:t>
      </w:r>
    </w:p>
    <w:p w:rsidR="00EA2ACC" w:rsidRPr="00890B29" w:rsidRDefault="00EA2ACC" w:rsidP="00890B29">
      <w:pPr>
        <w:ind w:firstLine="567"/>
        <w:rPr>
          <w:rFonts w:cs="Times New Roman"/>
        </w:rPr>
      </w:pPr>
      <w:r w:rsidRPr="00890B29">
        <w:rPr>
          <w:rFonts w:cs="Times New Roman"/>
        </w:rPr>
        <w:t xml:space="preserve">-похудение (часто на фоне повышенного аппетита), </w:t>
      </w:r>
    </w:p>
    <w:p w:rsidR="00EA2ACC" w:rsidRPr="00890B29" w:rsidRDefault="00EA2ACC" w:rsidP="00890B29">
      <w:pPr>
        <w:ind w:firstLine="567"/>
        <w:rPr>
          <w:rFonts w:cs="Times New Roman"/>
        </w:rPr>
      </w:pPr>
      <w:r w:rsidRPr="00890B29">
        <w:rPr>
          <w:rFonts w:cs="Times New Roman"/>
        </w:rPr>
        <w:t>-потливость,</w:t>
      </w:r>
    </w:p>
    <w:p w:rsidR="00EA2ACC" w:rsidRPr="00890B29" w:rsidRDefault="00EA2ACC" w:rsidP="00890B29">
      <w:pPr>
        <w:ind w:firstLine="567"/>
        <w:rPr>
          <w:rFonts w:cs="Times New Roman"/>
        </w:rPr>
      </w:pPr>
      <w:r w:rsidRPr="00890B29">
        <w:rPr>
          <w:rFonts w:cs="Times New Roman"/>
        </w:rPr>
        <w:t xml:space="preserve">-тахикардия и ощущение сердцебиения, </w:t>
      </w:r>
    </w:p>
    <w:p w:rsidR="00EA2ACC" w:rsidRPr="00890B29" w:rsidRDefault="00EA2ACC" w:rsidP="00890B29">
      <w:pPr>
        <w:ind w:firstLine="567"/>
        <w:rPr>
          <w:rFonts w:cs="Times New Roman"/>
        </w:rPr>
      </w:pPr>
      <w:r w:rsidRPr="00890B29">
        <w:rPr>
          <w:rFonts w:cs="Times New Roman"/>
        </w:rPr>
        <w:t xml:space="preserve">-внутреннее беспокойство, </w:t>
      </w:r>
    </w:p>
    <w:p w:rsidR="00EA2ACC" w:rsidRPr="00890B29" w:rsidRDefault="00EA2ACC" w:rsidP="00890B29">
      <w:pPr>
        <w:ind w:firstLine="567"/>
        <w:rPr>
          <w:rFonts w:cs="Times New Roman"/>
          <w:lang w:val="ru-RU"/>
        </w:rPr>
      </w:pPr>
      <w:r w:rsidRPr="00890B29">
        <w:rPr>
          <w:rFonts w:cs="Times New Roman"/>
        </w:rPr>
        <w:t xml:space="preserve">-нервозность, </w:t>
      </w:r>
    </w:p>
    <w:p w:rsidR="00EA2ACC" w:rsidRPr="00890B29" w:rsidRDefault="00EA2ACC" w:rsidP="00890B29">
      <w:pPr>
        <w:ind w:firstLine="567"/>
        <w:rPr>
          <w:rFonts w:cs="Times New Roman"/>
        </w:rPr>
      </w:pPr>
      <w:r w:rsidRPr="00890B29">
        <w:rPr>
          <w:rFonts w:cs="Times New Roman"/>
          <w:lang w:val="ru-RU"/>
        </w:rPr>
        <w:t>-</w:t>
      </w:r>
      <w:r w:rsidRPr="00890B29">
        <w:rPr>
          <w:rFonts w:cs="Times New Roman"/>
        </w:rPr>
        <w:t>дрожание рук, иногда и всего тела,</w:t>
      </w:r>
    </w:p>
    <w:p w:rsidR="00EA2ACC" w:rsidRPr="00890B29" w:rsidRDefault="00EA2ACC" w:rsidP="00890B29">
      <w:pPr>
        <w:ind w:firstLine="567"/>
        <w:rPr>
          <w:rFonts w:cs="Times New Roman"/>
          <w:lang w:val="ru-RU"/>
        </w:rPr>
      </w:pPr>
      <w:r w:rsidRPr="00890B29">
        <w:rPr>
          <w:rFonts w:cs="Times New Roman"/>
          <w:lang w:val="ru-RU"/>
        </w:rPr>
        <w:t>-</w:t>
      </w:r>
      <w:r w:rsidRPr="00890B29">
        <w:rPr>
          <w:rFonts w:cs="Times New Roman"/>
        </w:rPr>
        <w:t>общая и мышечная слабость, быстрая утомляемость.</w:t>
      </w:r>
    </w:p>
    <w:p w:rsidR="007F25E4" w:rsidRPr="00890B29" w:rsidRDefault="007F25E4" w:rsidP="00890B29">
      <w:pPr>
        <w:ind w:firstLine="567"/>
        <w:rPr>
          <w:rFonts w:cs="Times New Roman"/>
          <w:lang w:val="ru-RU"/>
        </w:rPr>
      </w:pPr>
    </w:p>
    <w:p w:rsidR="007F25E4" w:rsidRPr="00890B29" w:rsidRDefault="007F25E4" w:rsidP="00806AEC">
      <w:pPr>
        <w:rPr>
          <w:rFonts w:cs="Times New Roman"/>
          <w:lang w:val="ru-RU"/>
        </w:rPr>
      </w:pPr>
      <w:r w:rsidRPr="00890B29">
        <w:rPr>
          <w:rFonts w:cs="Times New Roman"/>
        </w:rPr>
        <w:t>Для БГ в большинстве случаев характерен относительно короткий анамнез: первые симптомы обычно появляются за 4-6 мес до обращения к врачу и постановки диагноза. Как правило, ключевые жалобы связаны с изменениями со стороны сердечно-сосудистой системы, выраженной слабостью, похудением и эндокринной орбитопатией</w:t>
      </w:r>
      <w:r w:rsidRPr="00890B29">
        <w:rPr>
          <w:rFonts w:cs="Times New Roman"/>
          <w:lang w:val="ru-RU"/>
        </w:rPr>
        <w:t>.</w:t>
      </w:r>
    </w:p>
    <w:p w:rsidR="007F25E4" w:rsidRPr="00890B29" w:rsidRDefault="007F25E4" w:rsidP="00890B29">
      <w:pPr>
        <w:ind w:firstLine="567"/>
        <w:rPr>
          <w:rFonts w:cs="Times New Roman"/>
          <w:lang w:val="ru-RU"/>
        </w:rPr>
      </w:pPr>
      <w:r w:rsidRPr="00890B29">
        <w:rPr>
          <w:rFonts w:cs="Times New Roman"/>
        </w:rPr>
        <w:t xml:space="preserve">К. Базедовым описана практически патогномоничная для заболевания </w:t>
      </w:r>
      <w:r w:rsidRPr="00890B29">
        <w:rPr>
          <w:rFonts w:cs="Times New Roman"/>
          <w:b/>
        </w:rPr>
        <w:t>мерзебургская триада:</w:t>
      </w:r>
      <w:r w:rsidRPr="00890B29">
        <w:rPr>
          <w:rFonts w:cs="Times New Roman"/>
        </w:rPr>
        <w:t xml:space="preserve"> </w:t>
      </w:r>
      <w:r w:rsidRPr="00890B29">
        <w:rPr>
          <w:rFonts w:cs="Times New Roman"/>
          <w:b/>
        </w:rPr>
        <w:t>зоб, тахикардия, экзофтальм</w:t>
      </w:r>
      <w:r w:rsidRPr="00890B29">
        <w:rPr>
          <w:rFonts w:cs="Times New Roman"/>
        </w:rPr>
        <w:t xml:space="preserve">. </w:t>
      </w:r>
    </w:p>
    <w:p w:rsidR="007F25E4" w:rsidRPr="00890B29" w:rsidRDefault="007F25E4" w:rsidP="00890B29">
      <w:pPr>
        <w:ind w:firstLine="567"/>
        <w:rPr>
          <w:rFonts w:cs="Times New Roman"/>
          <w:lang w:val="ru-RU"/>
        </w:rPr>
      </w:pPr>
    </w:p>
    <w:p w:rsidR="007F25E4" w:rsidRPr="00890B29" w:rsidRDefault="007F25E4" w:rsidP="00806AEC">
      <w:pPr>
        <w:pStyle w:val="af2"/>
        <w:rPr>
          <w:lang w:val="ru-RU"/>
        </w:rPr>
      </w:pPr>
      <w:r w:rsidRPr="00890B29">
        <w:rPr>
          <w:lang w:val="ru-RU"/>
        </w:rPr>
        <w:t>Сердечно сосудистая система</w:t>
      </w:r>
    </w:p>
    <w:p w:rsidR="009571BE" w:rsidRPr="00890B29" w:rsidRDefault="00806AEC" w:rsidP="00890B29">
      <w:pPr>
        <w:ind w:firstLine="567"/>
        <w:rPr>
          <w:rFonts w:cs="Times New Roman"/>
          <w:lang w:val="ru-RU"/>
        </w:rPr>
      </w:pPr>
      <w:r>
        <w:rPr>
          <w:rFonts w:cs="Times New Roman"/>
          <w:lang w:val="ru-RU"/>
        </w:rPr>
        <w:t>Основной</w:t>
      </w:r>
      <w:r w:rsidR="007F25E4" w:rsidRPr="00890B29">
        <w:rPr>
          <w:rFonts w:cs="Times New Roman"/>
          <w:lang w:val="ru-RU"/>
        </w:rPr>
        <w:t xml:space="preserve"> симптом:</w:t>
      </w:r>
      <w:r w:rsidR="007F25E4" w:rsidRPr="00890B29">
        <w:rPr>
          <w:rFonts w:cs="Times New Roman"/>
        </w:rPr>
        <w:t xml:space="preserve"> тахикардия и выраженное ощущение сердцебиений.</w:t>
      </w:r>
    </w:p>
    <w:p w:rsidR="009571BE" w:rsidRPr="00890B29" w:rsidRDefault="007F25E4" w:rsidP="00806AEC">
      <w:pPr>
        <w:rPr>
          <w:rFonts w:cs="Times New Roman"/>
          <w:lang w:val="ru-RU"/>
        </w:rPr>
      </w:pPr>
      <w:r w:rsidRPr="00890B29">
        <w:rPr>
          <w:rFonts w:cs="Times New Roman"/>
        </w:rPr>
        <w:t xml:space="preserve">Тиреотоксикоз сопровождается дилатацией резистивных артериол и децентрализацией кровообращения. В результате пациенты могут ощущать сердцебиения не только в грудной клетке, но и в голове, руках, животе. </w:t>
      </w:r>
    </w:p>
    <w:p w:rsidR="009571BE" w:rsidRPr="00890B29" w:rsidRDefault="007F25E4" w:rsidP="00806AEC">
      <w:pPr>
        <w:ind w:firstLine="567"/>
        <w:rPr>
          <w:rFonts w:cs="Times New Roman"/>
          <w:lang w:val="ru-RU"/>
        </w:rPr>
      </w:pPr>
      <w:r w:rsidRPr="00890B29">
        <w:rPr>
          <w:rFonts w:cs="Times New Roman"/>
        </w:rPr>
        <w:t xml:space="preserve">Кроме того, гиперкинетическое состояние сердца (высокая ЧСС) в сочетании с децентрализацией кровообращения приводит к повышению пульсового давления (разница между систолическим и диастолическим АД). ЧСС в покое при синусовой тахикардии, обусловленной тиреотоксикозом, может </w:t>
      </w:r>
      <w:bookmarkStart w:id="5" w:name="_GoBack"/>
      <w:bookmarkEnd w:id="5"/>
      <w:r w:rsidRPr="00890B29">
        <w:rPr>
          <w:rFonts w:cs="Times New Roman"/>
        </w:rPr>
        <w:t xml:space="preserve">достигать 120-130 в минуту и более. </w:t>
      </w:r>
    </w:p>
    <w:p w:rsidR="009571BE" w:rsidRPr="00890B29" w:rsidRDefault="007F25E4" w:rsidP="00890B29">
      <w:pPr>
        <w:ind w:firstLine="567"/>
        <w:rPr>
          <w:rFonts w:cs="Times New Roman"/>
          <w:lang w:val="ru-RU"/>
        </w:rPr>
      </w:pPr>
      <w:r w:rsidRPr="00890B29">
        <w:rPr>
          <w:rFonts w:cs="Times New Roman"/>
        </w:rPr>
        <w:t xml:space="preserve">Кожа больных горячая, иногда очень выражена потливость. Характерно чувство жара, пациенты не мерзнут при достаточно низкой температуре в помещении. У некоторых пациентов (особенно в пожилом возрасте) может наблюдаться вечерний субфебрилитет. </w:t>
      </w:r>
    </w:p>
    <w:p w:rsidR="009571BE" w:rsidRPr="00890B29" w:rsidRDefault="007F25E4" w:rsidP="00890B29">
      <w:pPr>
        <w:ind w:firstLine="567"/>
        <w:rPr>
          <w:rFonts w:cs="Times New Roman"/>
          <w:lang w:val="ru-RU"/>
        </w:rPr>
      </w:pPr>
      <w:r w:rsidRPr="00890B29">
        <w:rPr>
          <w:rFonts w:cs="Times New Roman"/>
        </w:rPr>
        <w:t xml:space="preserve">При длительном тиреотоксикозе, особенно у лиц старше 50 лет и при имеющейся сердечной патологии, развиваются выраженные дистрофические изменения в миокарде. Их наиболее частое проявление - суправентрикулярные нарушения ритма, а именно фибрилляция (мерцание) предсердий. Дальнейшее прогрессирование миокардиодистрофии может привести к развитию изменений миокарда желудочков и застойной сердечной недостаточности. </w:t>
      </w:r>
    </w:p>
    <w:p w:rsidR="009571BE" w:rsidRPr="00890B29" w:rsidRDefault="007F25E4" w:rsidP="00890B29">
      <w:pPr>
        <w:ind w:firstLine="567"/>
        <w:rPr>
          <w:rFonts w:cs="Times New Roman"/>
          <w:lang w:val="ru-RU"/>
        </w:rPr>
      </w:pPr>
      <w:r w:rsidRPr="00890B29">
        <w:rPr>
          <w:rFonts w:cs="Times New Roman"/>
        </w:rPr>
        <w:t xml:space="preserve">Для тиреотоксикоза характерно похудение, обычно на 5-6 кг, а порой на 10-15 кг и более, особенно у лиц с исходным избытком веса. У молодых пациентов при тиреотоксикозе часто повышен аппетит, и в начале заболевания это иногда приводит даже к прибавке веса. </w:t>
      </w:r>
    </w:p>
    <w:p w:rsidR="007F25E4" w:rsidRPr="00890B29" w:rsidRDefault="007F25E4" w:rsidP="00890B29">
      <w:pPr>
        <w:ind w:firstLine="567"/>
        <w:rPr>
          <w:rFonts w:cs="Times New Roman"/>
          <w:lang w:val="ru-RU"/>
        </w:rPr>
      </w:pPr>
      <w:r w:rsidRPr="00890B29">
        <w:rPr>
          <w:rFonts w:cs="Times New Roman"/>
        </w:rPr>
        <w:t>Все эти симптомы развиваются на фоне прогрессирующей общей и мышечной слабости, в итоге пациенты большую часть дня могут проводить лежа в постели. На этом фоне в тяжелых случаях нарастают явления одышки и отеков, а также других проявлений сердечной недостаточности.</w:t>
      </w:r>
    </w:p>
    <w:p w:rsidR="001A3F8C" w:rsidRPr="00890B29" w:rsidRDefault="007F25E4" w:rsidP="00890B29">
      <w:pPr>
        <w:ind w:firstLine="567"/>
        <w:rPr>
          <w:rFonts w:cs="Times New Roman"/>
          <w:lang w:val="ru-RU"/>
        </w:rPr>
      </w:pPr>
      <w:r w:rsidRPr="00890B29">
        <w:rPr>
          <w:rFonts w:cs="Times New Roman"/>
        </w:rPr>
        <w:t xml:space="preserve">Иногда развивается достаточно выраженная миопатия. Весьма редким осложнением (возможно проявлением БГ) бывает тиреотоксический гипокалиемический периодический паралич. Он проявляется периодически возникающими резкими приступами мышечной слабости. При лабораторном исследовании выявляется гипокалиемия, повышение уровня КФК. Чаще встречается у представителей азиатской расы. </w:t>
      </w:r>
    </w:p>
    <w:p w:rsidR="001A3F8C" w:rsidRPr="00890B29" w:rsidRDefault="001A3F8C" w:rsidP="00806AEC">
      <w:pPr>
        <w:pStyle w:val="af2"/>
        <w:rPr>
          <w:lang w:val="ru-RU"/>
        </w:rPr>
      </w:pPr>
      <w:r w:rsidRPr="00890B29">
        <w:rPr>
          <w:lang w:val="ru-RU"/>
        </w:rPr>
        <w:t>Нервная система</w:t>
      </w:r>
    </w:p>
    <w:p w:rsidR="001A3F8C" w:rsidRPr="00890B29" w:rsidRDefault="007F25E4" w:rsidP="00890B29">
      <w:pPr>
        <w:ind w:firstLine="567"/>
        <w:rPr>
          <w:rFonts w:cs="Times New Roman"/>
          <w:lang w:val="ru-RU"/>
        </w:rPr>
      </w:pPr>
      <w:r w:rsidRPr="00890B29">
        <w:rPr>
          <w:rFonts w:cs="Times New Roman"/>
        </w:rPr>
        <w:t xml:space="preserve">Со стороны нервной системы характерна психическая лабильность: эпизоды агрессивности, возбуждения, хаотичной непродуктивной деятельности сменяются плаксивостью, астенией (раздражительная слабость). </w:t>
      </w:r>
    </w:p>
    <w:p w:rsidR="001A3F8C" w:rsidRPr="00890B29" w:rsidRDefault="007F25E4" w:rsidP="00890B29">
      <w:pPr>
        <w:ind w:firstLine="567"/>
        <w:rPr>
          <w:rFonts w:cs="Times New Roman"/>
          <w:lang w:val="ru-RU"/>
        </w:rPr>
      </w:pPr>
      <w:r w:rsidRPr="00890B29">
        <w:rPr>
          <w:rFonts w:cs="Times New Roman"/>
        </w:rPr>
        <w:t xml:space="preserve">Многие пациенты не критичны к своему состоянию и пытаются сохранить прежний активный образ жизни на фоне тяжелого соматического состояния. Длительный тиреотоксикоз сопровождается стойкими изменениями психики и личности пациента. Частый, но неспецифичный симптом - мелкий тремор: мелкая дрожь пальцев вытянутых рук выявляется у большинства пациентов. При тяжелом тиреотоксикозе тремор может определяться во всем теле и даже затруднять речь пациента. </w:t>
      </w:r>
    </w:p>
    <w:p w:rsidR="001A3F8C" w:rsidRPr="00890B29" w:rsidRDefault="001A3F8C" w:rsidP="00806AEC">
      <w:pPr>
        <w:pStyle w:val="af2"/>
        <w:rPr>
          <w:lang w:val="ru-RU"/>
        </w:rPr>
      </w:pPr>
      <w:r w:rsidRPr="00890B29">
        <w:rPr>
          <w:lang w:val="ru-RU"/>
        </w:rPr>
        <w:t>ЖКТ</w:t>
      </w:r>
    </w:p>
    <w:p w:rsidR="001A3F8C" w:rsidRPr="00890B29" w:rsidRDefault="007F25E4" w:rsidP="00890B29">
      <w:pPr>
        <w:ind w:firstLine="567"/>
        <w:rPr>
          <w:rFonts w:cs="Times New Roman"/>
          <w:lang w:val="ru-RU"/>
        </w:rPr>
      </w:pPr>
      <w:r w:rsidRPr="00890B29">
        <w:rPr>
          <w:rFonts w:cs="Times New Roman"/>
        </w:rPr>
        <w:t xml:space="preserve">Изменения со стороны желудочно-кишечного тракта развиваются достаточно редко. У пожилых пациентов может быть диарея. При длительном тяжелом тиреотоксикозе в редких случаях могут развиться дистрофические изменения в печени (тиреотоксический гепатоз), но их нужно отличать от побочных эффектов тиреостатических препаратов, которые также встречаются весьма редко. </w:t>
      </w:r>
    </w:p>
    <w:p w:rsidR="001A3F8C" w:rsidRPr="00890B29" w:rsidRDefault="001A3F8C" w:rsidP="00806AEC">
      <w:pPr>
        <w:pStyle w:val="af2"/>
        <w:rPr>
          <w:lang w:val="ru-RU"/>
        </w:rPr>
      </w:pPr>
      <w:r w:rsidRPr="00890B29">
        <w:rPr>
          <w:lang w:val="ru-RU"/>
        </w:rPr>
        <w:t>Половая система</w:t>
      </w:r>
    </w:p>
    <w:p w:rsidR="001A3F8C" w:rsidRPr="00890B29" w:rsidRDefault="007F25E4" w:rsidP="00890B29">
      <w:pPr>
        <w:ind w:firstLine="567"/>
        <w:rPr>
          <w:rFonts w:cs="Times New Roman"/>
          <w:lang w:val="ru-RU"/>
        </w:rPr>
      </w:pPr>
      <w:r w:rsidRPr="00890B29">
        <w:rPr>
          <w:rFonts w:cs="Times New Roman"/>
        </w:rPr>
        <w:t xml:space="preserve">Нарушения менструального цикла бывают редко. В отличие от гипотиреоза тиреотоксикоз умеренной выраженности может не сопровождаться снижением фертильности и не исключает возможность наступления беременности. </w:t>
      </w:r>
    </w:p>
    <w:p w:rsidR="001A3F8C" w:rsidRPr="00890B29" w:rsidRDefault="007F25E4" w:rsidP="00890B29">
      <w:pPr>
        <w:ind w:firstLine="567"/>
        <w:rPr>
          <w:rFonts w:cs="Times New Roman"/>
          <w:lang w:val="ru-RU"/>
        </w:rPr>
      </w:pPr>
      <w:r w:rsidRPr="00890B29">
        <w:rPr>
          <w:rFonts w:cs="Times New Roman"/>
        </w:rPr>
        <w:t xml:space="preserve">Антитела к рецептору ТТГ проникают через плаценту, поэтому у новорожденных (1%) от женщин с БГ может развиться транзиторный неонатальный тиреотоксикоз. </w:t>
      </w:r>
    </w:p>
    <w:p w:rsidR="001A3F8C" w:rsidRPr="00890B29" w:rsidRDefault="007F25E4" w:rsidP="00890B29">
      <w:pPr>
        <w:ind w:firstLine="567"/>
        <w:rPr>
          <w:rFonts w:cs="Times New Roman"/>
          <w:lang w:val="ru-RU"/>
        </w:rPr>
      </w:pPr>
      <w:r w:rsidRPr="00890B29">
        <w:rPr>
          <w:rFonts w:cs="Times New Roman"/>
        </w:rPr>
        <w:t xml:space="preserve">У мужчин тиреотоксикоз часто сопровождается эректильной дисфункцией. </w:t>
      </w:r>
    </w:p>
    <w:p w:rsidR="001A3F8C" w:rsidRPr="00890B29" w:rsidRDefault="007F25E4" w:rsidP="00890B29">
      <w:pPr>
        <w:ind w:firstLine="567"/>
        <w:rPr>
          <w:rFonts w:cs="Times New Roman"/>
          <w:lang w:val="ru-RU"/>
        </w:rPr>
      </w:pPr>
      <w:r w:rsidRPr="00890B29">
        <w:rPr>
          <w:rFonts w:cs="Times New Roman"/>
        </w:rPr>
        <w:t xml:space="preserve">При тяжелом тиреотоксикозе могут появляться </w:t>
      </w:r>
      <w:r w:rsidRPr="00890B29">
        <w:rPr>
          <w:rFonts w:cs="Times New Roman"/>
          <w:b/>
        </w:rPr>
        <w:t>симптомы тиреогенной (относительной) надпочечниковой недостаточности</w:t>
      </w:r>
      <w:r w:rsidRPr="00890B29">
        <w:rPr>
          <w:rFonts w:cs="Times New Roman"/>
        </w:rPr>
        <w:t xml:space="preserve">, которую нужно дифференцировать от истинной. К ним относятся </w:t>
      </w:r>
    </w:p>
    <w:p w:rsidR="001A3F8C" w:rsidRPr="00890B29" w:rsidRDefault="007F25E4" w:rsidP="00890B29">
      <w:pPr>
        <w:pStyle w:val="a8"/>
        <w:numPr>
          <w:ilvl w:val="0"/>
          <w:numId w:val="26"/>
        </w:numPr>
        <w:ind w:firstLine="567"/>
        <w:rPr>
          <w:rFonts w:cs="Times New Roman"/>
          <w:lang w:val="ru-RU"/>
        </w:rPr>
      </w:pPr>
      <w:r w:rsidRPr="00890B29">
        <w:rPr>
          <w:rFonts w:cs="Times New Roman"/>
        </w:rPr>
        <w:t xml:space="preserve">гиперпигментация кожи, особенно на лице (симптом Еллинека), </w:t>
      </w:r>
    </w:p>
    <w:p w:rsidR="001A3F8C" w:rsidRPr="00890B29" w:rsidRDefault="007F25E4" w:rsidP="00890B29">
      <w:pPr>
        <w:pStyle w:val="a8"/>
        <w:numPr>
          <w:ilvl w:val="0"/>
          <w:numId w:val="26"/>
        </w:numPr>
        <w:ind w:firstLine="567"/>
        <w:rPr>
          <w:rFonts w:cs="Times New Roman"/>
          <w:lang w:val="ru-RU"/>
        </w:rPr>
      </w:pPr>
      <w:proofErr w:type="gramStart"/>
      <w:r w:rsidRPr="00890B29">
        <w:rPr>
          <w:rFonts w:cs="Times New Roman"/>
        </w:rPr>
        <w:t>артериальная</w:t>
      </w:r>
      <w:proofErr w:type="gramEnd"/>
      <w:r w:rsidRPr="00890B29">
        <w:rPr>
          <w:rFonts w:cs="Times New Roman"/>
        </w:rPr>
        <w:t xml:space="preserve"> гипотония. </w:t>
      </w:r>
    </w:p>
    <w:p w:rsidR="0088052D" w:rsidRPr="00890B29" w:rsidRDefault="0088052D" w:rsidP="00890B29">
      <w:pPr>
        <w:ind w:firstLine="567"/>
        <w:rPr>
          <w:rFonts w:cs="Times New Roman"/>
          <w:lang w:val="ru-RU"/>
        </w:rPr>
      </w:pPr>
      <w:r w:rsidRPr="00890B29">
        <w:rPr>
          <w:rFonts w:cs="Times New Roman"/>
        </w:rPr>
        <w:t xml:space="preserve">Интенсификация костной резорбции у женщин в постменопаузе и пожилых людей может привести к развитию остеопении с повышением риска переломов костей. </w:t>
      </w:r>
    </w:p>
    <w:p w:rsidR="0088052D" w:rsidRPr="00890B29" w:rsidRDefault="0088052D" w:rsidP="00890B29">
      <w:pPr>
        <w:ind w:firstLine="567"/>
        <w:rPr>
          <w:rFonts w:cs="Times New Roman"/>
          <w:lang w:val="ru-RU"/>
        </w:rPr>
      </w:pPr>
    </w:p>
    <w:p w:rsidR="0088052D" w:rsidRPr="00890B29" w:rsidRDefault="0088052D" w:rsidP="00806AEC">
      <w:pPr>
        <w:ind w:firstLine="567"/>
        <w:rPr>
          <w:rFonts w:cs="Times New Roman"/>
          <w:lang w:val="ru-RU"/>
        </w:rPr>
      </w:pPr>
      <w:r w:rsidRPr="00890B29">
        <w:rPr>
          <w:rFonts w:cs="Times New Roman"/>
        </w:rPr>
        <w:t xml:space="preserve">Часто пациенты жалуются на выпадение волос, ломкость ногтей, но эти признаки неспецифичны. </w:t>
      </w:r>
    </w:p>
    <w:p w:rsidR="001A3F8C" w:rsidRPr="00890B29" w:rsidRDefault="001A3F8C" w:rsidP="00806AEC">
      <w:pPr>
        <w:pStyle w:val="af2"/>
        <w:rPr>
          <w:lang w:val="ru-RU"/>
        </w:rPr>
      </w:pPr>
      <w:r w:rsidRPr="00890B29">
        <w:rPr>
          <w:lang w:val="ru-RU"/>
        </w:rPr>
        <w:t>Щитовидная железа</w:t>
      </w:r>
    </w:p>
    <w:p w:rsidR="001A3F8C" w:rsidRPr="00890B29" w:rsidRDefault="007F25E4" w:rsidP="00890B29">
      <w:pPr>
        <w:ind w:firstLine="567"/>
        <w:rPr>
          <w:rFonts w:cs="Times New Roman"/>
          <w:lang w:val="ru-RU"/>
        </w:rPr>
      </w:pPr>
      <w:r w:rsidRPr="00890B29">
        <w:rPr>
          <w:rFonts w:cs="Times New Roman"/>
        </w:rPr>
        <w:t xml:space="preserve">Примерно в 60-70% случаев при БГ увеличивается ЩЖ, увеличение обычно имеет диффузный характер. Часто железа увеличена значительно. Иногда над ЩЖ можно выслушать систолический шум. </w:t>
      </w:r>
    </w:p>
    <w:p w:rsidR="007F25E4" w:rsidRPr="00890B29" w:rsidRDefault="007F25E4" w:rsidP="00890B29">
      <w:pPr>
        <w:ind w:firstLine="567"/>
        <w:rPr>
          <w:rFonts w:cs="Times New Roman"/>
          <w:lang w:val="ru-RU"/>
        </w:rPr>
      </w:pPr>
      <w:r w:rsidRPr="00890B29">
        <w:rPr>
          <w:rFonts w:cs="Times New Roman"/>
        </w:rPr>
        <w:t>БГ может сочетаться с узловыми образованиями ЩЖ различной морфологической характеристики, от коллоидного зоба до рака ЩЖ</w:t>
      </w:r>
      <w:r w:rsidR="001A3F8C" w:rsidRPr="00890B29">
        <w:rPr>
          <w:rFonts w:cs="Times New Roman"/>
          <w:lang w:val="ru-RU"/>
        </w:rPr>
        <w:t>.</w:t>
      </w:r>
    </w:p>
    <w:p w:rsidR="001A3F8C" w:rsidRPr="00890B29" w:rsidRDefault="001A3F8C" w:rsidP="00806AEC">
      <w:pPr>
        <w:pStyle w:val="af2"/>
        <w:rPr>
          <w:lang w:val="ru-RU"/>
        </w:rPr>
      </w:pPr>
      <w:r w:rsidRPr="00890B29">
        <w:rPr>
          <w:lang w:val="ru-RU"/>
        </w:rPr>
        <w:t>Офтальмопатия</w:t>
      </w:r>
    </w:p>
    <w:p w:rsidR="001A3F8C" w:rsidRPr="00890B29" w:rsidRDefault="007F25E4" w:rsidP="00890B29">
      <w:pPr>
        <w:ind w:firstLine="567"/>
        <w:rPr>
          <w:rFonts w:cs="Times New Roman"/>
          <w:lang w:val="ru-RU"/>
        </w:rPr>
      </w:pPr>
      <w:r w:rsidRPr="00890B29">
        <w:rPr>
          <w:rFonts w:cs="Times New Roman"/>
        </w:rPr>
        <w:t>Ключевое значение в диагностики БГ имеют изменения со стороны глаз</w:t>
      </w:r>
      <w:r w:rsidR="001A3F8C" w:rsidRPr="00890B29">
        <w:rPr>
          <w:rFonts w:cs="Times New Roman"/>
          <w:lang w:val="ru-RU"/>
        </w:rPr>
        <w:t>.</w:t>
      </w:r>
    </w:p>
    <w:p w:rsidR="001A3F8C" w:rsidRPr="00890B29" w:rsidRDefault="007F25E4" w:rsidP="00890B29">
      <w:pPr>
        <w:ind w:firstLine="567"/>
        <w:rPr>
          <w:rFonts w:cs="Times New Roman"/>
          <w:lang w:val="ru-RU"/>
        </w:rPr>
      </w:pPr>
      <w:r w:rsidRPr="00890B29">
        <w:rPr>
          <w:rFonts w:cs="Times New Roman"/>
        </w:rPr>
        <w:t>Эндокринная орбитопатия - визитная карточка БГ, т.е. ее обнаружение у пациента с тиреотоксикозом практически однозначно свидетельствует о том, что речь идет именно о БГ, а не о каком-то другом заболевании. Очень часто, благодаря выраженной орбитопатии в сочетании с симптомами тиреотоксикоза, диагноз БГ оче</w:t>
      </w:r>
      <w:r w:rsidR="001A3F8C" w:rsidRPr="00890B29">
        <w:rPr>
          <w:rFonts w:cs="Times New Roman"/>
        </w:rPr>
        <w:t>виден уже при осмотре пациента</w:t>
      </w:r>
      <w:r w:rsidR="001A3F8C" w:rsidRPr="00890B29">
        <w:rPr>
          <w:rFonts w:cs="Times New Roman"/>
          <w:lang w:val="ru-RU"/>
        </w:rPr>
        <w:t>.</w:t>
      </w:r>
    </w:p>
    <w:p w:rsidR="001A3F8C" w:rsidRPr="00890B29" w:rsidRDefault="001A3F8C" w:rsidP="00806AEC">
      <w:pPr>
        <w:pStyle w:val="af2"/>
        <w:rPr>
          <w:lang w:val="ru-RU"/>
        </w:rPr>
      </w:pPr>
      <w:r w:rsidRPr="00890B29">
        <w:t>Претибиальная микседема</w:t>
      </w:r>
    </w:p>
    <w:p w:rsidR="00F5406E" w:rsidRPr="00890B29" w:rsidRDefault="001A3F8C" w:rsidP="00890B29">
      <w:pPr>
        <w:ind w:firstLine="567"/>
        <w:rPr>
          <w:rFonts w:cs="Times New Roman"/>
          <w:lang w:val="ru-RU"/>
        </w:rPr>
      </w:pPr>
      <w:r w:rsidRPr="00890B29">
        <w:rPr>
          <w:rFonts w:cs="Times New Roman"/>
          <w:lang w:val="ru-RU"/>
        </w:rPr>
        <w:t>Р</w:t>
      </w:r>
      <w:r w:rsidR="007F25E4" w:rsidRPr="00890B29">
        <w:rPr>
          <w:rFonts w:cs="Times New Roman"/>
        </w:rPr>
        <w:t xml:space="preserve">едое, </w:t>
      </w:r>
      <w:r w:rsidRPr="00890B29">
        <w:rPr>
          <w:rFonts w:cs="Times New Roman"/>
          <w:lang w:val="ru-RU"/>
        </w:rPr>
        <w:t>(</w:t>
      </w:r>
      <w:r w:rsidR="007F25E4" w:rsidRPr="00890B29">
        <w:rPr>
          <w:rFonts w:cs="Times New Roman"/>
        </w:rPr>
        <w:t>менее 1% случаев) ассоциированное с БГ заболе</w:t>
      </w:r>
      <w:r w:rsidRPr="00890B29">
        <w:rPr>
          <w:rFonts w:cs="Times New Roman"/>
        </w:rPr>
        <w:t>вание</w:t>
      </w:r>
      <w:r w:rsidR="00F5406E" w:rsidRPr="00890B29">
        <w:rPr>
          <w:rFonts w:cs="Times New Roman"/>
          <w:lang w:val="ru-RU"/>
        </w:rPr>
        <w:t>.</w:t>
      </w:r>
    </w:p>
    <w:p w:rsidR="00F5406E" w:rsidRPr="00890B29" w:rsidRDefault="007F25E4" w:rsidP="00890B29">
      <w:pPr>
        <w:ind w:firstLine="567"/>
        <w:rPr>
          <w:rFonts w:cs="Times New Roman"/>
          <w:lang w:val="ru-RU"/>
        </w:rPr>
      </w:pPr>
      <w:r w:rsidRPr="00890B29">
        <w:rPr>
          <w:rFonts w:cs="Times New Roman"/>
        </w:rPr>
        <w:t>Патогенез поражения клетчатки претибиальной области, вероятно, аналогичен таковому при эндокринной орбитопатии (ЭОП</w:t>
      </w:r>
      <w:r w:rsidR="001A3F8C" w:rsidRPr="00890B29">
        <w:rPr>
          <w:rFonts w:cs="Times New Roman"/>
          <w:lang w:val="ru-RU"/>
        </w:rPr>
        <w:t xml:space="preserve">). </w:t>
      </w:r>
      <w:r w:rsidRPr="00890B29">
        <w:rPr>
          <w:rFonts w:cs="Times New Roman"/>
        </w:rPr>
        <w:t xml:space="preserve">Кожа передней поверхности голени становится отечной, уплотненной, пурпурно-красной (апельсиновая корка), часты эритема и зуд. </w:t>
      </w:r>
    </w:p>
    <w:p w:rsidR="0088052D" w:rsidRPr="00890B29" w:rsidRDefault="00806AEC" w:rsidP="00806AEC">
      <w:pPr>
        <w:pStyle w:val="af2"/>
        <w:rPr>
          <w:lang w:val="ru-RU"/>
        </w:rPr>
      </w:pPr>
      <w:r>
        <w:rPr>
          <w:lang w:val="ru-RU"/>
        </w:rPr>
        <w:t xml:space="preserve">Особенности течения </w:t>
      </w:r>
      <w:r w:rsidR="0088052D" w:rsidRPr="00890B29">
        <w:rPr>
          <w:lang w:val="ru-RU"/>
        </w:rPr>
        <w:t>БГ у пожилых:</w:t>
      </w:r>
    </w:p>
    <w:p w:rsidR="00F5406E" w:rsidRPr="00890B29" w:rsidRDefault="00806AEC" w:rsidP="00890B29">
      <w:pPr>
        <w:ind w:firstLine="567"/>
        <w:rPr>
          <w:rFonts w:cs="Times New Roman"/>
          <w:lang w:val="ru-RU"/>
        </w:rPr>
      </w:pPr>
      <w:r>
        <w:rPr>
          <w:rFonts w:cs="Times New Roman"/>
          <w:lang w:val="ru-RU"/>
        </w:rPr>
        <w:t>Е</w:t>
      </w:r>
      <w:r w:rsidR="007F25E4" w:rsidRPr="00890B29">
        <w:rPr>
          <w:rFonts w:cs="Times New Roman"/>
        </w:rPr>
        <w:t>сли у молодых БГ обычно имеет развернутую клиническую картину, у пожилых пациентов ее течение зачастую олиго</w:t>
      </w:r>
      <w:r w:rsidR="00F5406E" w:rsidRPr="00890B29">
        <w:rPr>
          <w:rFonts w:cs="Times New Roman"/>
          <w:lang w:val="ru-RU"/>
        </w:rPr>
        <w:t xml:space="preserve"> </w:t>
      </w:r>
      <w:r w:rsidR="007F25E4" w:rsidRPr="00890B29">
        <w:rPr>
          <w:rFonts w:cs="Times New Roman"/>
        </w:rPr>
        <w:t xml:space="preserve">или даже моносимптомное (нарушение ритма сердца, субфебрилитет). </w:t>
      </w:r>
    </w:p>
    <w:p w:rsidR="007F25E4" w:rsidRPr="00890B29" w:rsidRDefault="007F25E4" w:rsidP="00890B29">
      <w:pPr>
        <w:ind w:firstLine="567"/>
        <w:rPr>
          <w:rFonts w:cs="Times New Roman"/>
          <w:lang w:val="ru-RU"/>
        </w:rPr>
      </w:pPr>
      <w:r w:rsidRPr="00890B29">
        <w:rPr>
          <w:rFonts w:cs="Times New Roman"/>
        </w:rPr>
        <w:t>При так называемом апатическом варианте течения БГ, обычно у пожилых пациентов, клинические проявления включают потерю аппетита, депрессию, гиподинамию</w:t>
      </w:r>
    </w:p>
    <w:p w:rsidR="00F5406E" w:rsidRPr="00806AEC" w:rsidRDefault="00F5406E" w:rsidP="00806AEC">
      <w:pPr>
        <w:pStyle w:val="1"/>
      </w:pPr>
      <w:bookmarkStart w:id="6" w:name="_Toc130998565"/>
      <w:r w:rsidRPr="00806AEC">
        <w:t>Тиреотоксический криз</w:t>
      </w:r>
      <w:bookmarkEnd w:id="6"/>
    </w:p>
    <w:p w:rsidR="00F5406E" w:rsidRPr="00890B29" w:rsidRDefault="007F25E4" w:rsidP="00890B29">
      <w:pPr>
        <w:ind w:firstLine="567"/>
        <w:rPr>
          <w:rFonts w:cs="Times New Roman"/>
          <w:lang w:val="ru-RU"/>
        </w:rPr>
      </w:pPr>
      <w:r w:rsidRPr="00890B29">
        <w:rPr>
          <w:rFonts w:cs="Times New Roman"/>
        </w:rPr>
        <w:t xml:space="preserve">Весьма редкое осложнение БГ (крайне редкое по сравнению с другими заболеваниями, протекающими с тиреотоксикозом) - тиреотоксический криз, патогенез которого не вполне понятен, так как он может развиваться и без запредельного повышения уровня тиреоидных гормонов в крови. </w:t>
      </w:r>
    </w:p>
    <w:p w:rsidR="00F5406E" w:rsidRPr="00890B29" w:rsidRDefault="007F25E4" w:rsidP="00806AEC">
      <w:pPr>
        <w:rPr>
          <w:rFonts w:cs="Times New Roman"/>
          <w:lang w:val="ru-RU"/>
        </w:rPr>
      </w:pPr>
      <w:r w:rsidRPr="00890B29">
        <w:rPr>
          <w:rFonts w:cs="Times New Roman"/>
        </w:rPr>
        <w:t>Причинами тиреотоксического криза могут быть</w:t>
      </w:r>
      <w:r w:rsidR="00F5406E" w:rsidRPr="00890B29">
        <w:rPr>
          <w:rFonts w:cs="Times New Roman"/>
          <w:lang w:val="ru-RU"/>
        </w:rPr>
        <w:t>:</w:t>
      </w:r>
    </w:p>
    <w:p w:rsidR="00806AEC" w:rsidRPr="00806AEC" w:rsidRDefault="007F25E4" w:rsidP="00806AEC">
      <w:pPr>
        <w:pStyle w:val="a8"/>
        <w:numPr>
          <w:ilvl w:val="0"/>
          <w:numId w:val="37"/>
        </w:numPr>
        <w:rPr>
          <w:lang w:val="ru-RU"/>
        </w:rPr>
      </w:pPr>
      <w:r w:rsidRPr="00806AEC">
        <w:t xml:space="preserve">сопутствующие БГ острые инфекционные заболевания, </w:t>
      </w:r>
    </w:p>
    <w:p w:rsidR="00806AEC" w:rsidRPr="00806AEC" w:rsidRDefault="007F25E4" w:rsidP="00806AEC">
      <w:pPr>
        <w:pStyle w:val="a8"/>
        <w:numPr>
          <w:ilvl w:val="0"/>
          <w:numId w:val="37"/>
        </w:numPr>
        <w:rPr>
          <w:lang w:val="ru-RU"/>
        </w:rPr>
      </w:pPr>
      <w:r w:rsidRPr="00806AEC">
        <w:rPr>
          <w:rFonts w:cs="Times New Roman"/>
        </w:rPr>
        <w:t xml:space="preserve">проведение оперативного вмешательства или терапии радиоактивным йодом на фоне выраженного тиреотоксикоза, </w:t>
      </w:r>
    </w:p>
    <w:p w:rsidR="00806AEC" w:rsidRPr="00806AEC" w:rsidRDefault="007F25E4" w:rsidP="00806AEC">
      <w:pPr>
        <w:pStyle w:val="a8"/>
        <w:numPr>
          <w:ilvl w:val="0"/>
          <w:numId w:val="37"/>
        </w:numPr>
        <w:rPr>
          <w:lang w:val="ru-RU"/>
        </w:rPr>
      </w:pPr>
      <w:r w:rsidRPr="00806AEC">
        <w:rPr>
          <w:rFonts w:cs="Times New Roman"/>
        </w:rPr>
        <w:t xml:space="preserve">отмена тиреостатической терапии, </w:t>
      </w:r>
    </w:p>
    <w:p w:rsidR="00F5406E" w:rsidRPr="00806AEC" w:rsidRDefault="007F25E4" w:rsidP="00806AEC">
      <w:pPr>
        <w:pStyle w:val="a8"/>
        <w:numPr>
          <w:ilvl w:val="0"/>
          <w:numId w:val="37"/>
        </w:numPr>
        <w:rPr>
          <w:lang w:val="ru-RU"/>
        </w:rPr>
      </w:pPr>
      <w:proofErr w:type="gramStart"/>
      <w:r w:rsidRPr="00806AEC">
        <w:rPr>
          <w:rFonts w:cs="Times New Roman"/>
        </w:rPr>
        <w:t>введение</w:t>
      </w:r>
      <w:proofErr w:type="gramEnd"/>
      <w:r w:rsidRPr="00806AEC">
        <w:rPr>
          <w:rFonts w:cs="Times New Roman"/>
        </w:rPr>
        <w:t xml:space="preserve"> пациенту контрастного йодсодержащего препарата. </w:t>
      </w:r>
    </w:p>
    <w:p w:rsidR="00806AEC" w:rsidRPr="00F72883" w:rsidRDefault="007F25E4" w:rsidP="00806AEC">
      <w:pPr>
        <w:rPr>
          <w:rFonts w:cs="Times New Roman"/>
        </w:rPr>
      </w:pPr>
      <w:r w:rsidRPr="00890B29">
        <w:rPr>
          <w:rFonts w:cs="Times New Roman"/>
        </w:rPr>
        <w:t xml:space="preserve">Чаще всего он возникает без каких-либо провоцирующих факторов на фоне тяжелого нелеченого тиреотоксикоза при БГ. </w:t>
      </w:r>
    </w:p>
    <w:p w:rsidR="00F5406E" w:rsidRPr="00890B29" w:rsidRDefault="007F25E4" w:rsidP="00806AEC">
      <w:pPr>
        <w:pStyle w:val="af2"/>
        <w:rPr>
          <w:lang w:val="ru-RU"/>
        </w:rPr>
      </w:pPr>
      <w:r w:rsidRPr="00890B29">
        <w:t xml:space="preserve">Клинические проявления тиреотоксического криза: </w:t>
      </w:r>
    </w:p>
    <w:p w:rsidR="00F72883" w:rsidRPr="00F72883" w:rsidRDefault="007F25E4" w:rsidP="00F72883">
      <w:pPr>
        <w:pStyle w:val="a8"/>
        <w:numPr>
          <w:ilvl w:val="0"/>
          <w:numId w:val="43"/>
        </w:numPr>
        <w:rPr>
          <w:rFonts w:cs="Times New Roman"/>
          <w:lang w:val="ru-RU"/>
        </w:rPr>
      </w:pPr>
      <w:r w:rsidRPr="00F72883">
        <w:rPr>
          <w:rFonts w:cs="Times New Roman"/>
        </w:rPr>
        <w:t xml:space="preserve">резкое утяжеление симптомов тиреотоксикоза, </w:t>
      </w:r>
    </w:p>
    <w:p w:rsidR="00F72883" w:rsidRPr="00F72883" w:rsidRDefault="007F25E4" w:rsidP="00F72883">
      <w:pPr>
        <w:pStyle w:val="a8"/>
        <w:numPr>
          <w:ilvl w:val="0"/>
          <w:numId w:val="43"/>
        </w:numPr>
        <w:rPr>
          <w:rFonts w:cs="Times New Roman"/>
          <w:lang w:val="ru-RU"/>
        </w:rPr>
      </w:pPr>
      <w:r w:rsidRPr="00F72883">
        <w:rPr>
          <w:rFonts w:cs="Times New Roman"/>
        </w:rPr>
        <w:t xml:space="preserve">гипертермия, </w:t>
      </w:r>
    </w:p>
    <w:p w:rsidR="00F72883" w:rsidRPr="00F72883" w:rsidRDefault="007F25E4" w:rsidP="00F72883">
      <w:pPr>
        <w:pStyle w:val="a8"/>
        <w:numPr>
          <w:ilvl w:val="0"/>
          <w:numId w:val="43"/>
        </w:numPr>
        <w:rPr>
          <w:rFonts w:cs="Times New Roman"/>
          <w:lang w:val="ru-RU"/>
        </w:rPr>
      </w:pPr>
      <w:r w:rsidRPr="00F72883">
        <w:rPr>
          <w:rFonts w:cs="Times New Roman"/>
        </w:rPr>
        <w:t xml:space="preserve">спутанность сознания, </w:t>
      </w:r>
    </w:p>
    <w:p w:rsidR="00F72883" w:rsidRPr="00F72883" w:rsidRDefault="007F25E4" w:rsidP="00F72883">
      <w:pPr>
        <w:pStyle w:val="a8"/>
        <w:numPr>
          <w:ilvl w:val="0"/>
          <w:numId w:val="43"/>
        </w:numPr>
        <w:rPr>
          <w:rFonts w:cs="Times New Roman"/>
          <w:lang w:val="ru-RU"/>
        </w:rPr>
      </w:pPr>
      <w:r w:rsidRPr="00F72883">
        <w:rPr>
          <w:rFonts w:cs="Times New Roman"/>
        </w:rPr>
        <w:t>тошнота, рв</w:t>
      </w:r>
      <w:r w:rsidR="00F72883">
        <w:rPr>
          <w:rFonts w:cs="Times New Roman"/>
        </w:rPr>
        <w:t>ота, иногда диарея,</w:t>
      </w:r>
    </w:p>
    <w:p w:rsidR="00F72883" w:rsidRPr="00F72883" w:rsidRDefault="007F25E4" w:rsidP="00F72883">
      <w:pPr>
        <w:pStyle w:val="a8"/>
        <w:numPr>
          <w:ilvl w:val="0"/>
          <w:numId w:val="43"/>
        </w:numPr>
        <w:rPr>
          <w:rFonts w:cs="Times New Roman"/>
          <w:lang w:val="ru-RU"/>
        </w:rPr>
      </w:pPr>
      <w:r w:rsidRPr="00F72883">
        <w:rPr>
          <w:rFonts w:cs="Times New Roman"/>
        </w:rPr>
        <w:t>синусовая</w:t>
      </w:r>
      <w:r w:rsidR="00F72883">
        <w:rPr>
          <w:rFonts w:cs="Times New Roman"/>
        </w:rPr>
        <w:t xml:space="preserve"> тахикардия свыше 120 в минуту,</w:t>
      </w:r>
    </w:p>
    <w:p w:rsidR="00F72883" w:rsidRPr="00F72883" w:rsidRDefault="007F25E4" w:rsidP="00F72883">
      <w:pPr>
        <w:pStyle w:val="a8"/>
        <w:numPr>
          <w:ilvl w:val="0"/>
          <w:numId w:val="43"/>
        </w:numPr>
        <w:rPr>
          <w:rFonts w:cs="Times New Roman"/>
          <w:lang w:val="ru-RU"/>
        </w:rPr>
      </w:pPr>
      <w:proofErr w:type="gramStart"/>
      <w:r w:rsidRPr="00F72883">
        <w:rPr>
          <w:rFonts w:cs="Times New Roman"/>
        </w:rPr>
        <w:t>мерцательная</w:t>
      </w:r>
      <w:proofErr w:type="gramEnd"/>
      <w:r w:rsidRPr="00F72883">
        <w:rPr>
          <w:rFonts w:cs="Times New Roman"/>
        </w:rPr>
        <w:t xml:space="preserve"> аритмия, высокое п</w:t>
      </w:r>
      <w:r w:rsidR="00806AEC" w:rsidRPr="00F72883">
        <w:rPr>
          <w:rFonts w:cs="Times New Roman"/>
        </w:rPr>
        <w:t xml:space="preserve">ульсовое давление с последующей </w:t>
      </w:r>
      <w:r w:rsidRPr="00F72883">
        <w:rPr>
          <w:rFonts w:cs="Times New Roman"/>
        </w:rPr>
        <w:t xml:space="preserve">гипотонией. </w:t>
      </w:r>
    </w:p>
    <w:p w:rsidR="00F72883" w:rsidRPr="00F72883" w:rsidRDefault="007F25E4" w:rsidP="00F72883">
      <w:pPr>
        <w:pStyle w:val="a8"/>
        <w:numPr>
          <w:ilvl w:val="0"/>
          <w:numId w:val="43"/>
        </w:numPr>
        <w:rPr>
          <w:rFonts w:cs="Times New Roman"/>
          <w:lang w:val="ru-RU"/>
        </w:rPr>
      </w:pPr>
      <w:r w:rsidRPr="00F72883">
        <w:rPr>
          <w:rFonts w:cs="Times New Roman"/>
        </w:rPr>
        <w:t xml:space="preserve">В клинической картине может доминировать сердечная недостаточность. </w:t>
      </w:r>
    </w:p>
    <w:p w:rsidR="00F5406E" w:rsidRPr="00F72883" w:rsidRDefault="007F25E4" w:rsidP="00F72883">
      <w:pPr>
        <w:pStyle w:val="a8"/>
        <w:numPr>
          <w:ilvl w:val="0"/>
          <w:numId w:val="43"/>
        </w:numPr>
        <w:rPr>
          <w:rFonts w:cs="Times New Roman"/>
          <w:lang w:val="ru-RU"/>
        </w:rPr>
      </w:pPr>
      <w:proofErr w:type="gramStart"/>
      <w:r w:rsidRPr="00F72883">
        <w:rPr>
          <w:rFonts w:cs="Times New Roman"/>
        </w:rPr>
        <w:t>Часто</w:t>
      </w:r>
      <w:r w:rsidR="00806AEC" w:rsidRPr="00F72883">
        <w:rPr>
          <w:rFonts w:cs="Times New Roman"/>
          <w:lang w:val="ru-RU"/>
        </w:rPr>
        <w:t xml:space="preserve"> </w:t>
      </w:r>
      <w:r w:rsidR="00806AEC" w:rsidRPr="00F72883">
        <w:rPr>
          <w:rFonts w:cs="Times New Roman"/>
        </w:rPr>
        <w:t xml:space="preserve"> гиперпигментации</w:t>
      </w:r>
      <w:proofErr w:type="gramEnd"/>
      <w:r w:rsidR="00806AEC" w:rsidRPr="00F72883">
        <w:rPr>
          <w:rFonts w:cs="Times New Roman"/>
        </w:rPr>
        <w:t xml:space="preserve"> кожи (</w:t>
      </w:r>
      <w:r w:rsidRPr="00F72883">
        <w:rPr>
          <w:rFonts w:cs="Times New Roman"/>
        </w:rPr>
        <w:t xml:space="preserve">проявление относительной надпочечниковой </w:t>
      </w:r>
      <w:r w:rsidR="00806AEC" w:rsidRPr="00F72883">
        <w:rPr>
          <w:rFonts w:cs="Times New Roman"/>
        </w:rPr>
        <w:t>недостаточности).</w:t>
      </w:r>
    </w:p>
    <w:p w:rsidR="00806AEC" w:rsidRDefault="007F25E4" w:rsidP="00890B29">
      <w:pPr>
        <w:ind w:left="360" w:firstLine="567"/>
        <w:rPr>
          <w:rFonts w:cs="Times New Roman"/>
        </w:rPr>
      </w:pPr>
      <w:r w:rsidRPr="00890B29">
        <w:rPr>
          <w:rFonts w:cs="Times New Roman"/>
        </w:rPr>
        <w:t xml:space="preserve">При лабораторном исследовании могут фиксироваться лейкоцитоз (даже при </w:t>
      </w:r>
      <w:proofErr w:type="gramStart"/>
      <w:r w:rsidRPr="00890B29">
        <w:rPr>
          <w:rFonts w:cs="Times New Roman"/>
        </w:rPr>
        <w:t>отсутствии</w:t>
      </w:r>
      <w:proofErr w:type="gramEnd"/>
      <w:r w:rsidRPr="00890B29">
        <w:rPr>
          <w:rFonts w:cs="Times New Roman"/>
        </w:rPr>
        <w:t xml:space="preserve"> сопутствующей инфекции), умеренная гиперкальциемия, повышение уровня щелочной фосфатазы.</w:t>
      </w:r>
    </w:p>
    <w:p w:rsidR="00890B29" w:rsidRPr="00890B29" w:rsidRDefault="007F25E4" w:rsidP="00890B29">
      <w:pPr>
        <w:ind w:left="360" w:firstLine="567"/>
        <w:rPr>
          <w:rFonts w:cs="Times New Roman"/>
        </w:rPr>
      </w:pPr>
      <w:r w:rsidRPr="00890B29">
        <w:rPr>
          <w:rFonts w:cs="Times New Roman"/>
        </w:rPr>
        <w:t xml:space="preserve"> Смертности при тиреотоксическом кризе достигает 30-50%</w:t>
      </w:r>
    </w:p>
    <w:p w:rsidR="00EA2ACC" w:rsidRPr="00806AEC" w:rsidRDefault="00EA2ACC" w:rsidP="00806AEC">
      <w:pPr>
        <w:pStyle w:val="1"/>
      </w:pPr>
      <w:bookmarkStart w:id="7" w:name="_Toc130998566"/>
      <w:r w:rsidRPr="00806AEC">
        <w:t>Диагностика</w:t>
      </w:r>
      <w:bookmarkEnd w:id="7"/>
    </w:p>
    <w:p w:rsidR="00806AEC" w:rsidRDefault="00DB1939" w:rsidP="00806AEC">
      <w:pPr>
        <w:ind w:firstLine="567"/>
        <w:rPr>
          <w:rFonts w:cs="Times New Roman"/>
        </w:rPr>
      </w:pPr>
      <w:r w:rsidRPr="00890B29">
        <w:rPr>
          <w:rFonts w:cs="Times New Roman"/>
        </w:rPr>
        <w:t>Диагноз тиреотоксикоза основывается на характерной клинической картине,</w:t>
      </w:r>
      <w:r w:rsidRPr="00890B29">
        <w:rPr>
          <w:rFonts w:cs="Times New Roman"/>
          <w:lang w:val="ru-RU"/>
        </w:rPr>
        <w:t xml:space="preserve"> </w:t>
      </w:r>
      <w:r w:rsidRPr="00890B29">
        <w:rPr>
          <w:rFonts w:cs="Times New Roman"/>
        </w:rPr>
        <w:t>лабораторных показателях (высокий уровень свТ4 и свТ3 и низкое содержание ТТГ в</w:t>
      </w:r>
      <w:r w:rsidRPr="00890B29">
        <w:rPr>
          <w:rFonts w:cs="Times New Roman"/>
          <w:lang w:val="ru-RU"/>
        </w:rPr>
        <w:t xml:space="preserve"> </w:t>
      </w:r>
      <w:r w:rsidRPr="00890B29">
        <w:rPr>
          <w:rFonts w:cs="Times New Roman"/>
        </w:rPr>
        <w:t xml:space="preserve">крови). Cпецифическим маркером ДТЗ являются антитела к рТТГ </w:t>
      </w:r>
    </w:p>
    <w:p w:rsidR="00806AEC" w:rsidRDefault="00806AEC" w:rsidP="00806AEC">
      <w:pPr>
        <w:ind w:firstLine="567"/>
        <w:rPr>
          <w:rFonts w:cs="Times New Roman"/>
        </w:rPr>
      </w:pPr>
    </w:p>
    <w:p w:rsidR="00DB1939" w:rsidRPr="00890B29" w:rsidRDefault="00DB1939" w:rsidP="00806AEC">
      <w:pPr>
        <w:ind w:firstLine="567"/>
        <w:rPr>
          <w:rFonts w:cs="Times New Roman"/>
        </w:rPr>
      </w:pPr>
      <w:r w:rsidRPr="00890B29">
        <w:rPr>
          <w:rFonts w:cs="Times New Roman"/>
        </w:rPr>
        <w:t>Клиническая диагностика тиреотоксикоза подразумевает выявление симптомов</w:t>
      </w:r>
    </w:p>
    <w:p w:rsidR="00DB1939" w:rsidRPr="00890B29" w:rsidRDefault="00DB1939" w:rsidP="00806AEC">
      <w:pPr>
        <w:rPr>
          <w:rFonts w:cs="Times New Roman"/>
        </w:rPr>
      </w:pPr>
      <w:proofErr w:type="gramStart"/>
      <w:r w:rsidRPr="00890B29">
        <w:rPr>
          <w:rFonts w:cs="Times New Roman"/>
        </w:rPr>
        <w:t>нарушения</w:t>
      </w:r>
      <w:proofErr w:type="gramEnd"/>
      <w:r w:rsidRPr="00890B29">
        <w:rPr>
          <w:rFonts w:cs="Times New Roman"/>
        </w:rPr>
        <w:t xml:space="preserve"> функции ЩЖ, пальпаторную оценку размеров и структуры ЩЖ, выявление</w:t>
      </w:r>
    </w:p>
    <w:p w:rsidR="00DB1939" w:rsidRPr="00890B29" w:rsidRDefault="00806AEC" w:rsidP="00806AEC">
      <w:pPr>
        <w:rPr>
          <w:rFonts w:cs="Times New Roman"/>
        </w:rPr>
      </w:pPr>
      <w:r>
        <w:rPr>
          <w:rFonts w:cs="Times New Roman"/>
          <w:lang w:val="ru-RU"/>
        </w:rPr>
        <w:t xml:space="preserve"> </w:t>
      </w:r>
      <w:proofErr w:type="gramStart"/>
      <w:r w:rsidR="00DB1939" w:rsidRPr="00890B29">
        <w:rPr>
          <w:rFonts w:cs="Times New Roman"/>
        </w:rPr>
        <w:t>заболеваний</w:t>
      </w:r>
      <w:proofErr w:type="gramEnd"/>
      <w:r w:rsidR="00DB1939" w:rsidRPr="00890B29">
        <w:rPr>
          <w:rFonts w:cs="Times New Roman"/>
        </w:rPr>
        <w:t>, сопутствующих тиреоидной патологии (ЭОП, акропатия, претибиальная</w:t>
      </w:r>
    </w:p>
    <w:p w:rsidR="00EA2ACC" w:rsidRPr="00890B29" w:rsidRDefault="00806AEC" w:rsidP="00806AEC">
      <w:pPr>
        <w:rPr>
          <w:rFonts w:cs="Times New Roman"/>
          <w:lang w:val="ru-RU"/>
        </w:rPr>
      </w:pPr>
      <w:r>
        <w:rPr>
          <w:rFonts w:cs="Times New Roman"/>
          <w:lang w:val="ru-RU"/>
        </w:rPr>
        <w:t xml:space="preserve"> </w:t>
      </w:r>
      <w:proofErr w:type="gramStart"/>
      <w:r w:rsidR="00DB1939" w:rsidRPr="00890B29">
        <w:rPr>
          <w:rFonts w:cs="Times New Roman"/>
        </w:rPr>
        <w:t>микседема</w:t>
      </w:r>
      <w:proofErr w:type="gramEnd"/>
      <w:r w:rsidR="00DB1939" w:rsidRPr="00890B29">
        <w:rPr>
          <w:rFonts w:cs="Times New Roman"/>
        </w:rPr>
        <w:t>), выявление осложнений тиреотоксикоза.</w:t>
      </w:r>
    </w:p>
    <w:p w:rsidR="00DB1939" w:rsidRPr="00806AEC" w:rsidRDefault="00DB1939" w:rsidP="00806AEC">
      <w:pPr>
        <w:pStyle w:val="af2"/>
      </w:pPr>
      <w:r w:rsidRPr="00806AEC">
        <w:rPr>
          <w:rStyle w:val="af3"/>
          <w:b/>
          <w:iCs/>
        </w:rPr>
        <w:t>Классификация размеров зоба (ВОЗ, 1994)</w:t>
      </w:r>
      <w:r w:rsidRPr="00806AEC">
        <w:t xml:space="preserve"> </w:t>
      </w:r>
    </w:p>
    <w:p w:rsidR="00DB1939" w:rsidRPr="00890B29" w:rsidRDefault="00DB1939" w:rsidP="00890B29">
      <w:pPr>
        <w:ind w:firstLine="567"/>
        <w:rPr>
          <w:rFonts w:cs="Times New Roman"/>
          <w:lang w:val="ru-RU"/>
        </w:rPr>
      </w:pPr>
      <w:r w:rsidRPr="00806AEC">
        <w:rPr>
          <w:rFonts w:cs="Times New Roman"/>
          <w:b/>
        </w:rPr>
        <w:t>0</w:t>
      </w:r>
      <w:r w:rsidRPr="00890B29">
        <w:rPr>
          <w:rFonts w:cs="Times New Roman"/>
        </w:rPr>
        <w:t xml:space="preserve"> Зоба нет. Пальпаторно размеры каждой доли не превышают размеров дистальной фаланги большого пальца исследуемого. </w:t>
      </w:r>
    </w:p>
    <w:p w:rsidR="00DB1939" w:rsidRPr="00890B29" w:rsidRDefault="00DB1939" w:rsidP="00890B29">
      <w:pPr>
        <w:ind w:firstLine="567"/>
        <w:rPr>
          <w:rFonts w:cs="Times New Roman"/>
          <w:lang w:val="ru-RU"/>
        </w:rPr>
      </w:pPr>
      <w:r w:rsidRPr="00806AEC">
        <w:rPr>
          <w:rFonts w:cs="Times New Roman"/>
          <w:b/>
        </w:rPr>
        <w:t>I</w:t>
      </w:r>
      <w:r w:rsidRPr="00890B29">
        <w:rPr>
          <w:rFonts w:cs="Times New Roman"/>
        </w:rPr>
        <w:t xml:space="preserve"> Размеры зоба больше дистальной фаланги большого пальца исследуемого, зоб пальпируется, но не виден. </w:t>
      </w:r>
    </w:p>
    <w:p w:rsidR="00806AEC" w:rsidRDefault="00DB1939" w:rsidP="00806AEC">
      <w:pPr>
        <w:ind w:firstLine="567"/>
        <w:rPr>
          <w:rFonts w:cs="Times New Roman"/>
          <w:lang w:val="ru-RU"/>
        </w:rPr>
      </w:pPr>
      <w:r w:rsidRPr="00806AEC">
        <w:rPr>
          <w:rFonts w:cs="Times New Roman"/>
          <w:b/>
        </w:rPr>
        <w:t>II</w:t>
      </w:r>
      <w:r w:rsidRPr="00890B29">
        <w:rPr>
          <w:rFonts w:cs="Times New Roman"/>
        </w:rPr>
        <w:t xml:space="preserve"> Зоб пальпируется и виден на глаз. </w:t>
      </w:r>
    </w:p>
    <w:p w:rsidR="00806AEC" w:rsidRDefault="00806AEC" w:rsidP="00806AEC">
      <w:pPr>
        <w:ind w:firstLine="567"/>
        <w:rPr>
          <w:rFonts w:cs="Times New Roman"/>
          <w:lang w:val="ru-RU"/>
        </w:rPr>
      </w:pPr>
    </w:p>
    <w:p w:rsidR="00DB1939" w:rsidRPr="00806AEC" w:rsidRDefault="00DB1939" w:rsidP="00806AEC">
      <w:pPr>
        <w:ind w:firstLine="567"/>
        <w:rPr>
          <w:rFonts w:cs="Times New Roman"/>
          <w:lang w:val="ru-RU"/>
        </w:rPr>
      </w:pPr>
      <w:r w:rsidRPr="00890B29">
        <w:rPr>
          <w:rFonts w:cs="Times New Roman"/>
        </w:rPr>
        <w:t xml:space="preserve">При подозрении на функциональные нарушения ЩЖ пациент направляется на исследование базального уровня ТТГ высокочувствительным методом. Направить на исследование ТТГ может врач любой специальности. При отклонении уровня ТТГ от нормальных значений пациент направляется на консультацию к эндокринологу. </w:t>
      </w:r>
    </w:p>
    <w:p w:rsidR="00DB1939" w:rsidRPr="00890B29" w:rsidRDefault="00DB1939" w:rsidP="00890B29">
      <w:pPr>
        <w:ind w:firstLine="567"/>
        <w:rPr>
          <w:rFonts w:cs="Times New Roman"/>
          <w:lang w:val="ru-RU"/>
        </w:rPr>
      </w:pPr>
    </w:p>
    <w:p w:rsidR="00EA2ACC" w:rsidRPr="00806AEC" w:rsidRDefault="00EA2ACC" w:rsidP="00806AEC">
      <w:pPr>
        <w:pStyle w:val="af2"/>
      </w:pPr>
      <w:r w:rsidRPr="00806AEC">
        <w:t>Лабораторная диагностика</w:t>
      </w:r>
    </w:p>
    <w:p w:rsidR="00EA2ACC" w:rsidRPr="00890B29" w:rsidRDefault="00DB1939" w:rsidP="00890B29">
      <w:pPr>
        <w:pStyle w:val="a8"/>
        <w:numPr>
          <w:ilvl w:val="0"/>
          <w:numId w:val="30"/>
        </w:numPr>
        <w:ind w:firstLine="567"/>
        <w:rPr>
          <w:rFonts w:cs="Times New Roman"/>
          <w:lang w:val="ru-RU"/>
        </w:rPr>
      </w:pPr>
      <w:r w:rsidRPr="00890B29">
        <w:rPr>
          <w:rFonts w:cs="Times New Roman"/>
        </w:rPr>
        <w:t>Исследование функциональной активности ЩЖ проводится на основании</w:t>
      </w:r>
      <w:r w:rsidRPr="00890B29">
        <w:rPr>
          <w:rFonts w:cs="Times New Roman"/>
          <w:lang w:val="ru-RU"/>
        </w:rPr>
        <w:t xml:space="preserve"> </w:t>
      </w:r>
      <w:r w:rsidRPr="00890B29">
        <w:rPr>
          <w:rFonts w:cs="Times New Roman"/>
        </w:rPr>
        <w:t>определения</w:t>
      </w:r>
      <w:r w:rsidRPr="00890B29">
        <w:rPr>
          <w:rFonts w:cs="Times New Roman"/>
          <w:lang w:val="ru-RU"/>
        </w:rPr>
        <w:t xml:space="preserve"> </w:t>
      </w:r>
      <w:r w:rsidRPr="00890B29">
        <w:rPr>
          <w:rFonts w:cs="Times New Roman"/>
        </w:rPr>
        <w:t>содержания тиреоидных гормонов в крови: базального уровня</w:t>
      </w:r>
      <w:r w:rsidRPr="00890B29">
        <w:rPr>
          <w:rFonts w:cs="Times New Roman"/>
          <w:lang w:val="ru-RU"/>
        </w:rPr>
        <w:t xml:space="preserve"> </w:t>
      </w:r>
      <w:r w:rsidRPr="00890B29">
        <w:rPr>
          <w:rFonts w:cs="Times New Roman"/>
          <w:b/>
        </w:rPr>
        <w:t>ТТГ,</w:t>
      </w:r>
      <w:r w:rsidRPr="00890B29">
        <w:rPr>
          <w:rFonts w:cs="Times New Roman"/>
          <w:b/>
          <w:lang w:val="ru-RU"/>
        </w:rPr>
        <w:t xml:space="preserve"> </w:t>
      </w:r>
      <w:r w:rsidRPr="00890B29">
        <w:rPr>
          <w:rFonts w:cs="Times New Roman"/>
          <w:b/>
        </w:rPr>
        <w:t>свободных Т4 и Т3</w:t>
      </w:r>
      <w:r w:rsidRPr="00890B29">
        <w:rPr>
          <w:rFonts w:cs="Times New Roman"/>
          <w:b/>
          <w:lang w:val="ru-RU"/>
        </w:rPr>
        <w:t>.</w:t>
      </w:r>
    </w:p>
    <w:p w:rsidR="00DB1939" w:rsidRPr="00890B29" w:rsidRDefault="00DB1939" w:rsidP="00890B29">
      <w:pPr>
        <w:ind w:firstLine="567"/>
        <w:rPr>
          <w:rFonts w:cs="Times New Roman"/>
          <w:b/>
          <w:lang w:val="ru-RU"/>
        </w:rPr>
      </w:pPr>
    </w:p>
    <w:p w:rsidR="00EA2ACC" w:rsidRPr="00806AEC" w:rsidRDefault="00EA2ACC" w:rsidP="00806AEC">
      <w:pPr>
        <w:pStyle w:val="a8"/>
        <w:numPr>
          <w:ilvl w:val="0"/>
          <w:numId w:val="38"/>
        </w:numPr>
        <w:rPr>
          <w:rFonts w:cs="Times New Roman"/>
          <w:b/>
          <w:lang w:val="ru-RU"/>
        </w:rPr>
      </w:pPr>
      <w:r w:rsidRPr="00806AEC">
        <w:rPr>
          <w:rFonts w:cs="Times New Roman"/>
          <w:b/>
          <w:color w:val="000000" w:themeColor="text1"/>
        </w:rPr>
        <w:t>↓</w:t>
      </w:r>
      <w:r w:rsidRPr="00806AEC">
        <w:rPr>
          <w:rFonts w:cs="Times New Roman"/>
          <w:b/>
        </w:rPr>
        <w:t>ТТГ и ↑Т4 или Т3=манифестный тиреотоксикоз.</w:t>
      </w:r>
    </w:p>
    <w:p w:rsidR="00DB1939" w:rsidRPr="00890B29" w:rsidRDefault="00DB1939" w:rsidP="00890B29">
      <w:pPr>
        <w:ind w:firstLine="567"/>
        <w:rPr>
          <w:rFonts w:cs="Times New Roman"/>
          <w:b/>
          <w:lang w:val="ru-RU"/>
        </w:rPr>
      </w:pPr>
      <w:r w:rsidRPr="00890B29">
        <w:rPr>
          <w:rFonts w:cs="Times New Roman"/>
        </w:rPr>
        <w:t>Концентрация ТТГ при тиреотоксикозе должна быть низкой (&lt; 0.1 мЕ/л), содержание в сыворотке свТ4 и свТ3 повышено</w:t>
      </w:r>
    </w:p>
    <w:p w:rsidR="00EA2ACC" w:rsidRPr="00806AEC" w:rsidRDefault="00EA2ACC" w:rsidP="00806AEC">
      <w:pPr>
        <w:pStyle w:val="a8"/>
        <w:numPr>
          <w:ilvl w:val="0"/>
          <w:numId w:val="38"/>
        </w:numPr>
        <w:rPr>
          <w:rFonts w:cs="Times New Roman"/>
          <w:b/>
          <w:lang w:val="ru-RU"/>
        </w:rPr>
      </w:pPr>
      <w:r w:rsidRPr="00806AEC">
        <w:rPr>
          <w:rFonts w:cs="Times New Roman"/>
          <w:b/>
        </w:rPr>
        <w:t>↓ТТГ и (Т4 и Т3) в норме = субклинический</w:t>
      </w:r>
      <w:r w:rsidR="00DB1939" w:rsidRPr="00806AEC">
        <w:rPr>
          <w:rFonts w:cs="Times New Roman"/>
          <w:b/>
          <w:lang w:val="ru-RU"/>
        </w:rPr>
        <w:t xml:space="preserve"> </w:t>
      </w:r>
      <w:r w:rsidRPr="00806AEC">
        <w:rPr>
          <w:rFonts w:cs="Times New Roman"/>
          <w:b/>
        </w:rPr>
        <w:t>тиреотоксикоз</w:t>
      </w:r>
    </w:p>
    <w:p w:rsidR="00DB1939" w:rsidRPr="00806AEC" w:rsidRDefault="00DB1939" w:rsidP="00806AEC">
      <w:pPr>
        <w:pStyle w:val="a8"/>
        <w:numPr>
          <w:ilvl w:val="0"/>
          <w:numId w:val="38"/>
        </w:numPr>
        <w:rPr>
          <w:rFonts w:cs="Times New Roman"/>
          <w:lang w:val="ru-RU"/>
        </w:rPr>
      </w:pPr>
      <w:r w:rsidRPr="00806AEC">
        <w:rPr>
          <w:rFonts w:cs="Times New Roman"/>
        </w:rPr>
        <w:t>У некоторых больных отмечается снижение уровня ТТГ без одновременного повышения концентрации тиреоидных гормонов в крови</w:t>
      </w:r>
      <w:r w:rsidRPr="00806AEC">
        <w:rPr>
          <w:rFonts w:cs="Times New Roman"/>
          <w:lang w:val="ru-RU"/>
        </w:rPr>
        <w:t xml:space="preserve">. </w:t>
      </w:r>
      <w:r w:rsidRPr="00806AEC">
        <w:rPr>
          <w:rFonts w:cs="Times New Roman"/>
        </w:rPr>
        <w:t>Такое состояние расценивается как</w:t>
      </w:r>
      <w:r w:rsidRPr="00806AEC">
        <w:rPr>
          <w:rFonts w:cs="Times New Roman"/>
          <w:lang w:val="ru-RU"/>
        </w:rPr>
        <w:t xml:space="preserve"> </w:t>
      </w:r>
      <w:r w:rsidRPr="00806AEC">
        <w:rPr>
          <w:rFonts w:cs="Times New Roman"/>
        </w:rPr>
        <w:t>субклинический тиреотоксикоз, если только оно не обусловлено иными причинами (приемом лекарственных препаратов, тяжелыми нетиреоидными заболеваниями).</w:t>
      </w:r>
    </w:p>
    <w:p w:rsidR="00DB1939" w:rsidRPr="00F72883" w:rsidRDefault="00DB1939" w:rsidP="00806AEC">
      <w:pPr>
        <w:pStyle w:val="a8"/>
        <w:numPr>
          <w:ilvl w:val="0"/>
          <w:numId w:val="38"/>
        </w:numPr>
        <w:rPr>
          <w:rFonts w:cs="Times New Roman"/>
          <w:lang w:val="ru-RU"/>
        </w:rPr>
      </w:pPr>
      <w:r w:rsidRPr="00806AEC">
        <w:rPr>
          <w:rFonts w:cs="Times New Roman"/>
        </w:rPr>
        <w:t>Нормальный или повышенный уровень ТТГ на фоне высоких показателей свТ4 может указывать на ТТГ-продуцирующую аденому гипофиза, либо избирательную резистентность гипофиза к тиреоидным гормонам.</w:t>
      </w:r>
    </w:p>
    <w:p w:rsidR="00F72883" w:rsidRPr="00806AEC" w:rsidRDefault="00F72883" w:rsidP="00F72883">
      <w:pPr>
        <w:pStyle w:val="a8"/>
        <w:ind w:left="360"/>
        <w:rPr>
          <w:rFonts w:cs="Times New Roman"/>
          <w:lang w:val="ru-RU"/>
        </w:rPr>
      </w:pPr>
    </w:p>
    <w:p w:rsidR="00DB1939" w:rsidRPr="00890B29" w:rsidRDefault="00DB1939" w:rsidP="00890B29">
      <w:pPr>
        <w:pStyle w:val="a8"/>
        <w:numPr>
          <w:ilvl w:val="0"/>
          <w:numId w:val="30"/>
        </w:numPr>
        <w:ind w:firstLine="567"/>
        <w:rPr>
          <w:rFonts w:cs="Times New Roman"/>
          <w:lang w:val="ru-RU"/>
        </w:rPr>
      </w:pPr>
      <w:r w:rsidRPr="00890B29">
        <w:rPr>
          <w:rFonts w:cs="Times New Roman"/>
        </w:rPr>
        <w:t xml:space="preserve"> Исследование иммунологических маркеров.</w:t>
      </w:r>
    </w:p>
    <w:p w:rsidR="00EA2ACC" w:rsidRPr="00890B29" w:rsidRDefault="00EA2ACC" w:rsidP="00890B29">
      <w:pPr>
        <w:ind w:firstLine="567"/>
        <w:rPr>
          <w:rFonts w:cs="Times New Roman"/>
          <w:b/>
          <w:lang w:val="ru-RU"/>
        </w:rPr>
      </w:pPr>
      <w:r w:rsidRPr="00890B29">
        <w:rPr>
          <w:rFonts w:cs="Times New Roman"/>
          <w:b/>
        </w:rPr>
        <w:t>Патогномоничным признаком БГ: повышение уровня АТ-рТТГ.</w:t>
      </w:r>
    </w:p>
    <w:p w:rsidR="00DB1939" w:rsidRPr="00890B29" w:rsidRDefault="00DB1939" w:rsidP="00806AEC">
      <w:pPr>
        <w:ind w:firstLine="567"/>
        <w:rPr>
          <w:rFonts w:cs="Times New Roman"/>
          <w:lang w:val="ru-RU"/>
        </w:rPr>
      </w:pPr>
      <w:r w:rsidRPr="00890B29">
        <w:rPr>
          <w:rFonts w:cs="Times New Roman"/>
        </w:rPr>
        <w:t>Антитела к рТТГ выявляются у 99-100% больных аутоиммунным тиреотоксикозом</w:t>
      </w:r>
      <w:r w:rsidRPr="00890B29">
        <w:rPr>
          <w:rFonts w:cs="Times New Roman"/>
          <w:lang w:val="ru-RU"/>
        </w:rPr>
        <w:t xml:space="preserve">. </w:t>
      </w:r>
      <w:r w:rsidRPr="00890B29">
        <w:rPr>
          <w:rFonts w:cs="Times New Roman"/>
        </w:rPr>
        <w:t>В процессе лечения или спонтанной ремиссии заболевания антитела могут снижаться, исчезать или менять свою функциональную активность, приобретая блокирующие свойств</w:t>
      </w:r>
      <w:r w:rsidRPr="00890B29">
        <w:rPr>
          <w:rFonts w:cs="Times New Roman"/>
          <w:lang w:val="ru-RU"/>
        </w:rPr>
        <w:t xml:space="preserve">а. </w:t>
      </w:r>
    </w:p>
    <w:p w:rsidR="00DB1939" w:rsidRPr="00890B29" w:rsidRDefault="00DB1939" w:rsidP="00806AEC">
      <w:pPr>
        <w:ind w:firstLine="567"/>
        <w:rPr>
          <w:rFonts w:cs="Times New Roman"/>
          <w:lang w:val="ru-RU"/>
        </w:rPr>
      </w:pPr>
      <w:r w:rsidRPr="00890B29">
        <w:rPr>
          <w:rFonts w:cs="Times New Roman"/>
          <w:lang w:val="ru-RU"/>
        </w:rPr>
        <w:t>«</w:t>
      </w:r>
      <w:r w:rsidRPr="00890B29">
        <w:rPr>
          <w:rFonts w:cs="Times New Roman"/>
        </w:rPr>
        <w:t>Классические» антитела – антитела к ТГ и ТПО выявляются у 40-60% больных аутоиммунным токсическим зобом</w:t>
      </w:r>
      <w:r w:rsidRPr="00890B29">
        <w:rPr>
          <w:rFonts w:cs="Times New Roman"/>
          <w:lang w:val="ru-RU"/>
        </w:rPr>
        <w:t xml:space="preserve">. </w:t>
      </w:r>
      <w:r w:rsidRPr="00890B29">
        <w:rPr>
          <w:rFonts w:cs="Times New Roman"/>
        </w:rPr>
        <w:t xml:space="preserve">При воспалительных и деструктивных процессах в ЩЖ не аутоиммунной природы антитела могут присутствовать, но в невысоких значениях </w:t>
      </w:r>
      <w:r w:rsidRPr="00890B29">
        <w:rPr>
          <w:rFonts w:cs="Times New Roman"/>
          <w:lang w:val="ru-RU"/>
        </w:rPr>
        <w:t>.</w:t>
      </w:r>
      <w:r w:rsidRPr="00890B29">
        <w:rPr>
          <w:rFonts w:cs="Times New Roman"/>
        </w:rPr>
        <w:t xml:space="preserve"> </w:t>
      </w:r>
    </w:p>
    <w:p w:rsidR="00EA2ACC" w:rsidRPr="00890B29" w:rsidRDefault="00DB1939" w:rsidP="00806AEC">
      <w:pPr>
        <w:ind w:firstLine="567"/>
        <w:rPr>
          <w:rFonts w:cs="Times New Roman"/>
          <w:lang w:val="ru-RU"/>
        </w:rPr>
      </w:pPr>
      <w:r w:rsidRPr="00890B29">
        <w:rPr>
          <w:rFonts w:cs="Times New Roman"/>
          <w:b/>
          <w:u w:val="single"/>
        </w:rPr>
        <w:t>Рутинное определение уровня антител к ТПО и ТГ для диагностики ДТЗ не рекомендуется</w:t>
      </w:r>
      <w:r w:rsidRPr="00890B29">
        <w:rPr>
          <w:rFonts w:cs="Times New Roman"/>
          <w:lang w:val="ru-RU"/>
        </w:rPr>
        <w:t xml:space="preserve">. </w:t>
      </w:r>
      <w:r w:rsidRPr="00890B29">
        <w:rPr>
          <w:rFonts w:cs="Times New Roman"/>
        </w:rPr>
        <w:t>Определение антител к ПТО и ТГ проводится только для дифференциального диагноза аутоиммунного и неаутоиммунного тиреотоксикоза</w:t>
      </w:r>
    </w:p>
    <w:p w:rsidR="00EA2ACC" w:rsidRPr="00890B29" w:rsidRDefault="00EA2ACC" w:rsidP="00890B29">
      <w:pPr>
        <w:ind w:firstLine="567"/>
        <w:rPr>
          <w:rFonts w:cs="Times New Roman"/>
        </w:rPr>
      </w:pPr>
      <w:r w:rsidRPr="00890B29">
        <w:rPr>
          <w:rFonts w:cs="Times New Roman"/>
          <w:b/>
        </w:rPr>
        <w:t>ОАК:</w:t>
      </w:r>
      <w:r w:rsidRPr="00890B29">
        <w:rPr>
          <w:rFonts w:cs="Times New Roman"/>
        </w:rPr>
        <w:t xml:space="preserve"> нормоцитарная или железодефицитная анемия при длительно текущем тиреотоксикозе – болезнь Грейвса;  </w:t>
      </w:r>
    </w:p>
    <w:p w:rsidR="00EA2ACC" w:rsidRPr="00890B29" w:rsidRDefault="00EA2ACC" w:rsidP="00890B29">
      <w:pPr>
        <w:ind w:firstLine="567"/>
        <w:rPr>
          <w:rFonts w:cs="Times New Roman"/>
        </w:rPr>
      </w:pPr>
      <w:r w:rsidRPr="00890B29">
        <w:rPr>
          <w:rFonts w:cs="Times New Roman"/>
        </w:rPr>
        <w:t>ускорение СОЭ(более 40 мм/ч) при нормальном содержании лейкоцитов и неизмененной лейкоцитарной формуле – подострый тиреоидит.</w:t>
      </w:r>
    </w:p>
    <w:p w:rsidR="00EA2ACC" w:rsidRPr="00890B29" w:rsidRDefault="00EA2ACC" w:rsidP="00890B29">
      <w:pPr>
        <w:ind w:firstLine="567"/>
        <w:rPr>
          <w:rFonts w:cs="Times New Roman"/>
        </w:rPr>
      </w:pPr>
      <w:r w:rsidRPr="00890B29">
        <w:rPr>
          <w:rFonts w:cs="Times New Roman"/>
          <w:b/>
        </w:rPr>
        <w:t>БХ: ↓</w:t>
      </w:r>
      <w:r w:rsidRPr="00890B29">
        <w:rPr>
          <w:rFonts w:cs="Times New Roman"/>
        </w:rPr>
        <w:t>концентрации холестерина и триглицеридов; ↑АСАТ/АЛАТ, ЩФ; гипергликемия; гиперкальциемия;</w:t>
      </w:r>
    </w:p>
    <w:p w:rsidR="00EA2ACC" w:rsidRPr="00890B29" w:rsidRDefault="00F72883" w:rsidP="00890B29">
      <w:pPr>
        <w:ind w:firstLine="567"/>
        <w:rPr>
          <w:rFonts w:cs="Times New Roman"/>
          <w:lang w:val="ru-RU"/>
        </w:rPr>
      </w:pPr>
      <w:r>
        <w:rPr>
          <w:rFonts w:cs="Times New Roman"/>
          <w:b/>
          <w:lang w:val="ru-RU"/>
        </w:rPr>
        <w:t>О</w:t>
      </w:r>
      <w:r w:rsidR="00EA2ACC" w:rsidRPr="00890B29">
        <w:rPr>
          <w:rFonts w:cs="Times New Roman"/>
          <w:b/>
        </w:rPr>
        <w:t>пределение концентрации ХГЧ</w:t>
      </w:r>
      <w:r w:rsidR="00EA2ACC" w:rsidRPr="00890B29">
        <w:rPr>
          <w:rFonts w:cs="Times New Roman"/>
        </w:rPr>
        <w:t xml:space="preserve"> – при подозрении на struma ovarii, трофобластический тиреотоксикоз.</w:t>
      </w:r>
    </w:p>
    <w:p w:rsidR="00EA2ACC" w:rsidRPr="00890B29" w:rsidRDefault="00EA2ACC" w:rsidP="00890B29">
      <w:pPr>
        <w:ind w:firstLine="567"/>
        <w:rPr>
          <w:rFonts w:cs="Times New Roman"/>
          <w:lang w:val="ru-RU"/>
        </w:rPr>
      </w:pPr>
    </w:p>
    <w:p w:rsidR="00EA2ACC" w:rsidRPr="00890B29" w:rsidRDefault="00EA2ACC" w:rsidP="00F72883">
      <w:pPr>
        <w:pStyle w:val="af2"/>
      </w:pPr>
      <w:r w:rsidRPr="00890B29">
        <w:t>Инструментальные методы диагностики</w:t>
      </w:r>
    </w:p>
    <w:p w:rsidR="00DB1939" w:rsidRPr="00F72883" w:rsidRDefault="00DB1939" w:rsidP="00F72883">
      <w:pPr>
        <w:pStyle w:val="a8"/>
        <w:numPr>
          <w:ilvl w:val="0"/>
          <w:numId w:val="30"/>
        </w:numPr>
        <w:ind w:firstLine="567"/>
        <w:rPr>
          <w:rFonts w:cs="Times New Roman"/>
          <w:lang w:val="ru-RU"/>
        </w:rPr>
      </w:pPr>
      <w:r w:rsidRPr="00890B29">
        <w:rPr>
          <w:rFonts w:cs="Times New Roman"/>
        </w:rPr>
        <w:t xml:space="preserve">Методы визуализации: УЗИ, цветное допплеровское картирование, сцинтиграфия ЩЖ, рентгенологическое исследование, компьтерная и магнитно-резонансная томография . </w:t>
      </w:r>
    </w:p>
    <w:p w:rsidR="00EA2ACC" w:rsidRPr="00890B29" w:rsidRDefault="00EA2ACC" w:rsidP="00890B29">
      <w:pPr>
        <w:ind w:firstLine="567"/>
        <w:rPr>
          <w:rFonts w:cs="Times New Roman"/>
          <w:b/>
        </w:rPr>
      </w:pPr>
      <w:r w:rsidRPr="00890B29">
        <w:rPr>
          <w:rFonts w:cs="Times New Roman"/>
          <w:b/>
        </w:rPr>
        <w:t>УЗИ ЩЖ:</w:t>
      </w:r>
    </w:p>
    <w:p w:rsidR="00EA2ACC" w:rsidRPr="00890B29" w:rsidRDefault="00F72883" w:rsidP="00890B29">
      <w:pPr>
        <w:ind w:firstLine="567"/>
        <w:rPr>
          <w:rFonts w:cs="Times New Roman"/>
        </w:rPr>
      </w:pPr>
      <w:r>
        <w:rPr>
          <w:rFonts w:cs="Times New Roman"/>
        </w:rPr>
        <w:t>• Д</w:t>
      </w:r>
      <w:r w:rsidR="00EA2ACC" w:rsidRPr="00890B29">
        <w:rPr>
          <w:rFonts w:cs="Times New Roman"/>
        </w:rPr>
        <w:t>иффузное увеличение ЩЖ</w:t>
      </w:r>
    </w:p>
    <w:p w:rsidR="00EA2ACC" w:rsidRPr="00890B29" w:rsidRDefault="00EA2ACC" w:rsidP="00890B29">
      <w:pPr>
        <w:ind w:firstLine="567"/>
        <w:rPr>
          <w:rFonts w:cs="Times New Roman"/>
        </w:rPr>
      </w:pPr>
      <w:r w:rsidRPr="00890B29">
        <w:rPr>
          <w:rFonts w:cs="Times New Roman"/>
        </w:rPr>
        <w:t xml:space="preserve">• </w:t>
      </w:r>
      <w:r w:rsidR="00F72883" w:rsidRPr="00890B29">
        <w:rPr>
          <w:rFonts w:cs="Times New Roman"/>
        </w:rPr>
        <w:t>Снижение</w:t>
      </w:r>
      <w:r w:rsidRPr="00890B29">
        <w:rPr>
          <w:rFonts w:cs="Times New Roman"/>
        </w:rPr>
        <w:t xml:space="preserve"> эхогенности щитовидной железы;</w:t>
      </w:r>
    </w:p>
    <w:p w:rsidR="00EA2ACC" w:rsidRPr="00F72883" w:rsidRDefault="00EA2ACC" w:rsidP="00F72883">
      <w:pPr>
        <w:ind w:firstLine="567"/>
        <w:rPr>
          <w:rFonts w:cs="Times New Roman"/>
        </w:rPr>
      </w:pPr>
      <w:r w:rsidRPr="00890B29">
        <w:rPr>
          <w:rFonts w:cs="Times New Roman"/>
        </w:rPr>
        <w:t xml:space="preserve">• </w:t>
      </w:r>
      <w:r w:rsidR="00F72883" w:rsidRPr="00890B29">
        <w:rPr>
          <w:rFonts w:cs="Times New Roman"/>
        </w:rPr>
        <w:t>Усиление</w:t>
      </w:r>
      <w:r w:rsidRPr="00890B29">
        <w:rPr>
          <w:rFonts w:cs="Times New Roman"/>
        </w:rPr>
        <w:t xml:space="preserve"> кровотока в щитовидной железе.</w:t>
      </w:r>
    </w:p>
    <w:p w:rsidR="00DB1939" w:rsidRPr="00890B29" w:rsidRDefault="00DB1939" w:rsidP="00F72883">
      <w:pPr>
        <w:rPr>
          <w:rFonts w:cs="Times New Roman"/>
          <w:lang w:val="ru-RU"/>
        </w:rPr>
      </w:pPr>
      <w:r w:rsidRPr="00890B29">
        <w:rPr>
          <w:rFonts w:cs="Times New Roman"/>
        </w:rPr>
        <w:t xml:space="preserve">С помощью УЗИ определяется объем и эхоструктура ЩЖ. В норме объем ЩЖ не должен превышать </w:t>
      </w:r>
      <w:r w:rsidRPr="00890B29">
        <w:rPr>
          <w:rFonts w:cs="Times New Roman"/>
          <w:b/>
        </w:rPr>
        <w:t xml:space="preserve">у женщин 18 мл, у мужчин 25 мл. </w:t>
      </w:r>
      <w:r w:rsidRPr="00890B29">
        <w:rPr>
          <w:rFonts w:cs="Times New Roman"/>
        </w:rPr>
        <w:t>Эхогенность железы средняя, структура равномерная. Эхогенность железы при аутоиммунном тиреотоксикозе равномерно снижена, эхоструктура обычно однородная, кровоснабжение усилено</w:t>
      </w:r>
      <w:r w:rsidR="00D2485F" w:rsidRPr="00890B29">
        <w:rPr>
          <w:rFonts w:cs="Times New Roman"/>
          <w:lang w:val="ru-RU"/>
        </w:rPr>
        <w:t xml:space="preserve">. </w:t>
      </w:r>
      <w:r w:rsidRPr="00890B29">
        <w:rPr>
          <w:rFonts w:cs="Times New Roman"/>
        </w:rPr>
        <w:t>При наличии узлового/многоузлового зоба выявляются образования в ЩЖ. УЗИ проводится всем пациентам с тиреотоксикозом.</w:t>
      </w:r>
    </w:p>
    <w:p w:rsidR="00D2485F" w:rsidRPr="00890B29" w:rsidRDefault="00EA2ACC" w:rsidP="00890B29">
      <w:pPr>
        <w:ind w:firstLine="567"/>
        <w:rPr>
          <w:rFonts w:cs="Times New Roman"/>
          <w:lang w:val="ru-RU"/>
        </w:rPr>
      </w:pPr>
      <w:r w:rsidRPr="00890B29">
        <w:rPr>
          <w:rFonts w:cs="Times New Roman"/>
          <w:b/>
        </w:rPr>
        <w:t>Сцинтиграфия ЩЖ:</w:t>
      </w:r>
      <w:r w:rsidRPr="00890B29">
        <w:rPr>
          <w:rFonts w:cs="Times New Roman"/>
        </w:rPr>
        <w:t xml:space="preserve"> </w:t>
      </w:r>
    </w:p>
    <w:p w:rsidR="00EA2ACC" w:rsidRPr="00890B29" w:rsidRDefault="00D2485F" w:rsidP="00890B29">
      <w:pPr>
        <w:ind w:firstLine="567"/>
        <w:rPr>
          <w:rFonts w:cs="Times New Roman"/>
        </w:rPr>
      </w:pPr>
      <w:r w:rsidRPr="00890B29">
        <w:rPr>
          <w:rFonts w:cs="Times New Roman"/>
          <w:lang w:val="ru-RU"/>
        </w:rPr>
        <w:t>В</w:t>
      </w:r>
      <w:r w:rsidR="00EA2ACC" w:rsidRPr="00890B29">
        <w:rPr>
          <w:rFonts w:cs="Times New Roman"/>
        </w:rPr>
        <w:t xml:space="preserve"> качестве радиофармпрепарата используют </w:t>
      </w:r>
      <w:r w:rsidRPr="00890B29">
        <w:rPr>
          <w:rFonts w:cs="Times New Roman"/>
        </w:rPr>
        <w:t xml:space="preserve">99mTc, </w:t>
      </w:r>
      <w:r w:rsidRPr="00890B29">
        <w:rPr>
          <w:rFonts w:cs="Times New Roman"/>
          <w:u w:val="single"/>
        </w:rPr>
        <w:t>123I</w:t>
      </w:r>
      <w:r w:rsidRPr="00890B29">
        <w:rPr>
          <w:rFonts w:cs="Times New Roman"/>
        </w:rPr>
        <w:t>, реже 131 I</w:t>
      </w:r>
    </w:p>
    <w:p w:rsidR="00EA2ACC" w:rsidRPr="00890B29" w:rsidRDefault="00EA2ACC" w:rsidP="00890B29">
      <w:pPr>
        <w:ind w:firstLine="567"/>
        <w:rPr>
          <w:rFonts w:cs="Times New Roman"/>
          <w:lang w:val="ru-RU"/>
        </w:rPr>
      </w:pPr>
      <w:r w:rsidRPr="00890B29">
        <w:rPr>
          <w:rFonts w:cs="Times New Roman"/>
        </w:rPr>
        <w:t xml:space="preserve">При </w:t>
      </w:r>
      <w:r w:rsidR="00D2485F" w:rsidRPr="00890B29">
        <w:rPr>
          <w:rFonts w:cs="Times New Roman"/>
          <w:lang w:val="ru-RU"/>
        </w:rPr>
        <w:t>БГ наблюдается</w:t>
      </w:r>
      <w:r w:rsidR="00D2485F" w:rsidRPr="00890B29">
        <w:rPr>
          <w:rFonts w:cs="Times New Roman"/>
        </w:rPr>
        <w:t xml:space="preserve"> усиленны</w:t>
      </w:r>
      <w:r w:rsidR="00D2485F" w:rsidRPr="00890B29">
        <w:rPr>
          <w:rFonts w:cs="Times New Roman"/>
          <w:lang w:val="ru-RU"/>
        </w:rPr>
        <w:t>й</w:t>
      </w:r>
      <w:r w:rsidRPr="00890B29">
        <w:rPr>
          <w:rFonts w:cs="Times New Roman"/>
        </w:rPr>
        <w:t xml:space="preserve"> диффузный</w:t>
      </w:r>
      <w:r w:rsidR="00D2485F" w:rsidRPr="00890B29">
        <w:rPr>
          <w:rFonts w:cs="Times New Roman"/>
          <w:lang w:val="ru-RU"/>
        </w:rPr>
        <w:t xml:space="preserve"> </w:t>
      </w:r>
      <w:r w:rsidRPr="00890B29">
        <w:rPr>
          <w:rFonts w:cs="Times New Roman"/>
        </w:rPr>
        <w:t xml:space="preserve">захват радиоизотопа всей </w:t>
      </w:r>
      <w:proofErr w:type="gramStart"/>
      <w:r w:rsidRPr="00890B29">
        <w:rPr>
          <w:rFonts w:cs="Times New Roman"/>
        </w:rPr>
        <w:t>ЩЖ .</w:t>
      </w:r>
      <w:proofErr w:type="gramEnd"/>
      <w:r w:rsidRPr="00890B29">
        <w:rPr>
          <w:rFonts w:cs="Times New Roman"/>
        </w:rPr>
        <w:t xml:space="preserve"> Использование сцинтиграфии нужно при пограничном уровне АТ-рТТГ или когда требуется быстро установить диагноз.</w:t>
      </w:r>
    </w:p>
    <w:p w:rsidR="00D2485F" w:rsidRPr="00890B29" w:rsidRDefault="00D2485F" w:rsidP="00890B29">
      <w:pPr>
        <w:ind w:firstLine="567"/>
        <w:rPr>
          <w:rFonts w:cs="Times New Roman"/>
          <w:lang w:val="ru-RU"/>
        </w:rPr>
      </w:pPr>
      <w:r w:rsidRPr="00890B29">
        <w:rPr>
          <w:rFonts w:cs="Times New Roman"/>
        </w:rPr>
        <w:t>Сцинтиграфия ЩЖ чаще всего используется для диагностики различных форм токсического зоба</w:t>
      </w:r>
      <w:r w:rsidRPr="00890B29">
        <w:rPr>
          <w:rFonts w:cs="Times New Roman"/>
          <w:lang w:val="ru-RU"/>
        </w:rPr>
        <w:t>.</w:t>
      </w:r>
    </w:p>
    <w:p w:rsidR="00D2485F" w:rsidRPr="00890B29" w:rsidRDefault="00D2485F" w:rsidP="00890B29">
      <w:pPr>
        <w:ind w:firstLine="567"/>
        <w:rPr>
          <w:rFonts w:cs="Times New Roman"/>
          <w:lang w:val="ru-RU"/>
        </w:rPr>
      </w:pPr>
      <w:r w:rsidRPr="00890B29">
        <w:rPr>
          <w:rFonts w:cs="Times New Roman"/>
          <w:b/>
        </w:rPr>
        <w:t>99mTc</w:t>
      </w:r>
      <w:r w:rsidRPr="00890B29">
        <w:rPr>
          <w:rFonts w:cs="Times New Roman"/>
        </w:rPr>
        <w:t xml:space="preserve"> имеет короткий период полураспада (6 часов), что значительно уменьшает дозу облучения. При ДТЗ отмечается равномерное распределение изотопа. При функциональной автономии изотоп накапливает активно функционирующий узел, при этом окружающая тиреоидная ткань находится в состоянии супрессии </w:t>
      </w:r>
      <w:r w:rsidRPr="00890B29">
        <w:rPr>
          <w:rFonts w:cs="Times New Roman"/>
          <w:lang w:val="ru-RU"/>
        </w:rPr>
        <w:t xml:space="preserve">. </w:t>
      </w:r>
      <w:r w:rsidRPr="00890B29">
        <w:rPr>
          <w:rFonts w:cs="Times New Roman"/>
        </w:rPr>
        <w:t xml:space="preserve">В ряде случаев автономия может носить диффузный характер, за счет диссеминации автономно функционирующих участков по всей ЩЖ. По накоплению и распределению изотопа можно судить о функциональной активности ЩЖ, о характере ее поражения (диффузном или узловом), об объеме ткани после резекции или струмэктомии, о наличии эктопированной ткани. </w:t>
      </w:r>
    </w:p>
    <w:p w:rsidR="00D2485F" w:rsidRPr="00890B29" w:rsidRDefault="00D2485F" w:rsidP="00890B29">
      <w:pPr>
        <w:ind w:firstLine="567"/>
        <w:rPr>
          <w:rFonts w:cs="Times New Roman"/>
          <w:lang w:val="ru-RU"/>
        </w:rPr>
      </w:pPr>
      <w:r w:rsidRPr="00890B29">
        <w:rPr>
          <w:rFonts w:cs="Times New Roman"/>
        </w:rPr>
        <w:t xml:space="preserve">Сцинтиграфия ЩЖ показана </w:t>
      </w:r>
      <w:r w:rsidRPr="00890B29">
        <w:rPr>
          <w:rFonts w:cs="Times New Roman"/>
          <w:lang w:val="ru-RU"/>
        </w:rPr>
        <w:t xml:space="preserve"> </w:t>
      </w:r>
      <w:r w:rsidRPr="00890B29">
        <w:rPr>
          <w:rFonts w:cs="Times New Roman"/>
        </w:rPr>
        <w:t>при узловом или многоузловом зобе, если уровень ТТГ ниже нормы или с целью топической диагностики эктопированной ткани ЩЖ или загрудинного зоба</w:t>
      </w:r>
      <w:r w:rsidRPr="00890B29">
        <w:rPr>
          <w:rFonts w:cs="Times New Roman"/>
          <w:lang w:val="ru-RU"/>
        </w:rPr>
        <w:t>.</w:t>
      </w:r>
      <w:r w:rsidRPr="00890B29">
        <w:rPr>
          <w:rFonts w:cs="Times New Roman"/>
        </w:rPr>
        <w:t>В йододефицитных регионах сцинтиграфия ЩЖ при узловом и многоузловом зобе показана даже если уровень ТТГ находится в области нижней границе норм</w:t>
      </w:r>
      <w:r w:rsidRPr="00890B29">
        <w:rPr>
          <w:rFonts w:cs="Times New Roman"/>
          <w:lang w:val="ru-RU"/>
        </w:rPr>
        <w:t>ы.</w:t>
      </w:r>
    </w:p>
    <w:p w:rsidR="00D2485F" w:rsidRPr="00890B29" w:rsidRDefault="00D2485F" w:rsidP="00F72883">
      <w:pPr>
        <w:rPr>
          <w:rFonts w:cs="Times New Roman"/>
          <w:lang w:val="ru-RU"/>
        </w:rPr>
      </w:pPr>
      <w:r w:rsidRPr="00890B29">
        <w:rPr>
          <w:rFonts w:cs="Times New Roman"/>
          <w:lang w:val="ru-RU"/>
        </w:rPr>
        <w:t>К недостаткам метода относится лучеваянагрузка и высокая стоимость</w:t>
      </w:r>
      <w:r w:rsidR="00EA2ACC" w:rsidRPr="00890B29">
        <w:rPr>
          <w:rFonts w:cs="Times New Roman"/>
        </w:rPr>
        <w:t>.</w:t>
      </w:r>
    </w:p>
    <w:p w:rsidR="00D2485F" w:rsidRPr="00890B29" w:rsidRDefault="00D2485F" w:rsidP="00890B29">
      <w:pPr>
        <w:ind w:firstLine="567"/>
        <w:rPr>
          <w:rFonts w:cs="Times New Roman"/>
          <w:lang w:val="ru-RU"/>
        </w:rPr>
      </w:pPr>
    </w:p>
    <w:p w:rsidR="00D2485F" w:rsidRPr="00890B29" w:rsidRDefault="00D2485F" w:rsidP="00890B29">
      <w:pPr>
        <w:ind w:firstLine="567"/>
        <w:rPr>
          <w:rFonts w:cs="Times New Roman"/>
          <w:lang w:val="ru-RU"/>
        </w:rPr>
      </w:pPr>
      <w:r w:rsidRPr="00890B29">
        <w:rPr>
          <w:rFonts w:cs="Times New Roman"/>
          <w:b/>
        </w:rPr>
        <w:t>Проведение КТ и МРТ, рентгенологического исследования с контрастированием барием пищевода</w:t>
      </w:r>
      <w:r w:rsidRPr="00890B29">
        <w:rPr>
          <w:rFonts w:cs="Times New Roman"/>
        </w:rPr>
        <w:t xml:space="preserve"> помогают диагностировать загрудинный зоб, уточнить расположение зоба по отношению к окружающей ткани, определить смещение или сдавление трахеи и пищевода</w:t>
      </w:r>
      <w:r w:rsidRPr="00890B29">
        <w:rPr>
          <w:rFonts w:cs="Times New Roman"/>
          <w:lang w:val="ru-RU"/>
        </w:rPr>
        <w:t xml:space="preserve">. </w:t>
      </w:r>
    </w:p>
    <w:p w:rsidR="00D2485F" w:rsidRPr="00890B29" w:rsidRDefault="00D2485F" w:rsidP="00890B29">
      <w:pPr>
        <w:ind w:firstLine="567"/>
        <w:rPr>
          <w:rFonts w:cs="Times New Roman"/>
          <w:lang w:val="ru-RU"/>
        </w:rPr>
      </w:pPr>
      <w:r w:rsidRPr="00890B29">
        <w:rPr>
          <w:rFonts w:cs="Times New Roman"/>
          <w:b/>
        </w:rPr>
        <w:t>Пункционная биопсия и цитологическое исследование</w:t>
      </w:r>
      <w:r w:rsidRPr="00890B29">
        <w:rPr>
          <w:rFonts w:cs="Times New Roman"/>
        </w:rPr>
        <w:t xml:space="preserve"> проводятся при наличии узлов в ЩЖ. Пункционная биопсия показана при всех пальпируемых узловых образованиях; риск наличия рака одинаков при солитарном узловом образовании и многоузловом зобе</w:t>
      </w:r>
      <w:r w:rsidRPr="00890B29">
        <w:rPr>
          <w:rFonts w:cs="Times New Roman"/>
          <w:lang w:val="ru-RU"/>
        </w:rPr>
        <w:t>.</w:t>
      </w:r>
    </w:p>
    <w:p w:rsidR="00D2485F" w:rsidRPr="00890B29" w:rsidRDefault="00D2485F" w:rsidP="00F72883">
      <w:pPr>
        <w:pStyle w:val="1"/>
        <w:rPr>
          <w:lang w:val="ru-RU"/>
        </w:rPr>
      </w:pPr>
      <w:bookmarkStart w:id="8" w:name="_Toc130998567"/>
      <w:r w:rsidRPr="00890B29">
        <w:t>Дифференциальная диагностика</w:t>
      </w:r>
      <w:bookmarkEnd w:id="8"/>
      <w:r w:rsidRPr="00890B29">
        <w:t xml:space="preserve"> </w:t>
      </w:r>
    </w:p>
    <w:p w:rsidR="00D2485F" w:rsidRPr="00890B29" w:rsidRDefault="00D2485F" w:rsidP="00F72883">
      <w:pPr>
        <w:rPr>
          <w:rFonts w:cs="Times New Roman"/>
          <w:lang w:val="ru-RU"/>
        </w:rPr>
      </w:pPr>
      <w:r w:rsidRPr="00890B29">
        <w:rPr>
          <w:rFonts w:cs="Times New Roman"/>
        </w:rPr>
        <w:t xml:space="preserve">Дифференциальная диагностика проводится с: </w:t>
      </w:r>
    </w:p>
    <w:p w:rsidR="00D2485F" w:rsidRPr="00F72883" w:rsidRDefault="00D2485F" w:rsidP="00F72883">
      <w:pPr>
        <w:pStyle w:val="a8"/>
        <w:numPr>
          <w:ilvl w:val="0"/>
          <w:numId w:val="39"/>
        </w:numPr>
        <w:rPr>
          <w:rFonts w:cs="Times New Roman"/>
          <w:b/>
          <w:lang w:val="ru-RU"/>
        </w:rPr>
      </w:pPr>
      <w:r w:rsidRPr="00F72883">
        <w:rPr>
          <w:rFonts w:cs="Times New Roman"/>
          <w:b/>
        </w:rPr>
        <w:t xml:space="preserve">тиреотоксикозом, обусловленным деструкцией тиреоидной ткани: </w:t>
      </w:r>
    </w:p>
    <w:p w:rsidR="00D2485F" w:rsidRPr="00890B29" w:rsidRDefault="00D2485F" w:rsidP="00890B29">
      <w:pPr>
        <w:pStyle w:val="a8"/>
        <w:numPr>
          <w:ilvl w:val="0"/>
          <w:numId w:val="32"/>
        </w:numPr>
        <w:ind w:firstLine="567"/>
        <w:rPr>
          <w:rFonts w:cs="Times New Roman"/>
          <w:lang w:val="ru-RU"/>
        </w:rPr>
      </w:pPr>
      <w:r w:rsidRPr="00890B29">
        <w:rPr>
          <w:rFonts w:cs="Times New Roman"/>
        </w:rPr>
        <w:t xml:space="preserve">тиреотоксической фазой АИТ, </w:t>
      </w:r>
    </w:p>
    <w:p w:rsidR="00D2485F" w:rsidRPr="00890B29" w:rsidRDefault="00D2485F" w:rsidP="00890B29">
      <w:pPr>
        <w:pStyle w:val="a8"/>
        <w:numPr>
          <w:ilvl w:val="0"/>
          <w:numId w:val="32"/>
        </w:numPr>
        <w:ind w:firstLine="567"/>
        <w:rPr>
          <w:rFonts w:cs="Times New Roman"/>
          <w:lang w:val="ru-RU"/>
        </w:rPr>
      </w:pPr>
      <w:r w:rsidRPr="00890B29">
        <w:rPr>
          <w:rFonts w:cs="Times New Roman"/>
        </w:rPr>
        <w:t xml:space="preserve">подострым тиреоидитом, </w:t>
      </w:r>
    </w:p>
    <w:p w:rsidR="00D2485F" w:rsidRPr="00890B29" w:rsidRDefault="00D2485F" w:rsidP="00890B29">
      <w:pPr>
        <w:pStyle w:val="a8"/>
        <w:numPr>
          <w:ilvl w:val="0"/>
          <w:numId w:val="32"/>
        </w:numPr>
        <w:ind w:firstLine="567"/>
        <w:rPr>
          <w:rFonts w:cs="Times New Roman"/>
          <w:lang w:val="ru-RU"/>
        </w:rPr>
      </w:pPr>
      <w:r w:rsidRPr="00890B29">
        <w:rPr>
          <w:rFonts w:cs="Times New Roman"/>
        </w:rPr>
        <w:t xml:space="preserve">послеродовым тиреоидитом, </w:t>
      </w:r>
    </w:p>
    <w:p w:rsidR="00D2485F" w:rsidRPr="00890B29" w:rsidRDefault="00D2485F" w:rsidP="00890B29">
      <w:pPr>
        <w:pStyle w:val="a8"/>
        <w:numPr>
          <w:ilvl w:val="0"/>
          <w:numId w:val="32"/>
        </w:numPr>
        <w:ind w:firstLine="567"/>
        <w:rPr>
          <w:rFonts w:cs="Times New Roman"/>
          <w:lang w:val="ru-RU"/>
        </w:rPr>
      </w:pPr>
      <w:r w:rsidRPr="00890B29">
        <w:rPr>
          <w:rFonts w:cs="Times New Roman"/>
        </w:rPr>
        <w:t xml:space="preserve">лучевым тиреоидитом, </w:t>
      </w:r>
    </w:p>
    <w:p w:rsidR="00D2485F" w:rsidRPr="00890B29" w:rsidRDefault="00D2485F" w:rsidP="00890B29">
      <w:pPr>
        <w:pStyle w:val="a8"/>
        <w:numPr>
          <w:ilvl w:val="0"/>
          <w:numId w:val="32"/>
        </w:numPr>
        <w:ind w:firstLine="567"/>
        <w:rPr>
          <w:rFonts w:cs="Times New Roman"/>
          <w:lang w:val="ru-RU"/>
        </w:rPr>
      </w:pPr>
      <w:r w:rsidRPr="00890B29">
        <w:rPr>
          <w:rFonts w:cs="Times New Roman"/>
        </w:rPr>
        <w:t xml:space="preserve">амиодарон-индуциированным тиреотоксикозом; </w:t>
      </w:r>
    </w:p>
    <w:p w:rsidR="00F72883" w:rsidRPr="00F72883" w:rsidRDefault="00D2485F" w:rsidP="00F72883">
      <w:pPr>
        <w:pStyle w:val="a8"/>
        <w:numPr>
          <w:ilvl w:val="0"/>
          <w:numId w:val="32"/>
        </w:numPr>
        <w:rPr>
          <w:rFonts w:cs="Times New Roman"/>
          <w:lang w:val="ru-RU"/>
        </w:rPr>
      </w:pPr>
      <w:r w:rsidRPr="00F72883">
        <w:rPr>
          <w:rFonts w:cs="Times New Roman"/>
          <w:b/>
        </w:rPr>
        <w:t>тиреотоксикозом, вызванным избыточной продукцией ТТГ</w:t>
      </w:r>
      <w:r w:rsidR="00F72883">
        <w:rPr>
          <w:rFonts w:cs="Times New Roman"/>
        </w:rPr>
        <w:t>, вследствие</w:t>
      </w:r>
    </w:p>
    <w:p w:rsidR="00D2485F" w:rsidRPr="00F72883" w:rsidRDefault="00D2485F" w:rsidP="00F72883">
      <w:pPr>
        <w:pStyle w:val="a8"/>
        <w:rPr>
          <w:rFonts w:cs="Times New Roman"/>
          <w:lang w:val="ru-RU"/>
        </w:rPr>
      </w:pPr>
      <w:r w:rsidRPr="00F72883">
        <w:rPr>
          <w:rFonts w:cs="Times New Roman"/>
        </w:rPr>
        <w:t>ТТГ</w:t>
      </w:r>
      <w:r w:rsidR="00F72883">
        <w:rPr>
          <w:rFonts w:cs="Times New Roman"/>
          <w:lang w:val="ru-RU"/>
        </w:rPr>
        <w:t>-</w:t>
      </w:r>
      <w:r w:rsidRPr="00F72883">
        <w:rPr>
          <w:rFonts w:cs="Times New Roman"/>
        </w:rPr>
        <w:t>продуцирующей аденомы гипофиза или гипофизарной резистентности к тиреоидным гормонам.</w:t>
      </w:r>
    </w:p>
    <w:p w:rsidR="00EA2ACC" w:rsidRPr="00F72883" w:rsidRDefault="00EA2ACC" w:rsidP="00F72883">
      <w:pPr>
        <w:pStyle w:val="1"/>
      </w:pPr>
      <w:bookmarkStart w:id="9" w:name="_Toc130998568"/>
      <w:r w:rsidRPr="00F72883">
        <w:t>Лечение</w:t>
      </w:r>
      <w:bookmarkEnd w:id="9"/>
    </w:p>
    <w:p w:rsidR="005B5271" w:rsidRPr="00890B29" w:rsidRDefault="005B5271" w:rsidP="00F72883">
      <w:pPr>
        <w:rPr>
          <w:rFonts w:cs="Times New Roman"/>
          <w:lang w:val="ru-RU"/>
        </w:rPr>
      </w:pPr>
      <w:r w:rsidRPr="00F72883">
        <w:rPr>
          <w:rFonts w:cs="Times New Roman"/>
          <w:b/>
          <w:lang w:val="ru-RU"/>
        </w:rPr>
        <w:t>Цель лечения:</w:t>
      </w:r>
      <w:r w:rsidRPr="00890B29">
        <w:rPr>
          <w:rFonts w:cs="Times New Roman"/>
          <w:lang w:val="ru-RU"/>
        </w:rPr>
        <w:t xml:space="preserve"> устранение клинических симптомов тиреотоксикоза, стойкая нормализация тиреоидных гормонов и ТТГ, иммунологическая ремиссия заболевания при аутоиммунном тиреотоксикозе.</w:t>
      </w:r>
    </w:p>
    <w:p w:rsidR="00EA2ACC" w:rsidRPr="00890B29" w:rsidRDefault="00EA2ACC" w:rsidP="00890B29">
      <w:pPr>
        <w:pStyle w:val="a8"/>
        <w:widowControl/>
        <w:numPr>
          <w:ilvl w:val="0"/>
          <w:numId w:val="27"/>
        </w:numPr>
        <w:suppressAutoHyphens w:val="0"/>
        <w:autoSpaceDN/>
        <w:ind w:firstLine="567"/>
        <w:textAlignment w:val="auto"/>
        <w:rPr>
          <w:rFonts w:cs="Times New Roman"/>
        </w:rPr>
      </w:pPr>
      <w:r w:rsidRPr="00890B29">
        <w:rPr>
          <w:rFonts w:cs="Times New Roman"/>
        </w:rPr>
        <w:t>Медикаментозная терапия антитиреоидными средствами</w:t>
      </w:r>
    </w:p>
    <w:p w:rsidR="00EA2ACC" w:rsidRPr="00890B29" w:rsidRDefault="00EA2ACC" w:rsidP="00890B29">
      <w:pPr>
        <w:pStyle w:val="a8"/>
        <w:widowControl/>
        <w:numPr>
          <w:ilvl w:val="0"/>
          <w:numId w:val="27"/>
        </w:numPr>
        <w:suppressAutoHyphens w:val="0"/>
        <w:autoSpaceDN/>
        <w:ind w:firstLine="567"/>
        <w:textAlignment w:val="auto"/>
        <w:rPr>
          <w:rFonts w:cs="Times New Roman"/>
        </w:rPr>
      </w:pPr>
      <w:r w:rsidRPr="00890B29">
        <w:rPr>
          <w:rFonts w:cs="Times New Roman"/>
        </w:rPr>
        <w:t>Хирургическое лечение (тиреоидэктомия)</w:t>
      </w:r>
    </w:p>
    <w:p w:rsidR="005B5271" w:rsidRPr="00890B29" w:rsidRDefault="00EA2ACC" w:rsidP="00890B29">
      <w:pPr>
        <w:pStyle w:val="a8"/>
        <w:widowControl/>
        <w:numPr>
          <w:ilvl w:val="0"/>
          <w:numId w:val="27"/>
        </w:numPr>
        <w:suppressAutoHyphens w:val="0"/>
        <w:autoSpaceDN/>
        <w:ind w:firstLine="567"/>
        <w:textAlignment w:val="auto"/>
        <w:rPr>
          <w:rFonts w:cs="Times New Roman"/>
        </w:rPr>
      </w:pPr>
      <w:r w:rsidRPr="00890B29">
        <w:rPr>
          <w:rFonts w:cs="Times New Roman"/>
        </w:rPr>
        <w:t>Терапия радиоактивным йодом ( 131I)</w:t>
      </w:r>
    </w:p>
    <w:p w:rsidR="005B5271" w:rsidRPr="00F72883" w:rsidRDefault="005B5271" w:rsidP="00F72883">
      <w:pPr>
        <w:pStyle w:val="af2"/>
      </w:pPr>
      <w:r w:rsidRPr="00F72883">
        <w:t xml:space="preserve">Немедикаментозное лечение. </w:t>
      </w:r>
    </w:p>
    <w:p w:rsidR="005B5271" w:rsidRPr="00890B29" w:rsidRDefault="005B5271" w:rsidP="00890B29">
      <w:pPr>
        <w:widowControl/>
        <w:suppressAutoHyphens w:val="0"/>
        <w:autoSpaceDN/>
        <w:ind w:firstLine="567"/>
        <w:textAlignment w:val="auto"/>
        <w:rPr>
          <w:rFonts w:cs="Times New Roman"/>
          <w:lang w:val="ru-RU"/>
        </w:rPr>
      </w:pPr>
      <w:r w:rsidRPr="00890B29">
        <w:rPr>
          <w:rFonts w:cs="Times New Roman"/>
        </w:rPr>
        <w:t xml:space="preserve">До достижения эутиреоза следует ограничить физическую нагрузку и поступление йодсодержащих препаратов, отказаться от курения. </w:t>
      </w:r>
    </w:p>
    <w:p w:rsidR="005B5271" w:rsidRPr="00F72883" w:rsidRDefault="005B5271" w:rsidP="00F72883">
      <w:pPr>
        <w:pStyle w:val="af2"/>
      </w:pPr>
      <w:r w:rsidRPr="00F72883">
        <w:t>Терапии антитиреидными средствами</w:t>
      </w:r>
    </w:p>
    <w:p w:rsidR="00CD2CF4" w:rsidRPr="00890B29" w:rsidRDefault="00CD2CF4" w:rsidP="00890B29">
      <w:pPr>
        <w:widowControl/>
        <w:suppressAutoHyphens w:val="0"/>
        <w:autoSpaceDN/>
        <w:ind w:firstLine="567"/>
        <w:textAlignment w:val="auto"/>
        <w:rPr>
          <w:rFonts w:cs="Times New Roman"/>
          <w:lang w:val="ru-RU"/>
        </w:rPr>
      </w:pPr>
      <w:r w:rsidRPr="00890B29">
        <w:rPr>
          <w:rFonts w:cs="Times New Roman"/>
        </w:rPr>
        <w:t>Консервативное лечение назначается для достижения эутиреоза перед оперативным лечением или радиойотерапией, а также, в отдельных группах пациентов, в качестве базового длительного курса лечения, который, в некоторых случаях, приводит к стойкой ремиссии</w:t>
      </w:r>
      <w:r w:rsidRPr="00890B29">
        <w:rPr>
          <w:rFonts w:cs="Times New Roman"/>
          <w:lang w:val="ru-RU"/>
        </w:rPr>
        <w:t xml:space="preserve">. </w:t>
      </w:r>
    </w:p>
    <w:p w:rsidR="00CD2CF4" w:rsidRPr="00890B29" w:rsidRDefault="00CD2CF4" w:rsidP="00890B29">
      <w:pPr>
        <w:widowControl/>
        <w:suppressAutoHyphens w:val="0"/>
        <w:autoSpaceDN/>
        <w:ind w:firstLine="567"/>
        <w:textAlignment w:val="auto"/>
        <w:rPr>
          <w:rFonts w:cs="Times New Roman"/>
          <w:lang w:val="ru-RU"/>
        </w:rPr>
      </w:pPr>
      <w:r w:rsidRPr="00890B29">
        <w:rPr>
          <w:rFonts w:cs="Times New Roman"/>
        </w:rPr>
        <w:t>В первую очередь, речь идет о пациентах с умеренным увеличением объема ЩЖ (до 40 мл). Длительную консервативную терапию нецелесообразно планировать у пациентов с выраженными осложнениями тиреотоксикоза (фибрилляция предсердий, остеопороз и др.)</w:t>
      </w:r>
      <w:r w:rsidRPr="00890B29">
        <w:rPr>
          <w:rFonts w:cs="Times New Roman"/>
          <w:lang w:val="ru-RU"/>
        </w:rPr>
        <w:t xml:space="preserve">. </w:t>
      </w:r>
      <w:r w:rsidRPr="00890B29">
        <w:rPr>
          <w:rFonts w:cs="Times New Roman"/>
        </w:rPr>
        <w:t>Важным условием планирования длительной тиростатической терапии является готовность пациента следовать рекомендациям врача (комплаентность) и доступность</w:t>
      </w:r>
      <w:r w:rsidRPr="00890B29">
        <w:rPr>
          <w:rFonts w:cs="Times New Roman"/>
          <w:lang w:val="ru-RU"/>
        </w:rPr>
        <w:t xml:space="preserve"> </w:t>
      </w:r>
      <w:r w:rsidRPr="00890B29">
        <w:rPr>
          <w:rFonts w:cs="Times New Roman"/>
        </w:rPr>
        <w:t xml:space="preserve">квалифицированной эндокринологической помощи. </w:t>
      </w:r>
    </w:p>
    <w:p w:rsidR="00764C04" w:rsidRPr="00890B29" w:rsidRDefault="00CD2CF4" w:rsidP="00890B29">
      <w:pPr>
        <w:widowControl/>
        <w:suppressAutoHyphens w:val="0"/>
        <w:autoSpaceDN/>
        <w:ind w:firstLine="567"/>
        <w:textAlignment w:val="auto"/>
        <w:rPr>
          <w:rFonts w:cs="Times New Roman"/>
          <w:u w:val="single"/>
          <w:lang w:val="ru-RU"/>
        </w:rPr>
      </w:pPr>
      <w:r w:rsidRPr="00890B29">
        <w:rPr>
          <w:rFonts w:cs="Times New Roman"/>
          <w:b/>
        </w:rPr>
        <w:t>Тиамазол (тирозол, мерказолил)</w:t>
      </w:r>
      <w:r w:rsidRPr="00890B29">
        <w:rPr>
          <w:rFonts w:cs="Times New Roman"/>
        </w:rPr>
        <w:t xml:space="preserve"> является препаратом выбора для всех пациентов, которым планируется проведение консервативного лечения ДТЗ, </w:t>
      </w:r>
      <w:r w:rsidRPr="00890B29">
        <w:rPr>
          <w:rFonts w:cs="Times New Roman"/>
          <w:u w:val="single"/>
        </w:rPr>
        <w:t>за исключением</w:t>
      </w:r>
      <w:r w:rsidR="00764C04" w:rsidRPr="00890B29">
        <w:rPr>
          <w:rFonts w:cs="Times New Roman"/>
          <w:u w:val="single"/>
          <w:lang w:val="ru-RU"/>
        </w:rPr>
        <w:t>:</w:t>
      </w:r>
    </w:p>
    <w:p w:rsidR="00764C04" w:rsidRPr="00890B29" w:rsidRDefault="00F40678" w:rsidP="00F72883">
      <w:pPr>
        <w:widowControl/>
        <w:suppressAutoHyphens w:val="0"/>
        <w:autoSpaceDN/>
        <w:textAlignment w:val="auto"/>
        <w:rPr>
          <w:rFonts w:cs="Times New Roman"/>
          <w:lang w:val="ru-RU"/>
        </w:rPr>
      </w:pPr>
      <w:r w:rsidRPr="00890B29">
        <w:rPr>
          <w:rFonts w:cs="Times New Roman"/>
          <w:lang w:val="ru-RU"/>
        </w:rPr>
        <w:t>-</w:t>
      </w:r>
      <w:r w:rsidR="00CD2CF4" w:rsidRPr="00890B29">
        <w:rPr>
          <w:rFonts w:cs="Times New Roman"/>
        </w:rPr>
        <w:t xml:space="preserve">лечения ДТЗ в первом триместре беременности, </w:t>
      </w:r>
    </w:p>
    <w:p w:rsidR="00764C04" w:rsidRPr="00890B29" w:rsidRDefault="00764C04" w:rsidP="00F72883">
      <w:pPr>
        <w:widowControl/>
        <w:suppressAutoHyphens w:val="0"/>
        <w:autoSpaceDN/>
        <w:textAlignment w:val="auto"/>
        <w:rPr>
          <w:rFonts w:cs="Times New Roman"/>
          <w:lang w:val="ru-RU"/>
        </w:rPr>
      </w:pPr>
      <w:r w:rsidRPr="00890B29">
        <w:rPr>
          <w:rFonts w:cs="Times New Roman"/>
          <w:lang w:val="ru-RU"/>
        </w:rPr>
        <w:t xml:space="preserve">- </w:t>
      </w:r>
      <w:r w:rsidRPr="00890B29">
        <w:rPr>
          <w:rFonts w:cs="Times New Roman"/>
        </w:rPr>
        <w:t xml:space="preserve">тиреотоксического криза </w:t>
      </w:r>
    </w:p>
    <w:p w:rsidR="00764C04" w:rsidRPr="00890B29" w:rsidRDefault="00764C04" w:rsidP="00F72883">
      <w:pPr>
        <w:widowControl/>
        <w:suppressAutoHyphens w:val="0"/>
        <w:autoSpaceDN/>
        <w:textAlignment w:val="auto"/>
        <w:rPr>
          <w:rFonts w:cs="Times New Roman"/>
          <w:lang w:val="ru-RU"/>
        </w:rPr>
      </w:pPr>
      <w:r w:rsidRPr="00890B29">
        <w:rPr>
          <w:rFonts w:cs="Times New Roman"/>
          <w:lang w:val="ru-RU"/>
        </w:rPr>
        <w:t xml:space="preserve">- при </w:t>
      </w:r>
      <w:r w:rsidRPr="00890B29">
        <w:rPr>
          <w:rFonts w:cs="Times New Roman"/>
        </w:rPr>
        <w:t>развити</w:t>
      </w:r>
      <w:r w:rsidRPr="00890B29">
        <w:rPr>
          <w:rFonts w:cs="Times New Roman"/>
          <w:lang w:val="ru-RU"/>
        </w:rPr>
        <w:t>и</w:t>
      </w:r>
      <w:r w:rsidR="00CD2CF4" w:rsidRPr="00890B29">
        <w:rPr>
          <w:rFonts w:cs="Times New Roman"/>
        </w:rPr>
        <w:t xml:space="preserve"> побочных эффектов на тиамазол, когда предпочтение следует отдать пропилтиоурацилу (ПТУ, пропицилу)</w:t>
      </w:r>
      <w:r w:rsidR="00CD2CF4" w:rsidRPr="00890B29">
        <w:rPr>
          <w:rFonts w:cs="Times New Roman"/>
          <w:lang w:val="ru-RU"/>
        </w:rPr>
        <w:t xml:space="preserve">.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Тиамазол в начале назначаются в относительно больших доза</w:t>
      </w:r>
      <w:r w:rsidR="00764C04" w:rsidRPr="00890B29">
        <w:rPr>
          <w:rFonts w:cs="Times New Roman"/>
        </w:rPr>
        <w:t>х: 30 — 40 мг (на 2 приема)</w:t>
      </w:r>
    </w:p>
    <w:p w:rsidR="00764C04" w:rsidRPr="00890B29" w:rsidRDefault="00F72883" w:rsidP="00890B29">
      <w:pPr>
        <w:widowControl/>
        <w:suppressAutoHyphens w:val="0"/>
        <w:autoSpaceDN/>
        <w:ind w:firstLine="567"/>
        <w:textAlignment w:val="auto"/>
        <w:rPr>
          <w:rFonts w:cs="Times New Roman"/>
          <w:lang w:val="ru-RU"/>
        </w:rPr>
      </w:pPr>
      <w:r>
        <w:rPr>
          <w:rFonts w:cs="Times New Roman"/>
        </w:rPr>
        <w:t>П</w:t>
      </w:r>
      <w:r w:rsidRPr="00F72883">
        <w:rPr>
          <w:rFonts w:cs="Times New Roman"/>
        </w:rPr>
        <w:t>ропилтиоурацил</w:t>
      </w:r>
      <w:r w:rsidR="00CD2CF4" w:rsidRPr="00890B29">
        <w:rPr>
          <w:rFonts w:cs="Times New Roman"/>
        </w:rPr>
        <w:t xml:space="preserve">— 300 – 400 мг (на 3 — 4 приема).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 xml:space="preserve">На фоне такой терапии спустя 4 — 6 недель у 90% пациентов с тиреотоксикозом удается достичь эутиреоидного состояния, первым признаком которого является нормализация уровня свободного Т4. Уровень ТТГ может еще долго оставаться пониженным.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 xml:space="preserve">На период до достижения эутиреоза, а зачастую и на более длительный срок, пациентам с явным тиреотоксикозом целесообразно назначение </w:t>
      </w:r>
      <w:r w:rsidRPr="00890B29">
        <w:rPr>
          <w:rFonts w:cs="Times New Roman"/>
          <w:b/>
        </w:rPr>
        <w:t>бета-адреноблокаторов</w:t>
      </w:r>
      <w:r w:rsidRPr="00890B29">
        <w:rPr>
          <w:rFonts w:cs="Times New Roman"/>
        </w:rPr>
        <w:t xml:space="preserve"> (анаприлин — 120 мг/сут на 3 — 4 приема или</w:t>
      </w:r>
      <w:r w:rsidRPr="00890B29">
        <w:rPr>
          <w:rFonts w:cs="Times New Roman"/>
          <w:lang w:val="ru-RU"/>
        </w:rPr>
        <w:t xml:space="preserve"> </w:t>
      </w:r>
      <w:r w:rsidRPr="00890B29">
        <w:rPr>
          <w:rFonts w:cs="Times New Roman"/>
        </w:rPr>
        <w:t>длительнодействующие препараты, например, конкор 5 мг/сут., ат</w:t>
      </w:r>
      <w:r w:rsidR="00764C04" w:rsidRPr="00890B29">
        <w:rPr>
          <w:rFonts w:cs="Times New Roman"/>
        </w:rPr>
        <w:t>енолол — 100 мг/сут однократно)</w:t>
      </w:r>
      <w:r w:rsidR="00764C04" w:rsidRPr="00890B29">
        <w:rPr>
          <w:rFonts w:cs="Times New Roman"/>
          <w:lang w:val="ru-RU"/>
        </w:rPr>
        <w:t>.</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 xml:space="preserve">При тяжелом, длительном тиреотоксикозе и при наличии симптомов надпочечниковой недостаточности показано назначение </w:t>
      </w:r>
      <w:r w:rsidRPr="00890B29">
        <w:rPr>
          <w:rFonts w:cs="Times New Roman"/>
          <w:b/>
        </w:rPr>
        <w:t xml:space="preserve">глюкокортикоидов: </w:t>
      </w:r>
      <w:r w:rsidRPr="00890B29">
        <w:rPr>
          <w:rFonts w:cs="Times New Roman"/>
        </w:rPr>
        <w:t xml:space="preserve">преднизолона –10-15 мг в сутки перорально или гидрокортизона 50-75 мг в сутки внутримышечно.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 xml:space="preserve">После нормализации уровня свТ4 пациенту начинают снижать дозу тиреостатика и, примерно через 2-3 недели, переходят на прием поддерживающей дозы (10 мг в день). Параллельно, начиная от момента нормализации уровня свТ4 или несколько позже пациенту назначается левотироксин в дозе 25 — 50 мкг в день. Такая схема получила название </w:t>
      </w:r>
      <w:r w:rsidRPr="00890B29">
        <w:rPr>
          <w:rFonts w:cs="Times New Roman"/>
          <w:b/>
        </w:rPr>
        <w:t>"блокируй и замещай".</w:t>
      </w:r>
      <w:r w:rsidRPr="00890B29">
        <w:rPr>
          <w:rFonts w:cs="Times New Roman"/>
        </w:rPr>
        <w:t xml:space="preserve"> Критерием адекватности терапии является стойкое поддержание нормального уровня свТ4 и ТТГ.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Перед началом тиреостатической терапии рекоменд</w:t>
      </w:r>
      <w:r w:rsidR="00F72883">
        <w:rPr>
          <w:rFonts w:cs="Times New Roman"/>
        </w:rPr>
        <w:t>уется определение исходной развернутой гемограммы с подсче</w:t>
      </w:r>
      <w:r w:rsidRPr="00890B29">
        <w:rPr>
          <w:rFonts w:cs="Times New Roman"/>
        </w:rPr>
        <w:t>том процентного содержания пят</w:t>
      </w:r>
      <w:r w:rsidR="00F72883">
        <w:rPr>
          <w:rFonts w:cs="Times New Roman"/>
        </w:rPr>
        <w:t>и типов лейкоцитов, а также пече</w:t>
      </w:r>
      <w:r w:rsidRPr="00890B29">
        <w:rPr>
          <w:rFonts w:cs="Times New Roman"/>
        </w:rPr>
        <w:t>ночного профиля, в</w:t>
      </w:r>
      <w:r w:rsidR="00764C04" w:rsidRPr="00890B29">
        <w:rPr>
          <w:rFonts w:cs="Times New Roman"/>
        </w:rPr>
        <w:t>ключая билирубин и трансаминазы</w:t>
      </w:r>
      <w:r w:rsidR="00764C04" w:rsidRPr="00890B29">
        <w:rPr>
          <w:rFonts w:cs="Times New Roman"/>
          <w:lang w:val="ru-RU"/>
        </w:rPr>
        <w:t xml:space="preserve">. </w:t>
      </w:r>
    </w:p>
    <w:p w:rsidR="00764C04" w:rsidRPr="00890B29" w:rsidRDefault="00CD2CF4" w:rsidP="00890B29">
      <w:pPr>
        <w:widowControl/>
        <w:suppressAutoHyphens w:val="0"/>
        <w:autoSpaceDN/>
        <w:ind w:firstLine="567"/>
        <w:textAlignment w:val="auto"/>
        <w:rPr>
          <w:rFonts w:cs="Times New Roman"/>
          <w:lang w:val="ru-RU"/>
        </w:rPr>
      </w:pPr>
      <w:r w:rsidRPr="00890B29">
        <w:rPr>
          <w:rFonts w:cs="Times New Roman"/>
        </w:rPr>
        <w:t>У всех пациентов, получающих тиреостатики при фебрильных состояниях и при фарингите, ангине следует определять уровень лейкоцитов и лейкоцитарную формулу. Рутинное периодическое определение уровня лейкоцитов не рекомендуется</w:t>
      </w:r>
      <w:r w:rsidR="00764C04" w:rsidRPr="00890B29">
        <w:rPr>
          <w:rFonts w:cs="Times New Roman"/>
          <w:lang w:val="ru-RU"/>
        </w:rPr>
        <w:t xml:space="preserve">. </w:t>
      </w:r>
    </w:p>
    <w:p w:rsidR="00F40678" w:rsidRPr="00F72883" w:rsidRDefault="00F40678" w:rsidP="00F72883">
      <w:pPr>
        <w:widowControl/>
        <w:suppressAutoHyphens w:val="0"/>
        <w:autoSpaceDN/>
        <w:ind w:firstLine="567"/>
        <w:textAlignment w:val="auto"/>
        <w:rPr>
          <w:rFonts w:cs="Times New Roman"/>
        </w:rPr>
      </w:pPr>
      <w:r w:rsidRPr="00890B29">
        <w:rPr>
          <w:rFonts w:cs="Times New Roman"/>
        </w:rPr>
        <w:t>Если тиамазол выбран в качестве начальной терапии ДТЗ, то лекарственная терапия</w:t>
      </w:r>
      <w:r w:rsidRPr="00890B29">
        <w:rPr>
          <w:rFonts w:cs="Times New Roman"/>
          <w:lang w:val="ru-RU"/>
        </w:rPr>
        <w:t xml:space="preserve"> </w:t>
      </w:r>
      <w:r w:rsidRPr="00890B29">
        <w:rPr>
          <w:rFonts w:cs="Times New Roman"/>
        </w:rPr>
        <w:t>должна продолжаться около 12-18 месяцев, после чего она постепенно отменяется, если у</w:t>
      </w:r>
      <w:r w:rsidRPr="00890B29">
        <w:rPr>
          <w:rFonts w:cs="Times New Roman"/>
          <w:lang w:val="ru-RU"/>
        </w:rPr>
        <w:t xml:space="preserve"> </w:t>
      </w:r>
      <w:r w:rsidRPr="00890B29">
        <w:rPr>
          <w:rFonts w:cs="Times New Roman"/>
        </w:rPr>
        <w:t>пациента нормальный уровень ТТГ. Перед отменой тиреостатической терапии желательно</w:t>
      </w:r>
      <w:r w:rsidRPr="00890B29">
        <w:rPr>
          <w:rFonts w:cs="Times New Roman"/>
          <w:lang w:val="ru-RU"/>
        </w:rPr>
        <w:t xml:space="preserve"> </w:t>
      </w:r>
      <w:r w:rsidRPr="00890B29">
        <w:rPr>
          <w:rFonts w:cs="Times New Roman"/>
        </w:rPr>
        <w:t>определить уровень антител к рТТГ, так как это помогает в прогнозировании исхода</w:t>
      </w:r>
      <w:r w:rsidRPr="00890B29">
        <w:rPr>
          <w:rFonts w:cs="Times New Roman"/>
          <w:lang w:val="ru-RU"/>
        </w:rPr>
        <w:t xml:space="preserve"> </w:t>
      </w:r>
      <w:r w:rsidRPr="00890B29">
        <w:rPr>
          <w:rFonts w:cs="Times New Roman"/>
        </w:rPr>
        <w:t>лечения: больше шансов на стойкую ремиссию имеют пациенты с низким уровнем</w:t>
      </w:r>
      <w:r w:rsidRPr="00890B29">
        <w:rPr>
          <w:rFonts w:cs="Times New Roman"/>
          <w:lang w:val="ru-RU"/>
        </w:rPr>
        <w:t xml:space="preserve"> </w:t>
      </w:r>
      <w:r w:rsidRPr="00890B29">
        <w:rPr>
          <w:rFonts w:cs="Times New Roman"/>
        </w:rPr>
        <w:t>антител к рТТГ</w:t>
      </w:r>
      <w:proofErr w:type="gramStart"/>
      <w:r w:rsidRPr="00890B29">
        <w:rPr>
          <w:rFonts w:cs="Times New Roman"/>
          <w:lang w:val="ru-RU"/>
        </w:rPr>
        <w:t xml:space="preserve">. </w:t>
      </w:r>
      <w:r w:rsidRPr="00890B29">
        <w:rPr>
          <w:rFonts w:cs="Times New Roman"/>
        </w:rPr>
        <w:t xml:space="preserve"> </w:t>
      </w:r>
      <w:proofErr w:type="gramEnd"/>
      <w:r w:rsidRPr="00890B29">
        <w:rPr>
          <w:rFonts w:cs="Times New Roman"/>
        </w:rPr>
        <w:t>При правильно проведенном лечении частота рецидивов</w:t>
      </w:r>
      <w:r w:rsidRPr="00890B29">
        <w:rPr>
          <w:rFonts w:cs="Times New Roman"/>
          <w:lang w:val="ru-RU"/>
        </w:rPr>
        <w:t xml:space="preserve"> </w:t>
      </w:r>
      <w:r w:rsidRPr="00890B29">
        <w:rPr>
          <w:rFonts w:cs="Times New Roman"/>
        </w:rPr>
        <w:t>после отмены тиреостатических препаратов составляет 70% и более. Если у пациента с</w:t>
      </w:r>
      <w:r w:rsidRPr="00890B29">
        <w:rPr>
          <w:rFonts w:cs="Times New Roman"/>
          <w:lang w:val="ru-RU"/>
        </w:rPr>
        <w:t xml:space="preserve"> </w:t>
      </w:r>
      <w:r w:rsidRPr="00890B29">
        <w:rPr>
          <w:rFonts w:cs="Times New Roman"/>
        </w:rPr>
        <w:t>ДТЗ после отмены тиамазола вновь развивается тиреотоксикоз, необходимо рассмотреть</w:t>
      </w:r>
      <w:r w:rsidRPr="00890B29">
        <w:rPr>
          <w:rFonts w:cs="Times New Roman"/>
          <w:lang w:val="ru-RU"/>
        </w:rPr>
        <w:t xml:space="preserve"> </w:t>
      </w:r>
      <w:r w:rsidRPr="00890B29">
        <w:rPr>
          <w:rFonts w:cs="Times New Roman"/>
        </w:rPr>
        <w:t>вопрос о проведении радиойодтерапии или тиреоидэктомии.</w:t>
      </w:r>
    </w:p>
    <w:p w:rsidR="00764C04" w:rsidRPr="00F72883" w:rsidRDefault="00764C04" w:rsidP="00F72883">
      <w:pPr>
        <w:pStyle w:val="af2"/>
      </w:pPr>
      <w:r w:rsidRPr="00F72883">
        <w:t>Побочные эффекты</w:t>
      </w:r>
    </w:p>
    <w:p w:rsidR="00F40678" w:rsidRPr="00890B29" w:rsidRDefault="00F40678" w:rsidP="00890B29">
      <w:pPr>
        <w:widowControl/>
        <w:suppressAutoHyphens w:val="0"/>
        <w:autoSpaceDN/>
        <w:ind w:firstLine="567"/>
        <w:textAlignment w:val="auto"/>
        <w:rPr>
          <w:rFonts w:cs="Times New Roman"/>
        </w:rPr>
      </w:pPr>
      <w:r w:rsidRPr="00890B29">
        <w:rPr>
          <w:rFonts w:cs="Times New Roman"/>
        </w:rPr>
        <w:t>Пациент должен быть предупрежде</w:t>
      </w:r>
      <w:r w:rsidR="00CD2CF4" w:rsidRPr="00890B29">
        <w:rPr>
          <w:rFonts w:cs="Times New Roman"/>
        </w:rPr>
        <w:t xml:space="preserve">н о побочных эффектах тиреостатических препаратов и необходимости без промедления обратиться к лечащему врачу при </w:t>
      </w:r>
      <w:r w:rsidR="00764C04" w:rsidRPr="00890B29">
        <w:rPr>
          <w:rFonts w:cs="Times New Roman"/>
        </w:rPr>
        <w:t>появлении зудящей сыпи, желтухи</w:t>
      </w:r>
      <w:r w:rsidR="00764C04" w:rsidRPr="00890B29">
        <w:rPr>
          <w:rFonts w:cs="Times New Roman"/>
          <w:lang w:val="ru-RU"/>
        </w:rPr>
        <w:t xml:space="preserve">, </w:t>
      </w:r>
      <w:r w:rsidR="00CD2CF4" w:rsidRPr="00890B29">
        <w:rPr>
          <w:rFonts w:cs="Times New Roman"/>
        </w:rPr>
        <w:t xml:space="preserve">ахолического кала или потемнения мочи, артралгии, болей в животе, тошноты, лихорадки или фарингита. </w:t>
      </w:r>
    </w:p>
    <w:p w:rsidR="00F40678" w:rsidRPr="00890B29" w:rsidRDefault="00CD2CF4" w:rsidP="00890B29">
      <w:pPr>
        <w:widowControl/>
        <w:suppressAutoHyphens w:val="0"/>
        <w:autoSpaceDN/>
        <w:ind w:firstLine="567"/>
        <w:textAlignment w:val="auto"/>
        <w:rPr>
          <w:rFonts w:cs="Times New Roman"/>
        </w:rPr>
      </w:pPr>
      <w:r w:rsidRPr="00890B29">
        <w:rPr>
          <w:rFonts w:cs="Times New Roman"/>
        </w:rPr>
        <w:t xml:space="preserve">До начала медикаментозной терапии и при каждом последующем визите пациент должен быть оповещѐн о том, что он должен незамедлительно прекратить приѐм препаратов и обратиться к врачу при появлении симптомов, которые могут быть связаны с наличие агранулоцитоза (лихорадка) или повреждением печени. </w:t>
      </w:r>
    </w:p>
    <w:p w:rsidR="00F40678" w:rsidRPr="00890B29" w:rsidRDefault="00CD2CF4" w:rsidP="00890B29">
      <w:pPr>
        <w:widowControl/>
        <w:suppressAutoHyphens w:val="0"/>
        <w:autoSpaceDN/>
        <w:ind w:firstLine="567"/>
        <w:textAlignment w:val="auto"/>
        <w:rPr>
          <w:rFonts w:cs="Times New Roman"/>
        </w:rPr>
      </w:pPr>
      <w:r w:rsidRPr="00890B29">
        <w:rPr>
          <w:rFonts w:cs="Times New Roman"/>
        </w:rPr>
        <w:t xml:space="preserve">Функция печени должна быть определена у пациентов, принимающих ПТУ, испытывающих зудящую сыпь, желтуху, обесцвеченный стул или потемнение мочи, артралгию, боль в животе, потерю аппетита и тошноту. </w:t>
      </w:r>
    </w:p>
    <w:p w:rsidR="00F40678" w:rsidRPr="00890B29" w:rsidRDefault="00CD2CF4" w:rsidP="00890B29">
      <w:pPr>
        <w:widowControl/>
        <w:suppressAutoHyphens w:val="0"/>
        <w:autoSpaceDN/>
        <w:ind w:firstLine="567"/>
        <w:textAlignment w:val="auto"/>
        <w:rPr>
          <w:rFonts w:cs="Times New Roman"/>
        </w:rPr>
      </w:pPr>
      <w:r w:rsidRPr="00890B29">
        <w:rPr>
          <w:rFonts w:cs="Times New Roman"/>
        </w:rPr>
        <w:t xml:space="preserve">При возникновении незначительных кожных реакций возможно назначение антигистаминных препаратов без прекращения антитиреоидной терапии. </w:t>
      </w:r>
    </w:p>
    <w:p w:rsidR="00F40678" w:rsidRPr="00890B29" w:rsidRDefault="00CD2CF4" w:rsidP="00890B29">
      <w:pPr>
        <w:widowControl/>
        <w:suppressAutoHyphens w:val="0"/>
        <w:autoSpaceDN/>
        <w:ind w:firstLine="567"/>
        <w:textAlignment w:val="auto"/>
        <w:rPr>
          <w:rFonts w:cs="Times New Roman"/>
          <w:lang w:val="ru-RU"/>
        </w:rPr>
      </w:pPr>
      <w:r w:rsidRPr="00890B29">
        <w:rPr>
          <w:rFonts w:cs="Times New Roman"/>
        </w:rPr>
        <w:t>При наличии стойких умеренных и легких побочных эффектов антитиреоидной терапии необходимо отменить тиреостатик и направить пациента на терапию радиоактивным йодом или хирургическое вмешательство, или перевести его на другое антитиреоидное средство, если терапия радиоактивным йодом или операция пока не показаны.</w:t>
      </w:r>
      <w:r w:rsidRPr="00890B29">
        <w:rPr>
          <w:rFonts w:cs="Times New Roman"/>
          <w:lang w:val="ru-RU"/>
        </w:rPr>
        <w:t xml:space="preserve"> </w:t>
      </w:r>
    </w:p>
    <w:p w:rsidR="00764C04" w:rsidRPr="00890B29" w:rsidRDefault="00CD2CF4" w:rsidP="00890B29">
      <w:pPr>
        <w:widowControl/>
        <w:suppressAutoHyphens w:val="0"/>
        <w:autoSpaceDN/>
        <w:ind w:firstLine="567"/>
        <w:textAlignment w:val="auto"/>
        <w:rPr>
          <w:rFonts w:cs="Times New Roman"/>
        </w:rPr>
      </w:pPr>
      <w:r w:rsidRPr="00890B29">
        <w:rPr>
          <w:rFonts w:cs="Times New Roman"/>
        </w:rPr>
        <w:t xml:space="preserve">При наличии лихорадки срочно исследуется клинический анализ крови. </w:t>
      </w:r>
      <w:r w:rsidR="00764C04" w:rsidRPr="00890B29">
        <w:rPr>
          <w:rFonts w:cs="Times New Roman"/>
        </w:rPr>
        <w:t>При выявлении нейтропении (абс.</w:t>
      </w:r>
      <w:r w:rsidRPr="00890B29">
        <w:rPr>
          <w:rFonts w:cs="Times New Roman"/>
        </w:rPr>
        <w:t>количество нейтрофилов</w:t>
      </w:r>
      <w:r w:rsidR="00764C04" w:rsidRPr="00890B29">
        <w:rPr>
          <w:rFonts w:cs="Times New Roman"/>
          <w:lang w:val="ru-RU"/>
        </w:rPr>
        <w:t xml:space="preserve"> </w:t>
      </w:r>
      <w:r w:rsidR="00764C04" w:rsidRPr="00890B29">
        <w:rPr>
          <w:rFonts w:cs="Times New Roman"/>
        </w:rPr>
        <w:t>(абс. количество нейтрофило</w:t>
      </w:r>
      <w:r w:rsidR="00764C04" w:rsidRPr="00890B29">
        <w:rPr>
          <w:rFonts w:cs="Times New Roman"/>
          <w:lang w:val="ru-RU"/>
        </w:rPr>
        <w:t xml:space="preserve">в &lt;1.5х10*9/л) </w:t>
      </w:r>
      <w:r w:rsidR="00764C04" w:rsidRPr="00890B29">
        <w:rPr>
          <w:rFonts w:cs="Times New Roman"/>
        </w:rPr>
        <w:t>или агранулоцитоза</w:t>
      </w:r>
      <w:r w:rsidR="00764C04" w:rsidRPr="00890B29">
        <w:rPr>
          <w:rFonts w:cs="Times New Roman"/>
          <w:lang w:val="ru-RU"/>
        </w:rPr>
        <w:t xml:space="preserve"> </w:t>
      </w:r>
      <w:r w:rsidR="00764C04" w:rsidRPr="00890B29">
        <w:rPr>
          <w:rFonts w:cs="Times New Roman"/>
        </w:rPr>
        <w:t>(абс. количество нейтрофило</w:t>
      </w:r>
      <w:r w:rsidR="00764C04" w:rsidRPr="00890B29">
        <w:rPr>
          <w:rFonts w:cs="Times New Roman"/>
          <w:lang w:val="ru-RU"/>
        </w:rPr>
        <w:t>в &lt;0.5х10*9/л)</w:t>
      </w:r>
      <w:r w:rsidR="00E849C7" w:rsidRPr="00890B29">
        <w:rPr>
          <w:rFonts w:cs="Times New Roman"/>
          <w:lang w:val="ru-RU"/>
        </w:rPr>
        <w:t>,</w:t>
      </w:r>
      <w:r w:rsidR="00764C04" w:rsidRPr="00890B29">
        <w:rPr>
          <w:rFonts w:cs="Times New Roman"/>
          <w:lang w:val="ru-RU"/>
        </w:rPr>
        <w:t xml:space="preserve"> </w:t>
      </w:r>
      <w:r w:rsidR="00764C04" w:rsidRPr="00890B29">
        <w:rPr>
          <w:rFonts w:cs="Times New Roman"/>
        </w:rPr>
        <w:t xml:space="preserve"> тиреостатик</w:t>
      </w:r>
      <w:r w:rsidR="00E849C7" w:rsidRPr="00890B29">
        <w:rPr>
          <w:rFonts w:cs="Times New Roman"/>
        </w:rPr>
        <w:t xml:space="preserve"> отменяется пожизненно, пациент</w:t>
      </w:r>
      <w:r w:rsidR="00E849C7" w:rsidRPr="00890B29">
        <w:rPr>
          <w:rFonts w:cs="Times New Roman"/>
          <w:lang w:val="ru-RU"/>
        </w:rPr>
        <w:t xml:space="preserve"> </w:t>
      </w:r>
      <w:r w:rsidR="00764C04" w:rsidRPr="00890B29">
        <w:rPr>
          <w:rFonts w:cs="Times New Roman"/>
        </w:rPr>
        <w:t>госпитализируется, назначается антибактериальн</w:t>
      </w:r>
      <w:r w:rsidR="00E849C7" w:rsidRPr="00890B29">
        <w:rPr>
          <w:rFonts w:cs="Times New Roman"/>
        </w:rPr>
        <w:t>ая терапия препаратами широкого</w:t>
      </w:r>
      <w:r w:rsidR="00E849C7" w:rsidRPr="00890B29">
        <w:rPr>
          <w:rFonts w:cs="Times New Roman"/>
          <w:lang w:val="ru-RU"/>
        </w:rPr>
        <w:t xml:space="preserve"> </w:t>
      </w:r>
      <w:r w:rsidR="00764C04" w:rsidRPr="00890B29">
        <w:rPr>
          <w:rFonts w:cs="Times New Roman"/>
        </w:rPr>
        <w:t>спектра внутривенно. Возможно применение препаратов гранулоцитколониестимулирующих факторов (Г-КСФ) в д</w:t>
      </w:r>
      <w:r w:rsidR="00E849C7" w:rsidRPr="00890B29">
        <w:rPr>
          <w:rFonts w:cs="Times New Roman"/>
        </w:rPr>
        <w:t>озе 5 мкг/кг/сутки подкожно или</w:t>
      </w:r>
      <w:r w:rsidR="00E849C7" w:rsidRPr="00890B29">
        <w:rPr>
          <w:rFonts w:cs="Times New Roman"/>
          <w:lang w:val="ru-RU"/>
        </w:rPr>
        <w:t xml:space="preserve"> </w:t>
      </w:r>
      <w:r w:rsidR="00764C04" w:rsidRPr="00890B29">
        <w:rPr>
          <w:rFonts w:cs="Times New Roman"/>
        </w:rPr>
        <w:t>внутривенно, до достижения абс. количество нейтроф</w:t>
      </w:r>
      <w:r w:rsidR="00E849C7" w:rsidRPr="00890B29">
        <w:rPr>
          <w:rFonts w:cs="Times New Roman"/>
        </w:rPr>
        <w:t>илов 1,5х10*9/л. Преднизолон не</w:t>
      </w:r>
      <w:r w:rsidR="00E849C7" w:rsidRPr="00890B29">
        <w:rPr>
          <w:rFonts w:cs="Times New Roman"/>
          <w:lang w:val="ru-RU"/>
        </w:rPr>
        <w:t xml:space="preserve"> </w:t>
      </w:r>
      <w:r w:rsidR="00764C04" w:rsidRPr="00890B29">
        <w:rPr>
          <w:rFonts w:cs="Times New Roman"/>
        </w:rPr>
        <w:t>эффективен. Контроль клинического анализа про</w:t>
      </w:r>
      <w:r w:rsidR="00E849C7" w:rsidRPr="00890B29">
        <w:rPr>
          <w:rFonts w:cs="Times New Roman"/>
        </w:rPr>
        <w:t>водится ежедневно. Консультация</w:t>
      </w:r>
      <w:r w:rsidR="00E849C7" w:rsidRPr="00890B29">
        <w:rPr>
          <w:rFonts w:cs="Times New Roman"/>
          <w:lang w:val="ru-RU"/>
        </w:rPr>
        <w:t xml:space="preserve"> </w:t>
      </w:r>
      <w:r w:rsidR="00764C04" w:rsidRPr="00890B29">
        <w:rPr>
          <w:rFonts w:cs="Times New Roman"/>
        </w:rPr>
        <w:t>гематолога по клиническим показаниям. После нормал</w:t>
      </w:r>
      <w:r w:rsidR="00E849C7" w:rsidRPr="00890B29">
        <w:rPr>
          <w:rFonts w:cs="Times New Roman"/>
        </w:rPr>
        <w:t>изации количества нейтрофилов и</w:t>
      </w:r>
      <w:r w:rsidR="00E849C7" w:rsidRPr="00890B29">
        <w:rPr>
          <w:rFonts w:cs="Times New Roman"/>
          <w:lang w:val="ru-RU"/>
        </w:rPr>
        <w:t xml:space="preserve"> </w:t>
      </w:r>
      <w:r w:rsidR="00764C04" w:rsidRPr="00890B29">
        <w:rPr>
          <w:rFonts w:cs="Times New Roman"/>
        </w:rPr>
        <w:t>стабилизации состояния – оперативное лечение илиРЙТ.</w:t>
      </w:r>
    </w:p>
    <w:p w:rsidR="00E849C7" w:rsidRPr="00F72883" w:rsidRDefault="00E849C7" w:rsidP="00F72883">
      <w:pPr>
        <w:pStyle w:val="af2"/>
      </w:pPr>
      <w:r w:rsidRPr="00F72883">
        <w:t xml:space="preserve">Лечение субклинического тиреотоксикоза </w:t>
      </w:r>
    </w:p>
    <w:p w:rsidR="00F40678" w:rsidRPr="00890B29" w:rsidRDefault="00E849C7" w:rsidP="00890B29">
      <w:pPr>
        <w:widowControl/>
        <w:suppressAutoHyphens w:val="0"/>
        <w:autoSpaceDN/>
        <w:ind w:firstLine="567"/>
        <w:textAlignment w:val="auto"/>
        <w:rPr>
          <w:rFonts w:cs="Times New Roman"/>
        </w:rPr>
      </w:pPr>
      <w:r w:rsidRPr="00890B29">
        <w:rPr>
          <w:rFonts w:cs="Times New Roman"/>
        </w:rPr>
        <w:t>Лечение субклинического тиреотоксикоза рекомендуется при стойком снижении уровня ТТГ- менее 0,1 мЕд/л у всех пациентов 65 лет и старше, у женщин в постменопаузе, которые не принимают ни эстрогены или бисфосфонаты, а также у пациентов с сердечнососудистыми факторами риска, заболеваниями сердца, остеопорозом.</w:t>
      </w:r>
    </w:p>
    <w:p w:rsidR="00F40678" w:rsidRPr="00890B29" w:rsidRDefault="00E849C7" w:rsidP="00890B29">
      <w:pPr>
        <w:widowControl/>
        <w:suppressAutoHyphens w:val="0"/>
        <w:autoSpaceDN/>
        <w:ind w:firstLine="567"/>
        <w:textAlignment w:val="auto"/>
        <w:rPr>
          <w:rFonts w:cs="Times New Roman"/>
        </w:rPr>
      </w:pPr>
      <w:r w:rsidRPr="00890B29">
        <w:rPr>
          <w:rFonts w:cs="Times New Roman"/>
        </w:rPr>
        <w:t xml:space="preserve"> Если уровень ТТГ стойко снижен ниже границы референсного диапазона, но ≥0,1 мЕ/л, лечение субклинического тиреотоксикоза должно быть рассмотрено у пациентов ≥ 65 лет и у пациентов с заболеваниями сердца или симптомами тиреотоксикоза.</w:t>
      </w:r>
    </w:p>
    <w:p w:rsidR="00F40678" w:rsidRPr="00890B29" w:rsidRDefault="00E849C7" w:rsidP="00890B29">
      <w:pPr>
        <w:widowControl/>
        <w:suppressAutoHyphens w:val="0"/>
        <w:autoSpaceDN/>
        <w:ind w:firstLine="567"/>
        <w:textAlignment w:val="auto"/>
        <w:rPr>
          <w:rFonts w:cs="Times New Roman"/>
        </w:rPr>
      </w:pPr>
      <w:r w:rsidRPr="00890B29">
        <w:rPr>
          <w:rFonts w:cs="Times New Roman"/>
        </w:rPr>
        <w:t xml:space="preserve">Если необходимо лечение субклинического тиреотоксикоза, оно должно быть основано на этиологии нарушения функции ЩЖ и придерживаться тех же принципов, которые приняты для лечения манифестного тиреотоксикоза при этих заболеваниях. </w:t>
      </w:r>
    </w:p>
    <w:p w:rsidR="00F40678" w:rsidRPr="00F72883" w:rsidRDefault="00E849C7" w:rsidP="00F72883">
      <w:pPr>
        <w:pStyle w:val="af2"/>
      </w:pPr>
      <w:r w:rsidRPr="00F72883">
        <w:t>Лечение тиреотоксикоза во время беременности</w:t>
      </w:r>
    </w:p>
    <w:p w:rsidR="00E849C7" w:rsidRPr="00890B29" w:rsidRDefault="00E849C7" w:rsidP="00890B29">
      <w:pPr>
        <w:widowControl/>
        <w:suppressAutoHyphens w:val="0"/>
        <w:autoSpaceDN/>
        <w:ind w:firstLine="567"/>
        <w:textAlignment w:val="auto"/>
        <w:rPr>
          <w:rFonts w:cs="Times New Roman"/>
          <w:lang w:val="ru-RU"/>
        </w:rPr>
      </w:pPr>
      <w:r w:rsidRPr="00890B29">
        <w:rPr>
          <w:rFonts w:cs="Times New Roman"/>
        </w:rPr>
        <w:t>При выявлении подавленного уровня ТТГ в первом триместре (менее 0,1 мЕд/л) у всех пациенток необходимо определить уровень св Т4 и св Т3. Дифференциальная диагностика ДТЗ и гестационного тиреотоксикоза основывается на выявлении зоба, антител к рТТГ, эндокринной офтальмопатии и другой аутоиммунной патологии; выявление антител к</w:t>
      </w:r>
      <w:r w:rsidR="00F40678" w:rsidRPr="00890B29">
        <w:rPr>
          <w:rFonts w:cs="Times New Roman"/>
        </w:rPr>
        <w:t xml:space="preserve"> ТПО этого сделать не позволяет. </w:t>
      </w:r>
      <w:r w:rsidRPr="00890B29">
        <w:rPr>
          <w:rFonts w:cs="Times New Roman"/>
        </w:rPr>
        <w:t>Проведение сцинтиграфии ЩЖ абсолютно противопоказано.</w:t>
      </w:r>
    </w:p>
    <w:p w:rsidR="00E849C7" w:rsidRPr="00F72883" w:rsidRDefault="00E849C7" w:rsidP="00F72883">
      <w:pPr>
        <w:pStyle w:val="af2"/>
      </w:pPr>
      <w:r w:rsidRPr="00F72883">
        <w:t>Терапия у детей</w:t>
      </w:r>
    </w:p>
    <w:p w:rsidR="00F72883" w:rsidRDefault="00CD2CF4" w:rsidP="00890B29">
      <w:pPr>
        <w:ind w:firstLine="567"/>
        <w:rPr>
          <w:rFonts w:cs="Times New Roman"/>
        </w:rPr>
      </w:pPr>
      <w:r w:rsidRPr="00890B29">
        <w:rPr>
          <w:rFonts w:cs="Times New Roman"/>
        </w:rPr>
        <w:t xml:space="preserve">У </w:t>
      </w:r>
      <w:r w:rsidR="00F72883" w:rsidRPr="00890B29">
        <w:rPr>
          <w:rFonts w:cs="Times New Roman"/>
        </w:rPr>
        <w:t xml:space="preserve">детей </w:t>
      </w:r>
      <w:r w:rsidR="00F72883" w:rsidRPr="00890B29">
        <w:rPr>
          <w:rFonts w:cs="Times New Roman"/>
          <w:lang w:val="ru-RU"/>
        </w:rPr>
        <w:t>применяется</w:t>
      </w:r>
      <w:r w:rsidR="00E849C7" w:rsidRPr="00890B29">
        <w:rPr>
          <w:rFonts w:cs="Times New Roman"/>
          <w:lang w:val="ru-RU"/>
        </w:rPr>
        <w:t xml:space="preserve"> </w:t>
      </w:r>
      <w:r w:rsidRPr="00890B29">
        <w:rPr>
          <w:rFonts w:cs="Times New Roman"/>
        </w:rPr>
        <w:t>тиамазол (</w:t>
      </w:r>
      <w:r w:rsidR="005B5271" w:rsidRPr="00890B29">
        <w:rPr>
          <w:rFonts w:cs="Times New Roman"/>
        </w:rPr>
        <w:t xml:space="preserve">метизол, тирозол, метотирин, тапазол, тикапзол, тимидазол). </w:t>
      </w:r>
    </w:p>
    <w:p w:rsidR="005B5271" w:rsidRPr="00890B29" w:rsidRDefault="005B5271" w:rsidP="00F72883">
      <w:pPr>
        <w:rPr>
          <w:rFonts w:cs="Times New Roman"/>
        </w:rPr>
      </w:pPr>
      <w:r w:rsidRPr="00890B29">
        <w:rPr>
          <w:rFonts w:cs="Times New Roman"/>
        </w:rPr>
        <w:t>Действие: предотвращают синтеза гормонов ЩЖ за счет подавления катализируемых тиреоидной пероксидазой реакций, что тормозит органификацию йода + блокируют конъюгацию молекул йодотирозинов.</w:t>
      </w:r>
    </w:p>
    <w:p w:rsidR="005B5271" w:rsidRPr="00890B29" w:rsidRDefault="005B5271" w:rsidP="00890B29">
      <w:pPr>
        <w:ind w:firstLine="567"/>
        <w:rPr>
          <w:rFonts w:cs="Times New Roman"/>
        </w:rPr>
      </w:pPr>
      <w:r w:rsidRPr="00890B29">
        <w:rPr>
          <w:rFonts w:cs="Times New Roman"/>
        </w:rPr>
        <w:t>Начальная доза тиамазола у детей и подростков составляет 0,5 мг/кг в день разделенная на 2 -3 приема.</w:t>
      </w:r>
    </w:p>
    <w:p w:rsidR="005B5271" w:rsidRPr="00890B29" w:rsidRDefault="005B5271" w:rsidP="00890B29">
      <w:pPr>
        <w:ind w:firstLine="567"/>
        <w:rPr>
          <w:rFonts w:cs="Times New Roman"/>
        </w:rPr>
      </w:pPr>
      <w:r w:rsidRPr="00890B29">
        <w:rPr>
          <w:rFonts w:cs="Times New Roman"/>
        </w:rPr>
        <w:t>В среднем сроки приема тиамазола от 1 до 2 лет</w:t>
      </w:r>
    </w:p>
    <w:p w:rsidR="005B5271" w:rsidRPr="00890B29" w:rsidRDefault="005B5271" w:rsidP="00890B29">
      <w:pPr>
        <w:ind w:firstLine="567"/>
        <w:rPr>
          <w:rFonts w:cs="Times New Roman"/>
        </w:rPr>
      </w:pPr>
      <w:r w:rsidRPr="00890B29">
        <w:rPr>
          <w:rFonts w:cs="Times New Roman"/>
        </w:rPr>
        <w:t>После нормализации уровней гормонов ЩЖ существуют два вида терапии:</w:t>
      </w:r>
    </w:p>
    <w:p w:rsidR="005B5271" w:rsidRPr="00890B29" w:rsidRDefault="005B5271" w:rsidP="00890B29">
      <w:pPr>
        <w:ind w:firstLine="567"/>
        <w:rPr>
          <w:rFonts w:cs="Times New Roman"/>
        </w:rPr>
      </w:pPr>
      <w:r w:rsidRPr="00890B29">
        <w:rPr>
          <w:rFonts w:cs="Times New Roman"/>
          <w:b/>
        </w:rPr>
        <w:t xml:space="preserve">1. </w:t>
      </w:r>
      <w:r w:rsidR="00F72883" w:rsidRPr="00890B29">
        <w:rPr>
          <w:rFonts w:cs="Times New Roman"/>
          <w:b/>
        </w:rPr>
        <w:t>Монотерапия</w:t>
      </w:r>
      <w:r w:rsidRPr="00890B29">
        <w:rPr>
          <w:rFonts w:cs="Times New Roman"/>
          <w:b/>
        </w:rPr>
        <w:t xml:space="preserve"> </w:t>
      </w:r>
      <w:r w:rsidRPr="00890B29">
        <w:rPr>
          <w:rFonts w:cs="Times New Roman"/>
        </w:rPr>
        <w:t xml:space="preserve">- последовательное снижение дозы тиреостатика на 30-50% для поддержания эутиреоза (режим </w:t>
      </w:r>
      <w:r w:rsidRPr="00890B29">
        <w:rPr>
          <w:rFonts w:cs="Times New Roman"/>
          <w:b/>
        </w:rPr>
        <w:t>«блокируй»</w:t>
      </w:r>
      <w:r w:rsidRPr="00890B29">
        <w:rPr>
          <w:rFonts w:cs="Times New Roman"/>
        </w:rPr>
        <w:t xml:space="preserve"> или </w:t>
      </w:r>
      <w:r w:rsidRPr="00890B29">
        <w:rPr>
          <w:rFonts w:cs="Times New Roman"/>
          <w:b/>
        </w:rPr>
        <w:t>«титрационный»</w:t>
      </w:r>
      <w:r w:rsidRPr="00890B29">
        <w:rPr>
          <w:rFonts w:cs="Times New Roman"/>
        </w:rPr>
        <w:t xml:space="preserve"> режим).</w:t>
      </w:r>
    </w:p>
    <w:p w:rsidR="005B5271" w:rsidRPr="00F72883" w:rsidRDefault="005B5271" w:rsidP="00F72883">
      <w:pPr>
        <w:ind w:firstLine="567"/>
        <w:rPr>
          <w:rFonts w:cs="Times New Roman"/>
        </w:rPr>
      </w:pPr>
      <w:r w:rsidRPr="00890B29">
        <w:rPr>
          <w:rFonts w:cs="Times New Roman"/>
          <w:b/>
        </w:rPr>
        <w:t xml:space="preserve">2. </w:t>
      </w:r>
      <w:r w:rsidR="00F72883" w:rsidRPr="00890B29">
        <w:rPr>
          <w:rFonts w:cs="Times New Roman"/>
          <w:b/>
        </w:rPr>
        <w:t>Режим</w:t>
      </w:r>
      <w:r w:rsidRPr="00890B29">
        <w:rPr>
          <w:rFonts w:cs="Times New Roman"/>
          <w:b/>
        </w:rPr>
        <w:t xml:space="preserve"> </w:t>
      </w:r>
      <w:r w:rsidR="00F40678" w:rsidRPr="00890B29">
        <w:rPr>
          <w:rFonts w:cs="Times New Roman"/>
          <w:b/>
        </w:rPr>
        <w:t>«блокируй-замещай» -</w:t>
      </w:r>
      <w:r w:rsidRPr="00890B29">
        <w:rPr>
          <w:rFonts w:cs="Times New Roman"/>
        </w:rPr>
        <w:t xml:space="preserve"> дождавшись нормализации ТТГ, добавить небольшую дозу L-тироксина.</w:t>
      </w:r>
    </w:p>
    <w:p w:rsidR="005B5271" w:rsidRPr="00890B29" w:rsidRDefault="005B5271" w:rsidP="00F72883">
      <w:pPr>
        <w:ind w:firstLine="567"/>
        <w:rPr>
          <w:rFonts w:cs="Times New Roman"/>
        </w:rPr>
      </w:pPr>
      <w:r w:rsidRPr="00890B29">
        <w:rPr>
          <w:rFonts w:cs="Times New Roman"/>
        </w:rPr>
        <w:t>Тиреоидэктоми</w:t>
      </w:r>
      <w:r w:rsidRPr="00890B29">
        <w:rPr>
          <w:rFonts w:cs="Times New Roman"/>
          <w:lang w:val="ru-RU"/>
        </w:rPr>
        <w:t>ю</w:t>
      </w:r>
      <w:r w:rsidRPr="00890B29">
        <w:rPr>
          <w:rFonts w:cs="Times New Roman"/>
        </w:rPr>
        <w:t xml:space="preserve"> и терапию радиоактивным йодом используют, когда не получается</w:t>
      </w:r>
      <w:r w:rsidR="00F72883">
        <w:rPr>
          <w:rFonts w:cs="Times New Roman"/>
          <w:lang w:val="ru-RU"/>
        </w:rPr>
        <w:t xml:space="preserve"> </w:t>
      </w:r>
      <w:r w:rsidRPr="00890B29">
        <w:rPr>
          <w:rFonts w:cs="Times New Roman"/>
        </w:rPr>
        <w:t>достичь стойкой ремиссии на препаратах тиамазола.</w:t>
      </w:r>
    </w:p>
    <w:p w:rsidR="00EA2ACC" w:rsidRPr="00890B29" w:rsidRDefault="00EA2ACC" w:rsidP="00890B29">
      <w:pPr>
        <w:ind w:firstLine="567"/>
        <w:rPr>
          <w:rFonts w:cs="Times New Roman"/>
        </w:rPr>
      </w:pPr>
    </w:p>
    <w:p w:rsidR="00F72883" w:rsidRDefault="00EA2ACC" w:rsidP="00F72883">
      <w:pPr>
        <w:pStyle w:val="af2"/>
      </w:pPr>
      <w:r w:rsidRPr="00F72883">
        <w:t>Тиреоидэктомия</w:t>
      </w:r>
    </w:p>
    <w:p w:rsidR="00EA2ACC" w:rsidRPr="00F72883" w:rsidRDefault="00F40678" w:rsidP="00F72883">
      <w:pPr>
        <w:rPr>
          <w:rFonts w:cstheme="majorBidi"/>
        </w:rPr>
      </w:pPr>
      <w:r w:rsidRPr="00890B29">
        <w:rPr>
          <w:lang w:val="ru-RU"/>
        </w:rPr>
        <w:t>У детей п</w:t>
      </w:r>
      <w:r w:rsidR="00EA2ACC" w:rsidRPr="00890B29">
        <w:t>рименяется, если:</w:t>
      </w:r>
    </w:p>
    <w:p w:rsidR="00EA2ACC" w:rsidRPr="00890B29" w:rsidRDefault="00EA2ACC" w:rsidP="00890B29">
      <w:pPr>
        <w:ind w:firstLine="567"/>
        <w:rPr>
          <w:rFonts w:cs="Times New Roman"/>
        </w:rPr>
      </w:pPr>
      <w:r w:rsidRPr="00890B29">
        <w:rPr>
          <w:rFonts w:cs="Times New Roman"/>
        </w:rPr>
        <w:t>•медикаментозная терапия не привела к стойкой ремиссии;</w:t>
      </w:r>
    </w:p>
    <w:p w:rsidR="00EA2ACC" w:rsidRPr="00890B29" w:rsidRDefault="00EA2ACC" w:rsidP="00890B29">
      <w:pPr>
        <w:ind w:firstLine="567"/>
        <w:rPr>
          <w:rFonts w:cs="Times New Roman"/>
        </w:rPr>
      </w:pPr>
      <w:r w:rsidRPr="00890B29">
        <w:rPr>
          <w:rFonts w:cs="Times New Roman"/>
        </w:rPr>
        <w:t>•имеются серьезные побочные эффекты при применении медикаментозных средств;</w:t>
      </w:r>
    </w:p>
    <w:p w:rsidR="00EA2ACC" w:rsidRPr="00890B29" w:rsidRDefault="00F40678" w:rsidP="00890B29">
      <w:pPr>
        <w:ind w:firstLine="567"/>
        <w:rPr>
          <w:rFonts w:cs="Times New Roman"/>
        </w:rPr>
      </w:pPr>
      <w:r w:rsidRPr="00890B29">
        <w:rPr>
          <w:rFonts w:cs="Times New Roman"/>
        </w:rPr>
        <w:t>•</w:t>
      </w:r>
      <w:r w:rsidR="00EA2ACC" w:rsidRPr="00890B29">
        <w:rPr>
          <w:rFonts w:cs="Times New Roman"/>
        </w:rPr>
        <w:t>необходимо радикальное лечение заболевания;</w:t>
      </w:r>
    </w:p>
    <w:p w:rsidR="00EA2ACC" w:rsidRPr="00890B29" w:rsidRDefault="00EA2ACC" w:rsidP="00890B29">
      <w:pPr>
        <w:ind w:firstLine="567"/>
        <w:rPr>
          <w:rFonts w:cs="Times New Roman"/>
        </w:rPr>
      </w:pPr>
      <w:r w:rsidRPr="00890B29">
        <w:rPr>
          <w:rFonts w:cs="Times New Roman"/>
        </w:rPr>
        <w:t>•ребенок слишком мал для терапии</w:t>
      </w:r>
    </w:p>
    <w:p w:rsidR="00EA2ACC" w:rsidRPr="00890B29" w:rsidRDefault="00EA2ACC" w:rsidP="00890B29">
      <w:pPr>
        <w:ind w:firstLine="567"/>
        <w:rPr>
          <w:rFonts w:cs="Times New Roman"/>
        </w:rPr>
      </w:pPr>
      <w:r w:rsidRPr="00890B29">
        <w:rPr>
          <w:rFonts w:cs="Times New Roman"/>
        </w:rPr>
        <w:t>•при условии, что операция технически возможна</w:t>
      </w:r>
    </w:p>
    <w:p w:rsidR="00F40678" w:rsidRPr="00890B29" w:rsidRDefault="00F72883" w:rsidP="00F72883">
      <w:pPr>
        <w:rPr>
          <w:rFonts w:cs="Times New Roman"/>
        </w:rPr>
      </w:pPr>
      <w:r w:rsidRPr="00890B29">
        <w:rPr>
          <w:rFonts w:cs="Times New Roman"/>
          <w:lang w:val="ru-RU"/>
        </w:rPr>
        <w:t xml:space="preserve">Взрослым </w:t>
      </w:r>
      <w:r w:rsidRPr="00890B29">
        <w:rPr>
          <w:rFonts w:cs="Times New Roman"/>
        </w:rPr>
        <w:t>оперативное</w:t>
      </w:r>
      <w:r w:rsidR="00833F7B" w:rsidRPr="00890B29">
        <w:rPr>
          <w:rFonts w:cs="Times New Roman"/>
        </w:rPr>
        <w:t xml:space="preserve"> лечение показано при загрудинном расположения зоба, диффузных и узловых формах зоба с компрессионным синдромом, отказе пациента от РЙТ. </w:t>
      </w:r>
    </w:p>
    <w:p w:rsidR="00F40678" w:rsidRPr="00890B29" w:rsidRDefault="00833F7B" w:rsidP="00890B29">
      <w:pPr>
        <w:ind w:firstLine="567"/>
        <w:rPr>
          <w:rFonts w:cs="Times New Roman"/>
        </w:rPr>
      </w:pPr>
      <w:r w:rsidRPr="00890B29">
        <w:rPr>
          <w:rFonts w:cs="Times New Roman"/>
          <w:b/>
        </w:rPr>
        <w:t>Тотальная тиреоидэктомия</w:t>
      </w:r>
      <w:r w:rsidRPr="00890B29">
        <w:rPr>
          <w:rFonts w:cs="Times New Roman"/>
        </w:rPr>
        <w:t xml:space="preserve"> являются методом выбора хирурги</w:t>
      </w:r>
      <w:r w:rsidR="00F40678" w:rsidRPr="00890B29">
        <w:rPr>
          <w:rFonts w:cs="Times New Roman"/>
        </w:rPr>
        <w:t>ческого лечения ДТЗ</w:t>
      </w:r>
      <w:r w:rsidRPr="00890B29">
        <w:rPr>
          <w:rFonts w:cs="Times New Roman"/>
        </w:rPr>
        <w:t xml:space="preserve">. Если операция выбрана в качестве лечения ДТЗ, пациент должен быть направлен к специализированному хирургу, владеющему техникой тиреоидэктомии. </w:t>
      </w:r>
    </w:p>
    <w:p w:rsidR="00F40678" w:rsidRPr="00890B29" w:rsidRDefault="00833F7B" w:rsidP="00890B29">
      <w:pPr>
        <w:ind w:firstLine="567"/>
        <w:rPr>
          <w:rFonts w:cs="Times New Roman"/>
        </w:rPr>
      </w:pPr>
      <w:r w:rsidRPr="00890B29">
        <w:rPr>
          <w:rFonts w:cs="Times New Roman"/>
        </w:rPr>
        <w:t xml:space="preserve">Если у пациента с ДТЗ выявлено узловое образование в ЩЖ, проводится пункционная биопсия и цитологическое исследование. При подтверждении коллоидного характера узлового зоба тактика лечения не отличается от изложенной выше. </w:t>
      </w:r>
    </w:p>
    <w:p w:rsidR="00F40678" w:rsidRPr="00890B29" w:rsidRDefault="00833F7B" w:rsidP="00890B29">
      <w:pPr>
        <w:ind w:firstLine="567"/>
        <w:rPr>
          <w:rFonts w:cs="Times New Roman"/>
        </w:rPr>
      </w:pPr>
      <w:r w:rsidRPr="00890B29">
        <w:rPr>
          <w:rFonts w:cs="Times New Roman"/>
        </w:rPr>
        <w:t xml:space="preserve">Перед проведением тиреоидэктомии необходимо достижение эутиреоидного состояния (нормальный уровень свТ3, свТ4) на фоне терапии тиреостатиками. </w:t>
      </w:r>
    </w:p>
    <w:p w:rsidR="00F40678" w:rsidRPr="00890B29" w:rsidRDefault="00833F7B" w:rsidP="00890B29">
      <w:pPr>
        <w:ind w:firstLine="567"/>
        <w:rPr>
          <w:rFonts w:cs="Times New Roman"/>
          <w:lang w:val="ru-RU"/>
        </w:rPr>
      </w:pPr>
      <w:r w:rsidRPr="00890B29">
        <w:rPr>
          <w:rFonts w:cs="Times New Roman"/>
        </w:rPr>
        <w:t>При исключительных обстоятельствах, когда достижение эутиреоидного состояния невозможно (аллергия на антитиреоидные препараты, агранулоцитоз) и существует необходимость в срочном проведении тиреоидэктомии, необходимо назначение плазмафереза или пламмерунга (назначение пациенту йодида калия непосредственно в предоперационном периоде в сочетании с β-блокаторами</w:t>
      </w:r>
      <w:r w:rsidR="00F40678" w:rsidRPr="00890B29">
        <w:rPr>
          <w:rFonts w:cs="Times New Roman"/>
          <w:lang w:val="ru-RU"/>
        </w:rPr>
        <w:t xml:space="preserve">). </w:t>
      </w:r>
    </w:p>
    <w:p w:rsidR="00F40678" w:rsidRPr="00890B29" w:rsidRDefault="00833F7B" w:rsidP="00890B29">
      <w:pPr>
        <w:ind w:firstLine="567"/>
        <w:rPr>
          <w:rFonts w:cs="Times New Roman"/>
        </w:rPr>
      </w:pPr>
      <w:r w:rsidRPr="00890B29">
        <w:rPr>
          <w:rFonts w:cs="Times New Roman"/>
        </w:rPr>
        <w:t>После тиреоидэктомии по поводу ДТЗ рекомендуется определение уровня кальция, и, при необходимости, назначение дополнительно препа</w:t>
      </w:r>
      <w:r w:rsidR="00F40678" w:rsidRPr="00890B29">
        <w:rPr>
          <w:rFonts w:cs="Times New Roman"/>
        </w:rPr>
        <w:t>ратов кальция и витамина Д. Приё</w:t>
      </w:r>
      <w:r w:rsidRPr="00890B29">
        <w:rPr>
          <w:rFonts w:cs="Times New Roman"/>
        </w:rPr>
        <w:t xml:space="preserve">м антитиреоидных препаратов необходимо прекратить. </w:t>
      </w:r>
    </w:p>
    <w:p w:rsidR="00833F7B" w:rsidRPr="00890B29" w:rsidRDefault="00833F7B" w:rsidP="00F72883">
      <w:pPr>
        <w:ind w:firstLine="567"/>
        <w:rPr>
          <w:rFonts w:cs="Times New Roman"/>
          <w:lang w:val="ru-RU"/>
        </w:rPr>
      </w:pPr>
      <w:r w:rsidRPr="00890B29">
        <w:rPr>
          <w:rFonts w:cs="Times New Roman"/>
        </w:rPr>
        <w:t>Препараты левотироксина (эутирокс, L-тироксин) назначаются сразу в полной заместительной дозе из расчета, ориентировочно, 1.7 мкг/кг веса пациента. Определить уровень ТТГ следует через 6-8 недель после операции</w:t>
      </w:r>
    </w:p>
    <w:p w:rsidR="00833F7B" w:rsidRPr="00F72883" w:rsidRDefault="00833F7B" w:rsidP="00F72883">
      <w:pPr>
        <w:pStyle w:val="af2"/>
      </w:pPr>
      <w:r w:rsidRPr="00F72883">
        <w:t xml:space="preserve">Лечение радиоактивным йодом </w:t>
      </w:r>
    </w:p>
    <w:p w:rsidR="00F40678" w:rsidRPr="00890B29" w:rsidRDefault="00833F7B" w:rsidP="00890B29">
      <w:pPr>
        <w:ind w:firstLine="567"/>
        <w:rPr>
          <w:rFonts w:cs="Times New Roman"/>
        </w:rPr>
      </w:pPr>
      <w:r w:rsidRPr="00890B29">
        <w:rPr>
          <w:rFonts w:cs="Times New Roman"/>
        </w:rPr>
        <w:t xml:space="preserve">РЙТ при ДТЗ проводится в случае рецидива тиреотоксикоза после правильно проведенного консервативного лечения (непрерывная терапия тиреостатическими препаратами с подтвержденным эутиреозом в течение 12-18 месяцев), невозможности приема тиреостатических препаратов (лейкопения, аллергические реакции), отсутствия условий для консервативного лечения и наблюдения за больным. </w:t>
      </w:r>
    </w:p>
    <w:p w:rsidR="00F72883" w:rsidRDefault="00833F7B" w:rsidP="00F72883">
      <w:pPr>
        <w:rPr>
          <w:rFonts w:cs="Times New Roman"/>
        </w:rPr>
      </w:pPr>
      <w:r w:rsidRPr="00890B29">
        <w:rPr>
          <w:rFonts w:cs="Times New Roman"/>
        </w:rPr>
        <w:t xml:space="preserve">РЙТ включает следующие технологии: </w:t>
      </w:r>
    </w:p>
    <w:p w:rsidR="00F72883" w:rsidRDefault="00F40678" w:rsidP="00F72883">
      <w:pPr>
        <w:pStyle w:val="a8"/>
        <w:numPr>
          <w:ilvl w:val="0"/>
          <w:numId w:val="40"/>
        </w:numPr>
        <w:rPr>
          <w:rFonts w:cs="Times New Roman"/>
        </w:rPr>
      </w:pPr>
      <w:r w:rsidRPr="00F72883">
        <w:rPr>
          <w:rFonts w:cs="Times New Roman"/>
        </w:rPr>
        <w:t>предварительное обследование,</w:t>
      </w:r>
    </w:p>
    <w:p w:rsidR="00F72883" w:rsidRDefault="00833F7B" w:rsidP="00F72883">
      <w:pPr>
        <w:pStyle w:val="a8"/>
        <w:numPr>
          <w:ilvl w:val="0"/>
          <w:numId w:val="40"/>
        </w:numPr>
        <w:rPr>
          <w:rFonts w:cs="Times New Roman"/>
        </w:rPr>
      </w:pPr>
      <w:r w:rsidRPr="00F72883">
        <w:rPr>
          <w:rFonts w:cs="Times New Roman"/>
        </w:rPr>
        <w:t xml:space="preserve">радионуклидную диагностику с внутривенным введением РФП, </w:t>
      </w:r>
    </w:p>
    <w:p w:rsidR="00F72883" w:rsidRDefault="00833F7B" w:rsidP="00F72883">
      <w:pPr>
        <w:pStyle w:val="a8"/>
        <w:numPr>
          <w:ilvl w:val="0"/>
          <w:numId w:val="40"/>
        </w:numPr>
        <w:rPr>
          <w:rFonts w:cs="Times New Roman"/>
        </w:rPr>
      </w:pPr>
      <w:r w:rsidRPr="00F72883">
        <w:rPr>
          <w:rFonts w:cs="Times New Roman"/>
        </w:rPr>
        <w:t xml:space="preserve">подготовку РФП, РЙТ с пероралъным введением РФП, </w:t>
      </w:r>
    </w:p>
    <w:p w:rsidR="00F72883" w:rsidRDefault="00833F7B" w:rsidP="00F72883">
      <w:pPr>
        <w:pStyle w:val="a8"/>
        <w:numPr>
          <w:ilvl w:val="0"/>
          <w:numId w:val="40"/>
        </w:numPr>
        <w:rPr>
          <w:rFonts w:cs="Times New Roman"/>
        </w:rPr>
      </w:pPr>
      <w:r w:rsidRPr="00F72883">
        <w:rPr>
          <w:rFonts w:cs="Times New Roman"/>
        </w:rPr>
        <w:t xml:space="preserve">технологию дозиметрического сопровождения (дозиметрическое планирование РЙТ, контроль реальных доз облучения пациентов при РЙТ, радиационный контроль больных, радиационный контроль персонала и помещений отделения РЙТ). </w:t>
      </w:r>
    </w:p>
    <w:p w:rsidR="00F40678" w:rsidRPr="00F72883" w:rsidRDefault="00833F7B" w:rsidP="00F72883">
      <w:pPr>
        <w:rPr>
          <w:rFonts w:cs="Times New Roman"/>
        </w:rPr>
      </w:pPr>
      <w:r w:rsidRPr="00F72883">
        <w:rPr>
          <w:rFonts w:cs="Times New Roman"/>
        </w:rPr>
        <w:t>РЙТ может проводиться только в специализированных центрах, способных обеспечить радиационную и экологическую безопасность для больных, сотрудников и окружающей среды.</w:t>
      </w:r>
    </w:p>
    <w:p w:rsidR="00F40678" w:rsidRPr="00890B29" w:rsidRDefault="00833F7B" w:rsidP="00890B29">
      <w:pPr>
        <w:ind w:firstLine="567"/>
        <w:rPr>
          <w:rFonts w:cs="Times New Roman"/>
        </w:rPr>
      </w:pPr>
      <w:r w:rsidRPr="00890B29">
        <w:rPr>
          <w:rFonts w:cs="Times New Roman"/>
        </w:rPr>
        <w:t>Во всем мире большая часть пациентов с</w:t>
      </w:r>
      <w:r w:rsidRPr="00890B29">
        <w:rPr>
          <w:rFonts w:cs="Times New Roman"/>
          <w:lang w:val="ru-RU"/>
        </w:rPr>
        <w:t xml:space="preserve"> </w:t>
      </w:r>
      <w:r w:rsidRPr="00890B29">
        <w:rPr>
          <w:rFonts w:cs="Times New Roman"/>
        </w:rPr>
        <w:t xml:space="preserve">болезнью Грейвса, равно как и с другими формами токсического зоба в качестве лечения получает именно РЙТ. Это связано с тем, что метод эффективен, неинвазивен, относительно дешев, лишен тех осложнений, которые могут развиться во время операции на ЩЖ. </w:t>
      </w:r>
    </w:p>
    <w:p w:rsidR="00F40678" w:rsidRPr="00890B29" w:rsidRDefault="00833F7B" w:rsidP="00890B29">
      <w:pPr>
        <w:ind w:firstLine="567"/>
        <w:rPr>
          <w:rFonts w:cs="Times New Roman"/>
        </w:rPr>
      </w:pPr>
      <w:r w:rsidRPr="00890B29">
        <w:rPr>
          <w:rFonts w:cs="Times New Roman"/>
        </w:rPr>
        <w:t>Единственными противопоказаниями к лечению 131I являются берем</w:t>
      </w:r>
      <w:r w:rsidR="00F40678" w:rsidRPr="00890B29">
        <w:rPr>
          <w:rFonts w:cs="Times New Roman"/>
        </w:rPr>
        <w:t xml:space="preserve">енность и грудное вскармливание. </w:t>
      </w:r>
    </w:p>
    <w:p w:rsidR="00F40678" w:rsidRPr="00890B29" w:rsidRDefault="00833F7B" w:rsidP="00890B29">
      <w:pPr>
        <w:ind w:firstLine="567"/>
        <w:rPr>
          <w:rFonts w:cs="Times New Roman"/>
        </w:rPr>
      </w:pPr>
      <w:r w:rsidRPr="00890B29">
        <w:rPr>
          <w:rFonts w:cs="Times New Roman"/>
        </w:rPr>
        <w:t xml:space="preserve">Гипотиреоз обычно развивается в течение 6-12 месяцев после введения 131I . </w:t>
      </w:r>
    </w:p>
    <w:p w:rsidR="00F40678" w:rsidRPr="00890B29" w:rsidRDefault="00833F7B" w:rsidP="00890B29">
      <w:pPr>
        <w:ind w:firstLine="567"/>
        <w:rPr>
          <w:rFonts w:cs="Times New Roman"/>
        </w:rPr>
      </w:pPr>
      <w:r w:rsidRPr="00890B29">
        <w:rPr>
          <w:rFonts w:cs="Times New Roman"/>
        </w:rPr>
        <w:t>Лечение тиамазолом перед проведением РЙТ при БГ следует считать оправданным у пациентов, находящихся в группе риска по развитию осложнений из-за обострения тиреотоксикоза (то есть у тех, у кого симптоматика выражена, или у которых уровень свТ4 превышает нормальный в 2-3 раза, у пациентов с сердечн</w:t>
      </w:r>
      <w:r w:rsidR="00F40678" w:rsidRPr="00890B29">
        <w:rPr>
          <w:rFonts w:cs="Times New Roman"/>
        </w:rPr>
        <w:t xml:space="preserve">о-сосудистыми нарушениями, ЭОП). </w:t>
      </w:r>
      <w:r w:rsidRPr="00890B29">
        <w:rPr>
          <w:rFonts w:cs="Times New Roman"/>
        </w:rPr>
        <w:t>Пациенты в этой группе риска должны получать лечение β-адреноблокаторами пер</w:t>
      </w:r>
      <w:r w:rsidR="00F40678" w:rsidRPr="00890B29">
        <w:rPr>
          <w:rFonts w:cs="Times New Roman"/>
        </w:rPr>
        <w:t xml:space="preserve">ед терапией радиоактивным йодом. </w:t>
      </w:r>
    </w:p>
    <w:p w:rsidR="00890B29" w:rsidRPr="00890B29" w:rsidRDefault="00833F7B" w:rsidP="00890B29">
      <w:pPr>
        <w:ind w:firstLine="567"/>
        <w:rPr>
          <w:rFonts w:cs="Times New Roman"/>
        </w:rPr>
      </w:pPr>
      <w:r w:rsidRPr="00890B29">
        <w:rPr>
          <w:rFonts w:cs="Times New Roman"/>
        </w:rPr>
        <w:t xml:space="preserve">В ряде ситуаций (агранулоцитоз, лейкопения, аллергические реакции) терапия 131I может быть назначена и без какой-либо подготовки. </w:t>
      </w:r>
    </w:p>
    <w:p w:rsidR="00890B29" w:rsidRPr="00890B29" w:rsidRDefault="00833F7B" w:rsidP="00890B29">
      <w:pPr>
        <w:ind w:firstLine="567"/>
        <w:rPr>
          <w:rFonts w:cs="Times New Roman"/>
        </w:rPr>
      </w:pPr>
      <w:r w:rsidRPr="00890B29">
        <w:rPr>
          <w:rFonts w:cs="Times New Roman"/>
        </w:rPr>
        <w:t>Медикаментозное лечение любого сопутствующего заболевания должно быть оптимизирова</w:t>
      </w:r>
      <w:r w:rsidR="00890B29" w:rsidRPr="00890B29">
        <w:rPr>
          <w:rFonts w:cs="Times New Roman"/>
        </w:rPr>
        <w:t>но перед введением 131I</w:t>
      </w:r>
      <w:r w:rsidRPr="00890B29">
        <w:rPr>
          <w:rFonts w:cs="Times New Roman"/>
        </w:rPr>
        <w:t xml:space="preserve">. До проведения РЙТ пациента консультирует радиолог и эндокринолог с целью открытого обсуждения показаний, возможных побочных эффектов, самой процедуры и радиационной защиты во время пребывания в центре и после выписки. </w:t>
      </w:r>
    </w:p>
    <w:p w:rsidR="00890B29" w:rsidRPr="00890B29" w:rsidRDefault="00833F7B" w:rsidP="00890B29">
      <w:pPr>
        <w:ind w:firstLine="567"/>
        <w:rPr>
          <w:rFonts w:cs="Times New Roman"/>
        </w:rPr>
      </w:pPr>
      <w:r w:rsidRPr="00890B29">
        <w:rPr>
          <w:rFonts w:cs="Times New Roman"/>
        </w:rPr>
        <w:t>Целью радиойодтерапии является ликвидация тиреотоксикоза путем разрушения гиперфункционирующей ткани ЩЖ и достижение сто</w:t>
      </w:r>
      <w:r w:rsidR="00890B29" w:rsidRPr="00890B29">
        <w:rPr>
          <w:rFonts w:cs="Times New Roman"/>
        </w:rPr>
        <w:t xml:space="preserve">йкого гипотиреоидного состояния. </w:t>
      </w:r>
      <w:r w:rsidRPr="00890B29">
        <w:rPr>
          <w:rFonts w:cs="Times New Roman"/>
        </w:rPr>
        <w:t xml:space="preserve">Существует два подхода к определению рекомендуемой терапевтической активности: </w:t>
      </w:r>
    </w:p>
    <w:p w:rsidR="00F72883" w:rsidRPr="00F72883" w:rsidRDefault="00F72883" w:rsidP="00F72883">
      <w:pPr>
        <w:pStyle w:val="a8"/>
        <w:numPr>
          <w:ilvl w:val="0"/>
          <w:numId w:val="41"/>
        </w:numPr>
        <w:rPr>
          <w:rFonts w:cs="Times New Roman"/>
          <w:lang w:val="ru-RU"/>
        </w:rPr>
      </w:pPr>
      <w:r>
        <w:rPr>
          <w:rFonts w:cs="Times New Roman"/>
        </w:rPr>
        <w:t>В</w:t>
      </w:r>
      <w:r w:rsidR="00833F7B" w:rsidRPr="00F72883">
        <w:rPr>
          <w:rFonts w:cs="Times New Roman"/>
        </w:rPr>
        <w:t>ведение так называемой стандартной активности, надеж</w:t>
      </w:r>
      <w:r w:rsidR="00890B29" w:rsidRPr="00F72883">
        <w:rPr>
          <w:rFonts w:cs="Times New Roman"/>
        </w:rPr>
        <w:t>но гарантирующей аблацию ЩЖ,</w:t>
      </w:r>
    </w:p>
    <w:p w:rsidR="00890B29" w:rsidRPr="00F72883" w:rsidRDefault="00F72883" w:rsidP="00F72883">
      <w:pPr>
        <w:pStyle w:val="a8"/>
        <w:numPr>
          <w:ilvl w:val="0"/>
          <w:numId w:val="41"/>
        </w:numPr>
        <w:rPr>
          <w:rFonts w:cs="Times New Roman"/>
          <w:lang w:val="ru-RU"/>
        </w:rPr>
      </w:pPr>
      <w:r w:rsidRPr="00F72883">
        <w:rPr>
          <w:rFonts w:cs="Times New Roman"/>
        </w:rPr>
        <w:t>Индивидуальный</w:t>
      </w:r>
      <w:r w:rsidR="00833F7B" w:rsidRPr="00F72883">
        <w:rPr>
          <w:rFonts w:cs="Times New Roman"/>
        </w:rPr>
        <w:t xml:space="preserve"> расчет терапевтической активности, основанный на оценке захвата 131I, эффективного периода его полувыведения, объема ткани-мишени. </w:t>
      </w:r>
    </w:p>
    <w:p w:rsidR="00890B29" w:rsidRPr="00890B29" w:rsidRDefault="00833F7B" w:rsidP="00890B29">
      <w:pPr>
        <w:ind w:firstLine="567"/>
        <w:rPr>
          <w:rFonts w:cs="Times New Roman"/>
        </w:rPr>
      </w:pPr>
      <w:r w:rsidRPr="00890B29">
        <w:rPr>
          <w:rFonts w:cs="Times New Roman"/>
        </w:rPr>
        <w:t xml:space="preserve">Клиническое значение индивидуального планирования РЙТ продолжает оставаться предметом дискуссий. К сожалению, при проведении РЙТ по поводу токсических форм зоба, точный расчет терапевтической активности не гарантирует достижение стойкого эутиреоза, и не предотвращает развития гипотиреоза или тиреотоксикоза после облучения. </w:t>
      </w:r>
    </w:p>
    <w:p w:rsidR="00890B29" w:rsidRPr="00890B29" w:rsidRDefault="00833F7B" w:rsidP="00890B29">
      <w:pPr>
        <w:ind w:firstLine="567"/>
        <w:rPr>
          <w:rFonts w:cs="Times New Roman"/>
        </w:rPr>
      </w:pPr>
      <w:r w:rsidRPr="00890B29">
        <w:rPr>
          <w:rFonts w:cs="Times New Roman"/>
        </w:rPr>
        <w:t>При ДТЗ надлежащая активность 131I должна быть назначена однократно (обычно 10-15 мКи) с целью достижения у пациента гипотиреоза.</w:t>
      </w:r>
    </w:p>
    <w:p w:rsidR="00890B29" w:rsidRPr="00890B29" w:rsidRDefault="00833F7B" w:rsidP="00890B29">
      <w:pPr>
        <w:ind w:firstLine="567"/>
        <w:rPr>
          <w:rFonts w:cs="Times New Roman"/>
        </w:rPr>
      </w:pPr>
      <w:r w:rsidRPr="00890B29">
        <w:rPr>
          <w:rFonts w:cs="Times New Roman"/>
        </w:rPr>
        <w:t xml:space="preserve">У пациенток детородного возраста за 48 часов до терапии 131I необходимо провести тест на беременность </w:t>
      </w:r>
    </w:p>
    <w:p w:rsidR="00890B29" w:rsidRPr="00890B29" w:rsidRDefault="00833F7B" w:rsidP="00890B29">
      <w:pPr>
        <w:ind w:firstLine="567"/>
        <w:rPr>
          <w:rFonts w:cs="Times New Roman"/>
        </w:rPr>
      </w:pPr>
      <w:r w:rsidRPr="00890B29">
        <w:rPr>
          <w:rFonts w:cs="Times New Roman"/>
        </w:rPr>
        <w:t xml:space="preserve">Врач, назначающий РЙТ, должен обеспечить пациента письменными рекомендациями (памяткой) по поводу правил радиационной безопасности после проведения лечения. Если меры предосторожности не могут быть соблюдены, необходимо выбрать другой (альтернативный) метод лечения. </w:t>
      </w:r>
    </w:p>
    <w:p w:rsidR="00890B29" w:rsidRPr="00890B29" w:rsidRDefault="00833F7B" w:rsidP="00890B29">
      <w:pPr>
        <w:ind w:firstLine="567"/>
        <w:rPr>
          <w:rFonts w:cs="Times New Roman"/>
        </w:rPr>
      </w:pPr>
      <w:r w:rsidRPr="00890B29">
        <w:rPr>
          <w:rFonts w:cs="Times New Roman"/>
        </w:rPr>
        <w:t xml:space="preserve">Последующее наблюдение в течение первых 1-2 месяцев после терапии 131I должно включать в себя определение уровня свТ4 и свТ3. </w:t>
      </w:r>
    </w:p>
    <w:p w:rsidR="00F72883" w:rsidRPr="00F72883" w:rsidRDefault="00833F7B" w:rsidP="00F72883">
      <w:pPr>
        <w:pStyle w:val="a8"/>
        <w:numPr>
          <w:ilvl w:val="0"/>
          <w:numId w:val="42"/>
        </w:numPr>
        <w:rPr>
          <w:rFonts w:cs="Times New Roman"/>
          <w:lang w:val="ru-RU"/>
        </w:rPr>
      </w:pPr>
      <w:r w:rsidRPr="00F72883">
        <w:rPr>
          <w:rFonts w:cs="Times New Roman"/>
        </w:rPr>
        <w:t>Если у пациента сохраняется тиреотоксикоз, наблюдение должно быть продолжено с интервалом 4-6 недель. Если тиреотоксикоз при ДТЗ сохраняется через 6 месяцев после терапии 131I рекомендуется повторное лечение 131I.</w:t>
      </w:r>
    </w:p>
    <w:p w:rsidR="00833F7B" w:rsidRPr="00F72883" w:rsidRDefault="00833F7B" w:rsidP="00F72883">
      <w:pPr>
        <w:pStyle w:val="a8"/>
        <w:numPr>
          <w:ilvl w:val="0"/>
          <w:numId w:val="42"/>
        </w:numPr>
        <w:rPr>
          <w:rFonts w:cs="Times New Roman"/>
          <w:lang w:val="ru-RU"/>
        </w:rPr>
      </w:pPr>
      <w:r w:rsidRPr="00F72883">
        <w:rPr>
          <w:rFonts w:cs="Times New Roman"/>
        </w:rPr>
        <w:t>Если гипотиреоз развивается в ранние сроки после терапии 131I, то есть уже примерно через 4-6 недель, он может носить транзиторный характер и после него может вновь возобновиться тиреотоксикоз</w:t>
      </w:r>
    </w:p>
    <w:p w:rsidR="00EA2ACC" w:rsidRPr="00F72883" w:rsidRDefault="00EA2ACC" w:rsidP="00F72883">
      <w:pPr>
        <w:pStyle w:val="af2"/>
      </w:pPr>
      <w:r w:rsidRPr="00F72883">
        <w:t>Лечение радиоактивным йодом</w:t>
      </w:r>
      <w:r w:rsidR="00833F7B" w:rsidRPr="00F72883">
        <w:t xml:space="preserve"> у детей</w:t>
      </w:r>
    </w:p>
    <w:p w:rsidR="00EA2ACC" w:rsidRPr="00890B29" w:rsidRDefault="00EA2ACC" w:rsidP="00890B29">
      <w:pPr>
        <w:ind w:firstLine="567"/>
        <w:rPr>
          <w:rFonts w:cs="Times New Roman"/>
          <w:lang w:val="ru-RU"/>
        </w:rPr>
      </w:pPr>
      <w:r w:rsidRPr="00890B29">
        <w:rPr>
          <w:rFonts w:cs="Times New Roman"/>
          <w:lang w:val="ru-RU"/>
        </w:rPr>
        <w:t>Н</w:t>
      </w:r>
      <w:r w:rsidRPr="00890B29">
        <w:rPr>
          <w:rFonts w:cs="Times New Roman"/>
        </w:rPr>
        <w:t xml:space="preserve">еобходимо избегать у очень маленьких детей (младше 5 лет). </w:t>
      </w:r>
    </w:p>
    <w:p w:rsidR="00EA2ACC" w:rsidRPr="00890B29" w:rsidRDefault="00EA2ACC" w:rsidP="00890B29">
      <w:pPr>
        <w:ind w:firstLine="567"/>
        <w:rPr>
          <w:rFonts w:cs="Times New Roman"/>
        </w:rPr>
      </w:pPr>
      <w:r w:rsidRPr="00890B29">
        <w:rPr>
          <w:rFonts w:cs="Times New Roman"/>
        </w:rPr>
        <w:t>Допустимо у пациентов в возрасте от 5 до 10 лет, если расчетная назначенная активность составляет менее 10 мКи.</w:t>
      </w:r>
    </w:p>
    <w:p w:rsidR="00890B29" w:rsidRPr="00890B29" w:rsidRDefault="00EA2ACC" w:rsidP="00F72883">
      <w:pPr>
        <w:ind w:firstLine="567"/>
        <w:rPr>
          <w:rFonts w:cs="Times New Roman"/>
        </w:rPr>
      </w:pPr>
      <w:r w:rsidRPr="00890B29">
        <w:rPr>
          <w:rFonts w:cs="Times New Roman"/>
        </w:rPr>
        <w:t>Возможны применение терапии и у очень маленьких детей, например развитие серьезных побочных реакций на антитиреоидные средства, недостаток хирургического опыта, или если пациент не является подходящим кандидатом для операции по каким-либо другим причинам</w:t>
      </w:r>
    </w:p>
    <w:p w:rsidR="00EA2ACC" w:rsidRPr="00F72883" w:rsidRDefault="00EA2ACC" w:rsidP="00F72883">
      <w:pPr>
        <w:pStyle w:val="af2"/>
      </w:pPr>
      <w:r w:rsidRPr="00F72883">
        <w:t>Симптоматическая терапия болезни Грейвса у детей</w:t>
      </w:r>
    </w:p>
    <w:p w:rsidR="00EA2ACC" w:rsidRPr="00890B29" w:rsidRDefault="00EA2ACC" w:rsidP="00890B29">
      <w:pPr>
        <w:ind w:firstLine="567"/>
        <w:rPr>
          <w:rFonts w:cs="Times New Roman"/>
        </w:rPr>
      </w:pPr>
      <w:r w:rsidRPr="00890B29">
        <w:rPr>
          <w:rFonts w:cs="Times New Roman"/>
        </w:rPr>
        <w:t>У детей с выраженными симптомами тиреотоксикоза (тахикардия, мышечная слабость, тремор, или нейропсихологические изменения), особенно при тахикардии, рекомендуется назначение β-адреноблокаторов (атенолол, пропранолол или метопролол)</w:t>
      </w:r>
    </w:p>
    <w:p w:rsidR="00890B29" w:rsidRDefault="00890B29" w:rsidP="00EA2ACC"/>
    <w:p w:rsidR="00890B29" w:rsidRDefault="00890B29" w:rsidP="00EA2ACC"/>
    <w:p w:rsidR="00890B29" w:rsidRDefault="00890B29" w:rsidP="00EA2ACC"/>
    <w:p w:rsidR="00890B29" w:rsidRDefault="00890B29" w:rsidP="00EA2ACC"/>
    <w:p w:rsidR="00EA2ACC" w:rsidRDefault="00EA2ACC">
      <w:pPr>
        <w:rPr>
          <w:rFonts w:cs="Times New Roman"/>
          <w:b/>
          <w:bCs/>
          <w:lang w:val="ru-RU"/>
        </w:rPr>
      </w:pPr>
    </w:p>
    <w:p w:rsidR="000E2DCC" w:rsidRDefault="000E2DCC" w:rsidP="000332C8">
      <w:pPr>
        <w:ind w:firstLine="680"/>
        <w:rPr>
          <w:lang w:val="ru-RU"/>
        </w:rPr>
      </w:pPr>
      <w:bookmarkStart w:id="10" w:name="_Toc124879934"/>
    </w:p>
    <w:p w:rsidR="00833F7B" w:rsidRDefault="00833F7B" w:rsidP="000332C8">
      <w:pPr>
        <w:ind w:firstLine="680"/>
        <w:rPr>
          <w:lang w:val="ru-RU"/>
        </w:rPr>
      </w:pPr>
    </w:p>
    <w:p w:rsidR="00833F7B" w:rsidRDefault="00833F7B" w:rsidP="000332C8">
      <w:pPr>
        <w:ind w:firstLine="680"/>
        <w:rPr>
          <w:lang w:val="ru-RU"/>
        </w:rPr>
      </w:pPr>
    </w:p>
    <w:p w:rsidR="00833F7B" w:rsidRDefault="00833F7B" w:rsidP="000332C8">
      <w:pPr>
        <w:ind w:firstLine="680"/>
        <w:rPr>
          <w:lang w:val="ru-RU"/>
        </w:rPr>
      </w:pPr>
    </w:p>
    <w:p w:rsidR="00833F7B" w:rsidRDefault="00833F7B" w:rsidP="000332C8">
      <w:pPr>
        <w:ind w:firstLine="680"/>
        <w:rPr>
          <w:lang w:val="ru-RU"/>
        </w:rPr>
      </w:pPr>
    </w:p>
    <w:p w:rsidR="00833F7B" w:rsidRDefault="00833F7B" w:rsidP="000332C8">
      <w:pPr>
        <w:ind w:firstLine="680"/>
        <w:rPr>
          <w:lang w:val="ru-RU"/>
        </w:rPr>
      </w:pPr>
    </w:p>
    <w:p w:rsidR="00833F7B" w:rsidRDefault="00833F7B" w:rsidP="000332C8">
      <w:pPr>
        <w:ind w:firstLine="680"/>
        <w:rPr>
          <w:lang w:val="ru-RU"/>
        </w:rPr>
      </w:pPr>
    </w:p>
    <w:p w:rsidR="00F72883" w:rsidRDefault="00F72883" w:rsidP="000332C8">
      <w:pPr>
        <w:ind w:firstLine="680"/>
        <w:rPr>
          <w:lang w:val="ru-RU"/>
        </w:rPr>
      </w:pPr>
    </w:p>
    <w:p w:rsidR="00FC6AED" w:rsidRDefault="00140EAE" w:rsidP="0085591C">
      <w:pPr>
        <w:pStyle w:val="1"/>
        <w:rPr>
          <w:lang w:val="ru-RU"/>
        </w:rPr>
      </w:pPr>
      <w:bookmarkStart w:id="11" w:name="_Toc130998569"/>
      <w:r w:rsidRPr="00140EAE">
        <w:t>С</w:t>
      </w:r>
      <w:r w:rsidR="00FC6AED" w:rsidRPr="00140EAE">
        <w:t>писок</w:t>
      </w:r>
      <w:r w:rsidR="00FC6AED">
        <w:t xml:space="preserve"> литературы</w:t>
      </w:r>
      <w:bookmarkEnd w:id="10"/>
      <w:bookmarkEnd w:id="11"/>
    </w:p>
    <w:p w:rsidR="0085591C" w:rsidRPr="0085591C" w:rsidRDefault="0085591C" w:rsidP="0085591C">
      <w:pPr>
        <w:rPr>
          <w:lang w:val="ru-RU"/>
        </w:rPr>
      </w:pPr>
    </w:p>
    <w:p w:rsidR="003907A9" w:rsidRPr="003907A9" w:rsidRDefault="003907A9" w:rsidP="007179DE">
      <w:pPr>
        <w:pStyle w:val="a8"/>
        <w:numPr>
          <w:ilvl w:val="0"/>
          <w:numId w:val="1"/>
        </w:numPr>
        <w:ind w:left="357" w:hanging="357"/>
        <w:rPr>
          <w:color w:val="000000"/>
        </w:rPr>
      </w:pPr>
      <w:proofErr w:type="gramStart"/>
      <w:r>
        <w:t>Эндокринология :</w:t>
      </w:r>
      <w:proofErr w:type="gramEnd"/>
      <w:r>
        <w:t xml:space="preserve"> учебник. - </w:t>
      </w:r>
      <w:r>
        <w:rPr>
          <w:lang w:val="ru-RU"/>
        </w:rPr>
        <w:t>3</w:t>
      </w:r>
      <w:r>
        <w:t xml:space="preserve">-е </w:t>
      </w:r>
      <w:proofErr w:type="gramStart"/>
      <w:r>
        <w:t>изд.,</w:t>
      </w:r>
      <w:proofErr w:type="gramEnd"/>
      <w:r>
        <w:t xml:space="preserve"> перераб. и доп. / И. И. Дедов, Г. А. Мельниченко, В. В. Фадеев. - М</w:t>
      </w:r>
      <w:proofErr w:type="gramStart"/>
      <w:r>
        <w:t>. :</w:t>
      </w:r>
      <w:proofErr w:type="gramEnd"/>
      <w:r>
        <w:t xml:space="preserve"> Литтерра, 20</w:t>
      </w:r>
      <w:r>
        <w:rPr>
          <w:lang w:val="ru-RU"/>
        </w:rPr>
        <w:t>22</w:t>
      </w:r>
      <w:r>
        <w:t xml:space="preserve">. - 416 с. </w:t>
      </w:r>
    </w:p>
    <w:p w:rsidR="00564CA7" w:rsidRPr="0018070C" w:rsidRDefault="008965C9" w:rsidP="0018070C">
      <w:pPr>
        <w:pStyle w:val="a8"/>
        <w:numPr>
          <w:ilvl w:val="0"/>
          <w:numId w:val="1"/>
        </w:numPr>
        <w:ind w:left="357" w:hanging="357"/>
        <w:rPr>
          <w:color w:val="000000"/>
        </w:rPr>
      </w:pPr>
      <w:r>
        <w:t xml:space="preserve">Внутренние </w:t>
      </w:r>
      <w:proofErr w:type="gramStart"/>
      <w:r>
        <w:t>болезни :</w:t>
      </w:r>
      <w:proofErr w:type="gramEnd"/>
      <w:r>
        <w:t xml:space="preserve"> учебное пособие для вузов / М. В. Малишевский, Э. А. Кашуба, Э. А. Ортенберг [и др.] ; под ред. М. В. Малишевского.</w:t>
      </w:r>
      <w:r w:rsidR="003907A9">
        <w:t xml:space="preserve"> - Ростов-на-</w:t>
      </w:r>
      <w:proofErr w:type="gramStart"/>
      <w:r w:rsidR="003907A9">
        <w:t>Дону :</w:t>
      </w:r>
      <w:proofErr w:type="gramEnd"/>
      <w:r w:rsidR="003907A9">
        <w:t xml:space="preserve"> Феникс , 20</w:t>
      </w:r>
      <w:r w:rsidR="003907A9">
        <w:rPr>
          <w:lang w:val="ru-RU"/>
        </w:rPr>
        <w:t>2</w:t>
      </w:r>
      <w:r>
        <w:t xml:space="preserve">2 - </w:t>
      </w:r>
      <w:r w:rsidR="00564CA7">
        <w:t>Изд. 4-е, перераб. и доп. – 983</w:t>
      </w:r>
      <w:r w:rsidR="00564CA7">
        <w:rPr>
          <w:lang w:val="ru-RU"/>
        </w:rPr>
        <w:t>с.</w:t>
      </w:r>
    </w:p>
    <w:p w:rsidR="0018070C" w:rsidRPr="000E2DCC" w:rsidRDefault="0018070C" w:rsidP="0018070C">
      <w:pPr>
        <w:pStyle w:val="a8"/>
        <w:numPr>
          <w:ilvl w:val="0"/>
          <w:numId w:val="1"/>
        </w:numPr>
        <w:ind w:left="357" w:hanging="357"/>
        <w:rPr>
          <w:color w:val="000000"/>
        </w:rPr>
      </w:pPr>
      <w:r>
        <w:rPr>
          <w:lang w:val="ru-RU"/>
        </w:rPr>
        <w:t>Клинические лекции по детской эндокринологии / Кравец Е.Б. 4-е изд</w:t>
      </w:r>
      <w:r>
        <w:t>., перераб. и доп</w:t>
      </w:r>
      <w:r>
        <w:rPr>
          <w:lang w:val="ru-RU"/>
        </w:rPr>
        <w:t>: «Тандем-Арт» 2020г.-  364 с.</w:t>
      </w:r>
    </w:p>
    <w:p w:rsidR="00890B29" w:rsidRPr="00890B29" w:rsidRDefault="000E2DCC" w:rsidP="00833F7B">
      <w:pPr>
        <w:pStyle w:val="a8"/>
        <w:numPr>
          <w:ilvl w:val="0"/>
          <w:numId w:val="1"/>
        </w:numPr>
        <w:ind w:left="357" w:hanging="357"/>
        <w:rPr>
          <w:color w:val="000000"/>
        </w:rPr>
      </w:pPr>
      <w:r>
        <w:t xml:space="preserve">Клинические рекомендации Российской Ассоциации Эндокринологов по диагностике и лечению </w:t>
      </w:r>
      <w:r w:rsidR="00890B29">
        <w:rPr>
          <w:lang w:val="ru-RU"/>
        </w:rPr>
        <w:t xml:space="preserve">гипертиреоза </w:t>
      </w:r>
      <w:r>
        <w:t xml:space="preserve"> у взрослых</w:t>
      </w:r>
      <w:r>
        <w:rPr>
          <w:lang w:val="ru-RU"/>
        </w:rPr>
        <w:t xml:space="preserve">, </w:t>
      </w:r>
      <w:r>
        <w:t>Дедов И.И., Мельниченко Г.А., Герасимов Г.А., Фадеев В.В., Петунина Н.А, Александрова Г.Ф., Трошина Е.А., Кузнецов Н.С., Ванушко В.Э.</w:t>
      </w:r>
    </w:p>
    <w:p w:rsidR="00833F7B" w:rsidRPr="00890B29" w:rsidRDefault="00833F7B" w:rsidP="00833F7B">
      <w:pPr>
        <w:pStyle w:val="a8"/>
        <w:numPr>
          <w:ilvl w:val="0"/>
          <w:numId w:val="1"/>
        </w:numPr>
        <w:ind w:left="357" w:hanging="357"/>
        <w:rPr>
          <w:color w:val="000000"/>
        </w:rPr>
      </w:pPr>
      <w:r>
        <w:t>Диагностика и лечение заболевания щитовидной железы во время беременности и в послеродовом периоде: по материалам клинических рекомендаций эндокринологической ассоциации США Перевод и</w:t>
      </w:r>
      <w:r w:rsidR="00890B29">
        <w:t xml:space="preserve"> комментарии В. В. Фадеева.-20</w:t>
      </w:r>
      <w:r w:rsidR="00890B29">
        <w:rPr>
          <w:lang w:val="ru-RU"/>
        </w:rPr>
        <w:t>22</w:t>
      </w:r>
      <w:r>
        <w:t>.- http://www.thyronet.rusmedserv.com/</w:t>
      </w: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564CA7" w:rsidRDefault="00564CA7" w:rsidP="00564CA7">
      <w:pPr>
        <w:pStyle w:val="a8"/>
        <w:ind w:left="357"/>
        <w:rPr>
          <w:color w:val="000000"/>
          <w:lang w:val="ru-RU"/>
        </w:rPr>
      </w:pPr>
    </w:p>
    <w:p w:rsidR="000332C8" w:rsidRDefault="000332C8" w:rsidP="00564CA7">
      <w:pPr>
        <w:pStyle w:val="a8"/>
        <w:ind w:left="357"/>
        <w:rPr>
          <w:color w:val="000000"/>
          <w:lang w:val="ru-RU"/>
        </w:rPr>
      </w:pPr>
    </w:p>
    <w:p w:rsidR="000332C8" w:rsidRDefault="000332C8" w:rsidP="00564CA7">
      <w:pPr>
        <w:pStyle w:val="a8"/>
        <w:ind w:left="357"/>
        <w:rPr>
          <w:color w:val="000000"/>
          <w:lang w:val="ru-RU"/>
        </w:rPr>
      </w:pPr>
    </w:p>
    <w:p w:rsidR="00564CA7" w:rsidRPr="00BF791B" w:rsidRDefault="00564CA7" w:rsidP="00BF791B">
      <w:pPr>
        <w:rPr>
          <w:color w:val="000000"/>
          <w:lang w:val="ru-RU"/>
        </w:rPr>
      </w:pPr>
    </w:p>
    <w:p w:rsidR="000E2DCC" w:rsidRDefault="000E2DCC" w:rsidP="000E2DCC">
      <w:pPr>
        <w:widowControl/>
        <w:autoSpaceDN/>
        <w:spacing w:after="200" w:line="276" w:lineRule="auto"/>
        <w:rPr>
          <w:color w:val="000000"/>
          <w:lang w:val="ru-RU"/>
        </w:rPr>
      </w:pPr>
    </w:p>
    <w:p w:rsidR="00890B29" w:rsidRDefault="00890B29" w:rsidP="000E2DCC">
      <w:pPr>
        <w:widowControl/>
        <w:autoSpaceDN/>
        <w:spacing w:after="200" w:line="276" w:lineRule="auto"/>
        <w:rPr>
          <w:color w:val="000000"/>
          <w:lang w:val="ru-RU"/>
        </w:rPr>
      </w:pPr>
    </w:p>
    <w:p w:rsidR="00890B29" w:rsidRDefault="00890B29" w:rsidP="000E2DCC">
      <w:pPr>
        <w:widowControl/>
        <w:autoSpaceDN/>
        <w:spacing w:after="200" w:line="276" w:lineRule="auto"/>
        <w:rPr>
          <w:color w:val="000000"/>
          <w:lang w:val="ru-RU"/>
        </w:rPr>
      </w:pPr>
    </w:p>
    <w:p w:rsidR="00890B29" w:rsidRDefault="00890B29" w:rsidP="000E2DCC">
      <w:pPr>
        <w:widowControl/>
        <w:autoSpaceDN/>
        <w:spacing w:after="200" w:line="276" w:lineRule="auto"/>
        <w:rPr>
          <w:color w:val="000000"/>
          <w:lang w:val="ru-RU"/>
        </w:rPr>
      </w:pPr>
    </w:p>
    <w:p w:rsidR="00564CA7" w:rsidRPr="00676BA9" w:rsidRDefault="00564CA7" w:rsidP="00564CA7">
      <w:pPr>
        <w:widowControl/>
        <w:autoSpaceDN/>
        <w:spacing w:after="200" w:line="276" w:lineRule="auto"/>
        <w:jc w:val="center"/>
        <w:rPr>
          <w:rFonts w:eastAsia="Calibri"/>
          <w:color w:val="000000" w:themeColor="text1"/>
          <w:sz w:val="22"/>
          <w:szCs w:val="22"/>
          <w:shd w:val="clear" w:color="auto" w:fill="FFFFFF"/>
          <w:lang w:eastAsia="en-US"/>
        </w:rPr>
      </w:pPr>
      <w:r>
        <w:rPr>
          <w:rFonts w:eastAsia="Calibri"/>
          <w:color w:val="000000" w:themeColor="text1"/>
          <w:sz w:val="22"/>
          <w:szCs w:val="22"/>
          <w:shd w:val="clear" w:color="auto" w:fill="FFFFFF"/>
          <w:lang w:eastAsia="en-US"/>
        </w:rPr>
        <w:t>Ф</w:t>
      </w:r>
      <w:r w:rsidRPr="00676BA9">
        <w:rPr>
          <w:rFonts w:eastAsia="Calibri"/>
          <w:color w:val="000000" w:themeColor="text1"/>
          <w:sz w:val="22"/>
          <w:szCs w:val="22"/>
          <w:shd w:val="clear" w:color="auto" w:fill="FFFFFF"/>
          <w:lang w:eastAsia="en-US"/>
        </w:rPr>
        <w:t xml:space="preserve">едеральное государственное бюджетное образовательное </w:t>
      </w:r>
      <w:r>
        <w:rPr>
          <w:rFonts w:eastAsia="Calibri"/>
          <w:color w:val="000000" w:themeColor="text1"/>
          <w:sz w:val="22"/>
          <w:szCs w:val="22"/>
          <w:shd w:val="clear" w:color="auto" w:fill="FFFFFF"/>
          <w:lang w:eastAsia="en-US"/>
        </w:rPr>
        <w:t>учреждение высшего образования «</w:t>
      </w:r>
      <w:r w:rsidRPr="00676BA9">
        <w:rPr>
          <w:rFonts w:eastAsia="Calibri"/>
          <w:color w:val="000000" w:themeColor="text1"/>
          <w:sz w:val="22"/>
          <w:szCs w:val="22"/>
          <w:shd w:val="clear" w:color="auto" w:fill="FFFFFF"/>
          <w:lang w:eastAsia="en-US"/>
        </w:rPr>
        <w:t>Красноярский государственный медицинский университет имени п</w:t>
      </w:r>
      <w:r>
        <w:rPr>
          <w:rFonts w:eastAsia="Calibri"/>
          <w:color w:val="000000" w:themeColor="text1"/>
          <w:sz w:val="22"/>
          <w:szCs w:val="22"/>
          <w:shd w:val="clear" w:color="auto" w:fill="FFFFFF"/>
          <w:lang w:eastAsia="en-US"/>
        </w:rPr>
        <w:t>рофессора В.Ф. Войно-Ясенецкого»</w:t>
      </w:r>
      <w:r w:rsidRPr="00676BA9">
        <w:rPr>
          <w:rFonts w:eastAsia="Calibri"/>
          <w:color w:val="000000" w:themeColor="text1"/>
          <w:sz w:val="22"/>
          <w:szCs w:val="22"/>
          <w:shd w:val="clear" w:color="auto" w:fill="FFFFFF"/>
          <w:lang w:eastAsia="en-US"/>
        </w:rPr>
        <w:t xml:space="preserve"> Министерства здравоохранения Российской Федерации</w:t>
      </w:r>
    </w:p>
    <w:p w:rsidR="00564CA7" w:rsidRPr="00676BA9" w:rsidRDefault="00564CA7" w:rsidP="00564CA7">
      <w:pPr>
        <w:widowControl/>
        <w:autoSpaceDN/>
        <w:spacing w:after="200" w:line="276" w:lineRule="auto"/>
        <w:jc w:val="center"/>
        <w:rPr>
          <w:rFonts w:eastAsia="Calibri"/>
          <w:b/>
          <w:color w:val="000000" w:themeColor="text1"/>
          <w:sz w:val="22"/>
          <w:szCs w:val="22"/>
          <w:shd w:val="clear" w:color="auto" w:fill="FFFFFF"/>
          <w:lang w:eastAsia="en-US"/>
        </w:rPr>
      </w:pPr>
      <w:r w:rsidRPr="00676BA9">
        <w:rPr>
          <w:rFonts w:eastAsia="Calibri"/>
          <w:b/>
          <w:color w:val="000000" w:themeColor="text1"/>
          <w:sz w:val="22"/>
          <w:szCs w:val="22"/>
          <w:shd w:val="clear" w:color="auto" w:fill="FFFFFF"/>
          <w:lang w:eastAsia="en-US"/>
        </w:rPr>
        <w:t>РЕЦЕНЗИЯ НА РЕФЕРАТ</w:t>
      </w:r>
    </w:p>
    <w:p w:rsidR="00564CA7" w:rsidRPr="00676BA9" w:rsidRDefault="00564CA7" w:rsidP="00564CA7">
      <w:pPr>
        <w:widowControl/>
        <w:autoSpaceDN/>
        <w:jc w:val="center"/>
        <w:rPr>
          <w:rFonts w:eastAsia="Calibri"/>
          <w:b/>
          <w:color w:val="000000" w:themeColor="text1"/>
          <w:sz w:val="22"/>
          <w:szCs w:val="22"/>
          <w:shd w:val="clear" w:color="auto" w:fill="FFFFFF"/>
          <w:lang w:eastAsia="en-US"/>
        </w:rPr>
      </w:pPr>
      <w:r w:rsidRPr="004C7293">
        <w:rPr>
          <w:rFonts w:eastAsia="Calibri"/>
          <w:b/>
          <w:color w:val="000000" w:themeColor="text1"/>
          <w:sz w:val="22"/>
          <w:szCs w:val="22"/>
          <w:shd w:val="clear" w:color="auto" w:fill="FFFFFF"/>
          <w:lang w:eastAsia="en-US"/>
        </w:rPr>
        <w:t>Кафедра госпитальной терапии и иммунологии с курсом ПО</w:t>
      </w:r>
    </w:p>
    <w:p w:rsidR="00564CA7" w:rsidRPr="00676BA9" w:rsidRDefault="00564CA7" w:rsidP="00564CA7">
      <w:pPr>
        <w:widowControl/>
        <w:autoSpaceDN/>
        <w:jc w:val="center"/>
        <w:rPr>
          <w:rFonts w:eastAsia="Calibri"/>
          <w:b/>
          <w:color w:val="000000" w:themeColor="text1"/>
          <w:sz w:val="22"/>
          <w:szCs w:val="22"/>
          <w:shd w:val="clear" w:color="auto" w:fill="FFFFFF"/>
          <w:vertAlign w:val="superscript"/>
          <w:lang w:eastAsia="en-US"/>
        </w:rPr>
      </w:pPr>
    </w:p>
    <w:p w:rsidR="00564CA7" w:rsidRPr="00110509" w:rsidRDefault="00564CA7" w:rsidP="00564CA7">
      <w:pPr>
        <w:widowControl/>
        <w:autoSpaceDN/>
        <w:jc w:val="center"/>
        <w:rPr>
          <w:rFonts w:eastAsia="Calibri"/>
          <w:b/>
          <w:sz w:val="22"/>
          <w:szCs w:val="22"/>
          <w:lang w:eastAsia="en-US"/>
        </w:rPr>
      </w:pPr>
      <w:r w:rsidRPr="00676BA9">
        <w:rPr>
          <w:rFonts w:eastAsia="Calibri"/>
          <w:b/>
          <w:color w:val="000000" w:themeColor="text1"/>
          <w:sz w:val="22"/>
          <w:szCs w:val="22"/>
          <w:shd w:val="clear" w:color="auto" w:fill="FFFFFF"/>
          <w:lang w:eastAsia="en-US"/>
        </w:rPr>
        <w:t>Рецензия</w:t>
      </w:r>
      <w:r>
        <w:rPr>
          <w:rFonts w:eastAsia="Calibri"/>
          <w:b/>
          <w:color w:val="000000" w:themeColor="text1"/>
          <w:sz w:val="22"/>
          <w:szCs w:val="22"/>
          <w:shd w:val="clear" w:color="auto" w:fill="FFFFFF"/>
          <w:lang w:eastAsia="en-US"/>
        </w:rPr>
        <w:t xml:space="preserve"> </w:t>
      </w:r>
      <w:r w:rsidRPr="004C7293">
        <w:rPr>
          <w:rFonts w:eastAsia="Calibri"/>
          <w:b/>
          <w:color w:val="000000" w:themeColor="text1"/>
          <w:sz w:val="22"/>
          <w:szCs w:val="22"/>
          <w:shd w:val="clear" w:color="auto" w:fill="FFFFFF"/>
          <w:lang w:eastAsia="en-US"/>
        </w:rPr>
        <w:t xml:space="preserve"> к.м.н.</w:t>
      </w:r>
      <w:r w:rsidR="00C80D9D">
        <w:rPr>
          <w:rFonts w:eastAsia="Calibri"/>
          <w:b/>
          <w:color w:val="000000" w:themeColor="text1"/>
          <w:sz w:val="22"/>
          <w:szCs w:val="22"/>
          <w:shd w:val="clear" w:color="auto" w:fill="FFFFFF"/>
          <w:lang w:val="ru-RU" w:eastAsia="en-US"/>
        </w:rPr>
        <w:t>,</w:t>
      </w:r>
      <w:r w:rsidRPr="004C7293">
        <w:rPr>
          <w:rFonts w:eastAsia="Calibri"/>
          <w:b/>
          <w:color w:val="000000" w:themeColor="text1"/>
          <w:sz w:val="22"/>
          <w:szCs w:val="22"/>
          <w:shd w:val="clear" w:color="auto" w:fill="FFFFFF"/>
          <w:lang w:eastAsia="en-US"/>
        </w:rPr>
        <w:t xml:space="preserve"> доцента кафедры госпитальной терапии и иммунологии с курсом ПО</w:t>
      </w:r>
      <w:r w:rsidR="00C80D9D">
        <w:rPr>
          <w:rFonts w:eastAsia="Calibri"/>
          <w:b/>
          <w:color w:val="000000" w:themeColor="text1"/>
          <w:sz w:val="22"/>
          <w:szCs w:val="22"/>
          <w:shd w:val="clear" w:color="auto" w:fill="FFFFFF"/>
          <w:lang w:val="ru-RU" w:eastAsia="en-US"/>
        </w:rPr>
        <w:t>,</w:t>
      </w:r>
      <w:r>
        <w:rPr>
          <w:rFonts w:eastAsia="Calibri"/>
          <w:b/>
          <w:color w:val="000000" w:themeColor="text1"/>
          <w:sz w:val="22"/>
          <w:szCs w:val="22"/>
          <w:shd w:val="clear" w:color="auto" w:fill="FFFFFF"/>
          <w:lang w:eastAsia="en-US"/>
        </w:rPr>
        <w:t xml:space="preserve"> </w:t>
      </w:r>
      <w:r w:rsidR="00C80D9D">
        <w:rPr>
          <w:rFonts w:eastAsia="Calibri"/>
          <w:b/>
          <w:color w:val="000000" w:themeColor="text1"/>
          <w:sz w:val="22"/>
          <w:szCs w:val="22"/>
          <w:shd w:val="clear" w:color="auto" w:fill="FFFFFF"/>
          <w:lang w:eastAsia="en-US"/>
        </w:rPr>
        <w:t>Осетров</w:t>
      </w:r>
      <w:r w:rsidR="00C80D9D">
        <w:rPr>
          <w:rFonts w:eastAsia="Calibri"/>
          <w:b/>
          <w:color w:val="000000" w:themeColor="text1"/>
          <w:sz w:val="22"/>
          <w:szCs w:val="22"/>
          <w:shd w:val="clear" w:color="auto" w:fill="FFFFFF"/>
          <w:lang w:val="ru-RU" w:eastAsia="en-US"/>
        </w:rPr>
        <w:t>ой</w:t>
      </w:r>
      <w:r w:rsidR="00C80D9D" w:rsidRPr="00C80D9D">
        <w:rPr>
          <w:rFonts w:eastAsia="Calibri"/>
          <w:b/>
          <w:color w:val="000000" w:themeColor="text1"/>
          <w:sz w:val="22"/>
          <w:szCs w:val="22"/>
          <w:shd w:val="clear" w:color="auto" w:fill="FFFFFF"/>
          <w:lang w:eastAsia="en-US"/>
        </w:rPr>
        <w:t xml:space="preserve"> </w:t>
      </w:r>
      <w:r w:rsidR="00C80D9D">
        <w:rPr>
          <w:rFonts w:eastAsia="Calibri"/>
          <w:b/>
          <w:color w:val="000000" w:themeColor="text1"/>
          <w:sz w:val="22"/>
          <w:szCs w:val="22"/>
          <w:shd w:val="clear" w:color="auto" w:fill="FFFFFF"/>
          <w:lang w:eastAsia="en-US"/>
        </w:rPr>
        <w:t>Наталь</w:t>
      </w:r>
      <w:r w:rsidR="00C80D9D">
        <w:rPr>
          <w:rFonts w:eastAsia="Calibri"/>
          <w:b/>
          <w:color w:val="000000" w:themeColor="text1"/>
          <w:sz w:val="22"/>
          <w:szCs w:val="22"/>
          <w:shd w:val="clear" w:color="auto" w:fill="FFFFFF"/>
          <w:lang w:val="ru-RU" w:eastAsia="en-US"/>
        </w:rPr>
        <w:t>и</w:t>
      </w:r>
      <w:r w:rsidR="00C80D9D">
        <w:rPr>
          <w:rFonts w:eastAsia="Calibri"/>
          <w:b/>
          <w:color w:val="000000" w:themeColor="text1"/>
          <w:sz w:val="22"/>
          <w:szCs w:val="22"/>
          <w:shd w:val="clear" w:color="auto" w:fill="FFFFFF"/>
          <w:lang w:eastAsia="en-US"/>
        </w:rPr>
        <w:t xml:space="preserve"> Борисовн</w:t>
      </w:r>
      <w:r w:rsidR="00C80D9D">
        <w:rPr>
          <w:rFonts w:eastAsia="Calibri"/>
          <w:b/>
          <w:color w:val="000000" w:themeColor="text1"/>
          <w:sz w:val="22"/>
          <w:szCs w:val="22"/>
          <w:shd w:val="clear" w:color="auto" w:fill="FFFFFF"/>
          <w:lang w:val="ru-RU" w:eastAsia="en-US"/>
        </w:rPr>
        <w:t>ы</w:t>
      </w:r>
      <w:r w:rsidR="00C80D9D" w:rsidRPr="00C80D9D">
        <w:rPr>
          <w:rFonts w:eastAsia="Calibri"/>
          <w:b/>
          <w:color w:val="000000" w:themeColor="text1"/>
          <w:sz w:val="22"/>
          <w:szCs w:val="22"/>
          <w:shd w:val="clear" w:color="auto" w:fill="FFFFFF"/>
          <w:lang w:eastAsia="en-US"/>
        </w:rPr>
        <w:t xml:space="preserve"> </w:t>
      </w:r>
      <w:r>
        <w:rPr>
          <w:rFonts w:eastAsia="Calibri"/>
          <w:sz w:val="22"/>
          <w:szCs w:val="22"/>
          <w:vertAlign w:val="superscript"/>
          <w:lang w:eastAsia="en-US"/>
        </w:rPr>
        <w:t xml:space="preserve"> </w:t>
      </w:r>
      <w:r>
        <w:rPr>
          <w:rFonts w:eastAsia="Calibri"/>
          <w:b/>
          <w:sz w:val="22"/>
          <w:szCs w:val="22"/>
          <w:lang w:eastAsia="en-US"/>
        </w:rPr>
        <w:t xml:space="preserve">на реферат ординатора 1 </w:t>
      </w:r>
      <w:r w:rsidRPr="00110509">
        <w:rPr>
          <w:rFonts w:eastAsia="Calibri"/>
          <w:b/>
          <w:sz w:val="22"/>
          <w:szCs w:val="22"/>
          <w:lang w:eastAsia="en-US"/>
        </w:rPr>
        <w:t xml:space="preserve">года обучения </w:t>
      </w:r>
      <w:r>
        <w:rPr>
          <w:rFonts w:eastAsia="Calibri"/>
          <w:b/>
          <w:sz w:val="22"/>
          <w:szCs w:val="22"/>
          <w:lang w:eastAsia="en-US"/>
        </w:rPr>
        <w:t xml:space="preserve">по </w:t>
      </w:r>
      <w:r w:rsidRPr="00110509">
        <w:rPr>
          <w:rFonts w:eastAsia="Calibri"/>
          <w:b/>
          <w:sz w:val="22"/>
          <w:szCs w:val="22"/>
          <w:lang w:eastAsia="en-US"/>
        </w:rPr>
        <w:t>специаль</w:t>
      </w:r>
      <w:r>
        <w:rPr>
          <w:rFonts w:eastAsia="Calibri"/>
          <w:b/>
          <w:sz w:val="22"/>
          <w:szCs w:val="22"/>
          <w:lang w:eastAsia="en-US"/>
        </w:rPr>
        <w:t>ности «Эндокринология»</w:t>
      </w:r>
      <w:r w:rsidR="00C80D9D">
        <w:rPr>
          <w:rFonts w:eastAsia="Calibri"/>
          <w:b/>
          <w:sz w:val="22"/>
          <w:szCs w:val="22"/>
          <w:lang w:val="ru-RU" w:eastAsia="en-US"/>
        </w:rPr>
        <w:t>,</w:t>
      </w:r>
      <w:r>
        <w:rPr>
          <w:rFonts w:eastAsia="Calibri"/>
          <w:sz w:val="22"/>
          <w:szCs w:val="22"/>
          <w:vertAlign w:val="superscript"/>
          <w:lang w:eastAsia="en-US"/>
        </w:rPr>
        <w:t xml:space="preserve"> </w:t>
      </w:r>
      <w:r>
        <w:rPr>
          <w:rFonts w:eastAsia="Calibri"/>
          <w:b/>
          <w:sz w:val="22"/>
          <w:szCs w:val="22"/>
          <w:lang w:eastAsia="en-US"/>
        </w:rPr>
        <w:t>Алюковой Светланы Сергеевны по теме</w:t>
      </w:r>
      <w:r>
        <w:rPr>
          <w:rFonts w:eastAsia="Calibri"/>
          <w:b/>
          <w:sz w:val="22"/>
          <w:szCs w:val="22"/>
          <w:lang w:val="ru-RU" w:eastAsia="en-US"/>
        </w:rPr>
        <w:t xml:space="preserve"> </w:t>
      </w:r>
      <w:r w:rsidRPr="00564CA7">
        <w:rPr>
          <w:rFonts w:eastAsia="Calibri"/>
          <w:b/>
          <w:sz w:val="22"/>
          <w:szCs w:val="22"/>
          <w:lang w:eastAsia="en-US"/>
        </w:rPr>
        <w:t>«</w:t>
      </w:r>
      <w:r w:rsidR="00890B29" w:rsidRPr="00890B29">
        <w:t xml:space="preserve"> </w:t>
      </w:r>
      <w:r w:rsidR="00890B29" w:rsidRPr="00890B29">
        <w:rPr>
          <w:rFonts w:eastAsia="Calibri"/>
          <w:b/>
          <w:sz w:val="22"/>
          <w:szCs w:val="22"/>
          <w:lang w:val="ru-RU" w:eastAsia="en-US"/>
        </w:rPr>
        <w:t xml:space="preserve">Гипертиреоз </w:t>
      </w:r>
      <w:r w:rsidRPr="00564CA7">
        <w:rPr>
          <w:rFonts w:eastAsia="Calibri"/>
          <w:b/>
          <w:sz w:val="22"/>
          <w:szCs w:val="22"/>
          <w:lang w:eastAsia="en-US"/>
        </w:rPr>
        <w:t>»</w:t>
      </w:r>
    </w:p>
    <w:p w:rsidR="00564CA7" w:rsidRPr="00110509" w:rsidRDefault="00564CA7" w:rsidP="00564CA7">
      <w:pPr>
        <w:widowControl/>
        <w:autoSpaceDN/>
        <w:jc w:val="both"/>
        <w:rPr>
          <w:rFonts w:eastAsia="Calibri"/>
          <w:b/>
          <w:sz w:val="22"/>
          <w:szCs w:val="22"/>
          <w:lang w:eastAsia="en-US"/>
        </w:rPr>
      </w:pPr>
      <w:r w:rsidRPr="00110509">
        <w:rPr>
          <w:rFonts w:eastAsia="Calibri"/>
          <w:b/>
          <w:sz w:val="22"/>
          <w:szCs w:val="22"/>
          <w:lang w:eastAsia="en-US"/>
        </w:rPr>
        <w:t>Основные оценочные критерии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2"/>
        <w:gridCol w:w="3940"/>
      </w:tblGrid>
      <w:tr w:rsidR="00564CA7" w:rsidRPr="00110509" w:rsidTr="008D2D75">
        <w:tc>
          <w:tcPr>
            <w:tcW w:w="567" w:type="dxa"/>
            <w:shd w:val="clear" w:color="auto" w:fill="auto"/>
          </w:tcPr>
          <w:p w:rsidR="00564CA7" w:rsidRPr="00110509" w:rsidRDefault="00564CA7" w:rsidP="008D2D75">
            <w:pPr>
              <w:widowControl/>
              <w:autoSpaceDN/>
              <w:jc w:val="center"/>
              <w:rPr>
                <w:rFonts w:eastAsia="Calibri"/>
                <w:b/>
                <w:sz w:val="22"/>
                <w:szCs w:val="22"/>
                <w:lang w:eastAsia="en-US"/>
              </w:rPr>
            </w:pPr>
            <w:r w:rsidRPr="00110509">
              <w:rPr>
                <w:rFonts w:eastAsia="Calibri"/>
                <w:b/>
                <w:sz w:val="22"/>
                <w:szCs w:val="22"/>
                <w:lang w:eastAsia="en-US"/>
              </w:rPr>
              <w:t>№</w:t>
            </w:r>
          </w:p>
        </w:tc>
        <w:tc>
          <w:tcPr>
            <w:tcW w:w="5132" w:type="dxa"/>
            <w:shd w:val="clear" w:color="auto" w:fill="auto"/>
          </w:tcPr>
          <w:p w:rsidR="00564CA7" w:rsidRPr="00110509" w:rsidRDefault="00564CA7" w:rsidP="008D2D75">
            <w:pPr>
              <w:widowControl/>
              <w:autoSpaceDN/>
              <w:jc w:val="center"/>
              <w:rPr>
                <w:rFonts w:eastAsia="Calibri"/>
                <w:b/>
                <w:sz w:val="22"/>
                <w:szCs w:val="22"/>
                <w:lang w:eastAsia="en-US"/>
              </w:rPr>
            </w:pPr>
            <w:r w:rsidRPr="00110509">
              <w:rPr>
                <w:rFonts w:eastAsia="Calibri"/>
                <w:b/>
                <w:sz w:val="22"/>
                <w:szCs w:val="22"/>
                <w:lang w:eastAsia="en-US"/>
              </w:rPr>
              <w:t>Оценочный критерий</w:t>
            </w:r>
          </w:p>
        </w:tc>
        <w:tc>
          <w:tcPr>
            <w:tcW w:w="3940" w:type="dxa"/>
            <w:shd w:val="clear" w:color="auto" w:fill="auto"/>
          </w:tcPr>
          <w:p w:rsidR="00564CA7" w:rsidRPr="00110509" w:rsidRDefault="00564CA7" w:rsidP="008D2D75">
            <w:pPr>
              <w:widowControl/>
              <w:autoSpaceDN/>
              <w:jc w:val="center"/>
              <w:rPr>
                <w:rFonts w:eastAsia="Calibri"/>
                <w:b/>
                <w:sz w:val="22"/>
                <w:szCs w:val="22"/>
                <w:lang w:eastAsia="en-US"/>
              </w:rPr>
            </w:pPr>
            <w:r w:rsidRPr="00110509">
              <w:rPr>
                <w:rFonts w:eastAsia="Calibri"/>
                <w:b/>
                <w:sz w:val="22"/>
                <w:szCs w:val="22"/>
                <w:lang w:eastAsia="en-US"/>
              </w:rPr>
              <w:t>положительный/отрицательный</w:t>
            </w: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Структурированность</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Актуальность</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Соответствие текста реферата его теме</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 xml:space="preserve">Владение терминологией </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Полнота и глубина раскрытия основных понятий темы</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Логичность доказательной базы</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Умение аргументировать основные положения и выводы</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 xml:space="preserve">Источники литературы (не старше 5 лет) </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rPr>
          <w:trHeight w:val="374"/>
        </w:trPr>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sz w:val="22"/>
                <w:szCs w:val="22"/>
                <w:lang w:eastAsia="en-US"/>
              </w:rPr>
              <w:t xml:space="preserve">Наличие общего вывода по теме </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r w:rsidR="00564CA7" w:rsidRPr="00110509" w:rsidTr="008D2D75">
        <w:tc>
          <w:tcPr>
            <w:tcW w:w="567" w:type="dxa"/>
            <w:shd w:val="clear" w:color="auto" w:fill="auto"/>
          </w:tcPr>
          <w:p w:rsidR="00564CA7" w:rsidRPr="00110509" w:rsidRDefault="00564CA7" w:rsidP="007179DE">
            <w:pPr>
              <w:widowControl/>
              <w:numPr>
                <w:ilvl w:val="0"/>
                <w:numId w:val="15"/>
              </w:numPr>
              <w:suppressAutoHyphens w:val="0"/>
              <w:autoSpaceDN/>
              <w:contextualSpacing/>
              <w:textAlignment w:val="auto"/>
              <w:rPr>
                <w:rFonts w:eastAsia="Calibri"/>
                <w:b/>
                <w:sz w:val="22"/>
                <w:szCs w:val="22"/>
                <w:lang w:eastAsia="en-US"/>
              </w:rPr>
            </w:pPr>
          </w:p>
        </w:tc>
        <w:tc>
          <w:tcPr>
            <w:tcW w:w="5132" w:type="dxa"/>
            <w:shd w:val="clear" w:color="auto" w:fill="auto"/>
          </w:tcPr>
          <w:p w:rsidR="00564CA7" w:rsidRPr="00110509" w:rsidRDefault="00564CA7" w:rsidP="008D2D75">
            <w:pPr>
              <w:widowControl/>
              <w:autoSpaceDN/>
              <w:rPr>
                <w:rFonts w:eastAsia="Calibri"/>
                <w:sz w:val="22"/>
                <w:szCs w:val="22"/>
                <w:lang w:eastAsia="en-US"/>
              </w:rPr>
            </w:pPr>
            <w:r w:rsidRPr="00110509">
              <w:rPr>
                <w:rFonts w:eastAsia="Calibri"/>
                <w:b/>
                <w:sz w:val="22"/>
                <w:szCs w:val="22"/>
                <w:lang w:eastAsia="en-US"/>
              </w:rPr>
              <w:t xml:space="preserve">Итоговая оценка </w:t>
            </w:r>
            <w:r w:rsidRPr="00110509">
              <w:rPr>
                <w:rFonts w:eastAsia="Calibri"/>
                <w:b/>
                <w:i/>
                <w:lang w:eastAsia="en-US"/>
              </w:rPr>
              <w:t>(оценка по пятибалльной шкале)</w:t>
            </w:r>
          </w:p>
        </w:tc>
        <w:tc>
          <w:tcPr>
            <w:tcW w:w="3940" w:type="dxa"/>
            <w:shd w:val="clear" w:color="auto" w:fill="auto"/>
          </w:tcPr>
          <w:p w:rsidR="00564CA7" w:rsidRPr="00110509" w:rsidRDefault="00564CA7" w:rsidP="008D2D75">
            <w:pPr>
              <w:widowControl/>
              <w:autoSpaceDN/>
              <w:rPr>
                <w:rFonts w:eastAsia="Calibri"/>
                <w:b/>
                <w:sz w:val="22"/>
                <w:szCs w:val="22"/>
                <w:lang w:eastAsia="en-US"/>
              </w:rPr>
            </w:pPr>
          </w:p>
        </w:tc>
      </w:tr>
    </w:tbl>
    <w:p w:rsidR="00564CA7" w:rsidRPr="00110509" w:rsidRDefault="00564CA7" w:rsidP="00564CA7">
      <w:pPr>
        <w:widowControl/>
        <w:autoSpaceDN/>
        <w:jc w:val="both"/>
        <w:rPr>
          <w:rFonts w:eastAsia="Calibri"/>
          <w:b/>
          <w:sz w:val="22"/>
          <w:szCs w:val="22"/>
          <w:lang w:eastAsia="en-US"/>
        </w:rPr>
      </w:pPr>
    </w:p>
    <w:p w:rsidR="00564CA7" w:rsidRPr="00110509" w:rsidRDefault="00564CA7" w:rsidP="00564CA7">
      <w:pPr>
        <w:widowControl/>
        <w:autoSpaceDN/>
        <w:jc w:val="both"/>
        <w:rPr>
          <w:rFonts w:eastAsia="Calibri"/>
          <w:b/>
          <w:sz w:val="22"/>
          <w:szCs w:val="22"/>
          <w:lang w:eastAsia="en-US"/>
        </w:rPr>
      </w:pPr>
    </w:p>
    <w:p w:rsidR="00564CA7" w:rsidRPr="00110509" w:rsidRDefault="00564CA7" w:rsidP="00564CA7">
      <w:pPr>
        <w:widowControl/>
        <w:autoSpaceDN/>
        <w:jc w:val="both"/>
        <w:rPr>
          <w:rFonts w:eastAsia="Calibri"/>
          <w:sz w:val="22"/>
          <w:szCs w:val="22"/>
          <w:lang w:eastAsia="en-US"/>
        </w:rPr>
      </w:pPr>
      <w:r w:rsidRPr="00110509">
        <w:rPr>
          <w:rFonts w:eastAsia="Calibri"/>
          <w:sz w:val="22"/>
          <w:szCs w:val="22"/>
          <w:lang w:eastAsia="en-US"/>
        </w:rPr>
        <w:t>Дата: «___»___________20_____год</w:t>
      </w:r>
    </w:p>
    <w:p w:rsidR="00564CA7" w:rsidRPr="00110509" w:rsidRDefault="00564CA7" w:rsidP="00564CA7">
      <w:pPr>
        <w:widowControl/>
        <w:autoSpaceDN/>
        <w:jc w:val="both"/>
        <w:rPr>
          <w:rFonts w:eastAsia="Calibri"/>
          <w:b/>
          <w:sz w:val="22"/>
          <w:szCs w:val="22"/>
          <w:lang w:eastAsia="en-US"/>
        </w:rPr>
      </w:pPr>
    </w:p>
    <w:p w:rsidR="00564CA7" w:rsidRPr="00110509" w:rsidRDefault="00564CA7" w:rsidP="00564CA7">
      <w:pPr>
        <w:widowControl/>
        <w:autoSpaceDN/>
        <w:jc w:val="both"/>
        <w:rPr>
          <w:rFonts w:eastAsia="Calibri"/>
          <w:b/>
          <w:sz w:val="22"/>
          <w:szCs w:val="22"/>
          <w:lang w:eastAsia="en-US"/>
        </w:rPr>
      </w:pPr>
      <w:r w:rsidRPr="00110509">
        <w:rPr>
          <w:rFonts w:eastAsia="Calibri"/>
          <w:b/>
          <w:sz w:val="22"/>
          <w:szCs w:val="22"/>
          <w:lang w:eastAsia="en-US"/>
        </w:rPr>
        <w:t>Подпись рецензента</w:t>
      </w:r>
      <w:r w:rsidRPr="00110509">
        <w:rPr>
          <w:rFonts w:eastAsia="Calibri"/>
          <w:b/>
          <w:sz w:val="22"/>
          <w:szCs w:val="22"/>
          <w:lang w:eastAsia="en-US"/>
        </w:rPr>
        <w:tab/>
      </w:r>
      <w:r w:rsidRPr="00110509">
        <w:rPr>
          <w:rFonts w:eastAsia="Calibri"/>
          <w:b/>
          <w:sz w:val="22"/>
          <w:szCs w:val="22"/>
          <w:lang w:eastAsia="en-US"/>
        </w:rPr>
        <w:tab/>
      </w:r>
      <w:r w:rsidRPr="00110509">
        <w:rPr>
          <w:rFonts w:eastAsia="Calibri"/>
          <w:b/>
          <w:sz w:val="22"/>
          <w:szCs w:val="22"/>
          <w:lang w:eastAsia="en-US"/>
        </w:rPr>
        <w:tab/>
        <w:t>___________________</w:t>
      </w:r>
      <w:r w:rsidRPr="00110509">
        <w:rPr>
          <w:rFonts w:eastAsia="Calibri"/>
          <w:b/>
          <w:sz w:val="22"/>
          <w:szCs w:val="22"/>
          <w:lang w:eastAsia="en-US"/>
        </w:rPr>
        <w:tab/>
      </w:r>
      <w:r w:rsidRPr="00110509">
        <w:rPr>
          <w:rFonts w:eastAsia="Calibri"/>
          <w:b/>
          <w:sz w:val="22"/>
          <w:szCs w:val="22"/>
          <w:lang w:eastAsia="en-US"/>
        </w:rPr>
        <w:tab/>
      </w:r>
      <w:r w:rsidRPr="00110509">
        <w:rPr>
          <w:rFonts w:eastAsia="Calibri"/>
          <w:b/>
          <w:sz w:val="22"/>
          <w:szCs w:val="22"/>
          <w:lang w:eastAsia="en-US"/>
        </w:rPr>
        <w:tab/>
        <w:t>____________________</w:t>
      </w:r>
    </w:p>
    <w:p w:rsidR="00564CA7" w:rsidRPr="00110509" w:rsidRDefault="00564CA7" w:rsidP="00564CA7">
      <w:pPr>
        <w:widowControl/>
        <w:autoSpaceDN/>
        <w:jc w:val="both"/>
        <w:rPr>
          <w:rFonts w:eastAsia="Calibri"/>
          <w:b/>
          <w:sz w:val="22"/>
          <w:szCs w:val="22"/>
          <w:vertAlign w:val="superscript"/>
          <w:lang w:eastAsia="en-US"/>
        </w:rPr>
      </w:pP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t>(подпись)</w:t>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t>(ФИО рецензента)</w:t>
      </w:r>
    </w:p>
    <w:p w:rsidR="00564CA7" w:rsidRPr="00110509" w:rsidRDefault="00564CA7" w:rsidP="00564CA7">
      <w:pPr>
        <w:widowControl/>
        <w:autoSpaceDN/>
        <w:jc w:val="both"/>
        <w:rPr>
          <w:rFonts w:eastAsia="Calibri"/>
          <w:b/>
          <w:sz w:val="22"/>
          <w:szCs w:val="22"/>
          <w:lang w:eastAsia="en-US"/>
        </w:rPr>
      </w:pPr>
    </w:p>
    <w:p w:rsidR="00564CA7" w:rsidRPr="00110509" w:rsidRDefault="00564CA7" w:rsidP="00564CA7">
      <w:pPr>
        <w:widowControl/>
        <w:autoSpaceDN/>
        <w:jc w:val="both"/>
        <w:rPr>
          <w:rFonts w:eastAsia="Calibri"/>
          <w:b/>
          <w:sz w:val="22"/>
          <w:szCs w:val="22"/>
          <w:lang w:eastAsia="en-US"/>
        </w:rPr>
      </w:pPr>
      <w:r w:rsidRPr="00110509">
        <w:rPr>
          <w:rFonts w:eastAsia="Calibri"/>
          <w:b/>
          <w:sz w:val="22"/>
          <w:szCs w:val="22"/>
          <w:lang w:eastAsia="en-US"/>
        </w:rPr>
        <w:t>Подпись ординатора</w:t>
      </w:r>
      <w:r w:rsidRPr="00110509">
        <w:rPr>
          <w:rFonts w:eastAsia="Calibri"/>
          <w:b/>
          <w:sz w:val="22"/>
          <w:szCs w:val="22"/>
          <w:lang w:eastAsia="en-US"/>
        </w:rPr>
        <w:tab/>
      </w:r>
      <w:r w:rsidRPr="00110509">
        <w:rPr>
          <w:rFonts w:eastAsia="Calibri"/>
          <w:b/>
          <w:sz w:val="22"/>
          <w:szCs w:val="22"/>
          <w:lang w:eastAsia="en-US"/>
        </w:rPr>
        <w:tab/>
      </w:r>
      <w:r w:rsidRPr="00110509">
        <w:rPr>
          <w:rFonts w:eastAsia="Calibri"/>
          <w:b/>
          <w:sz w:val="22"/>
          <w:szCs w:val="22"/>
          <w:lang w:eastAsia="en-US"/>
        </w:rPr>
        <w:tab/>
        <w:t>___________________</w:t>
      </w:r>
      <w:r w:rsidRPr="00110509">
        <w:rPr>
          <w:rFonts w:eastAsia="Calibri"/>
          <w:b/>
          <w:sz w:val="22"/>
          <w:szCs w:val="22"/>
          <w:lang w:eastAsia="en-US"/>
        </w:rPr>
        <w:tab/>
      </w:r>
      <w:r w:rsidRPr="00110509">
        <w:rPr>
          <w:rFonts w:eastAsia="Calibri"/>
          <w:b/>
          <w:sz w:val="22"/>
          <w:szCs w:val="22"/>
          <w:lang w:eastAsia="en-US"/>
        </w:rPr>
        <w:tab/>
      </w:r>
      <w:r w:rsidRPr="00110509">
        <w:rPr>
          <w:rFonts w:eastAsia="Calibri"/>
          <w:b/>
          <w:sz w:val="22"/>
          <w:szCs w:val="22"/>
          <w:lang w:eastAsia="en-US"/>
        </w:rPr>
        <w:tab/>
        <w:t>____________________</w:t>
      </w:r>
    </w:p>
    <w:p w:rsidR="00564CA7" w:rsidRPr="00110509" w:rsidRDefault="00564CA7" w:rsidP="00564CA7">
      <w:pPr>
        <w:widowControl/>
        <w:autoSpaceDN/>
        <w:jc w:val="both"/>
        <w:rPr>
          <w:rFonts w:eastAsia="Calibri"/>
          <w:b/>
          <w:sz w:val="22"/>
          <w:szCs w:val="22"/>
          <w:vertAlign w:val="superscript"/>
          <w:lang w:eastAsia="en-US"/>
        </w:rPr>
      </w:pP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t>(подпись)</w:t>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r>
      <w:r w:rsidRPr="00110509">
        <w:rPr>
          <w:rFonts w:eastAsia="Calibri"/>
          <w:b/>
          <w:sz w:val="22"/>
          <w:szCs w:val="22"/>
          <w:vertAlign w:val="superscript"/>
          <w:lang w:eastAsia="en-US"/>
        </w:rPr>
        <w:tab/>
        <w:t>(ФИО ординатора)</w:t>
      </w:r>
    </w:p>
    <w:p w:rsidR="00564CA7" w:rsidRPr="00564CA7" w:rsidRDefault="00564CA7" w:rsidP="00564CA7">
      <w:pPr>
        <w:pStyle w:val="a8"/>
        <w:ind w:left="357"/>
        <w:rPr>
          <w:color w:val="000000"/>
        </w:rPr>
      </w:pPr>
    </w:p>
    <w:p w:rsidR="00FC6AED" w:rsidRDefault="00FC6AED" w:rsidP="00FC6AED">
      <w:pPr>
        <w:pStyle w:val="1"/>
        <w:jc w:val="left"/>
        <w:rPr>
          <w:rFonts w:eastAsia="Times New Roman" w:cs="Times New Roman"/>
          <w:b w:val="0"/>
          <w:bCs w:val="0"/>
          <w:color w:val="000000"/>
          <w:kern w:val="0"/>
          <w:szCs w:val="24"/>
          <w:lang w:val="ru-RU" w:eastAsia="ru-RU" w:bidi="ar-SA"/>
        </w:rPr>
      </w:pPr>
    </w:p>
    <w:sectPr w:rsidR="00FC6AED" w:rsidSect="00806AEC">
      <w:type w:val="continuous"/>
      <w:pgSz w:w="11905" w:h="16837"/>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0B" w:rsidRDefault="0091490B">
      <w:r>
        <w:separator/>
      </w:r>
    </w:p>
  </w:endnote>
  <w:endnote w:type="continuationSeparator" w:id="0">
    <w:p w:rsidR="0091490B" w:rsidRDefault="0091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16490"/>
      <w:docPartObj>
        <w:docPartGallery w:val="Page Numbers (Bottom of Page)"/>
        <w:docPartUnique/>
      </w:docPartObj>
    </w:sdtPr>
    <w:sdtEndPr/>
    <w:sdtContent>
      <w:p w:rsidR="000E2DCC" w:rsidRDefault="000E2DCC">
        <w:pPr>
          <w:pStyle w:val="af0"/>
          <w:jc w:val="right"/>
        </w:pPr>
        <w:r>
          <w:fldChar w:fldCharType="begin"/>
        </w:r>
        <w:r>
          <w:instrText>PAGE   \* MERGEFORMAT</w:instrText>
        </w:r>
        <w:r>
          <w:fldChar w:fldCharType="separate"/>
        </w:r>
        <w:r w:rsidR="00264457" w:rsidRPr="00264457">
          <w:rPr>
            <w:noProof/>
            <w:lang w:val="ru-RU"/>
          </w:rPr>
          <w:t>2</w:t>
        </w:r>
        <w:r>
          <w:fldChar w:fldCharType="end"/>
        </w:r>
      </w:p>
    </w:sdtContent>
  </w:sdt>
  <w:p w:rsidR="008D2D75" w:rsidRDefault="008D2D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0B" w:rsidRDefault="0091490B">
      <w:r>
        <w:rPr>
          <w:color w:val="000000"/>
        </w:rPr>
        <w:separator/>
      </w:r>
    </w:p>
  </w:footnote>
  <w:footnote w:type="continuationSeparator" w:id="0">
    <w:p w:rsidR="0091490B" w:rsidRDefault="0091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9BE"/>
    <w:multiLevelType w:val="hybridMultilevel"/>
    <w:tmpl w:val="4BE8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F64B4"/>
    <w:multiLevelType w:val="hybridMultilevel"/>
    <w:tmpl w:val="1054D5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875FE"/>
    <w:multiLevelType w:val="hybridMultilevel"/>
    <w:tmpl w:val="C870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8772B"/>
    <w:multiLevelType w:val="hybridMultilevel"/>
    <w:tmpl w:val="74123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7B4B83"/>
    <w:multiLevelType w:val="hybridMultilevel"/>
    <w:tmpl w:val="06D2E6E2"/>
    <w:lvl w:ilvl="0" w:tplc="EFCAC014">
      <w:start w:val="1"/>
      <w:numFmt w:val="bullet"/>
      <w:lvlText w:val=""/>
      <w:lvlJc w:val="left"/>
      <w:pPr>
        <w:ind w:left="720" w:hanging="360"/>
      </w:pPr>
      <w:rPr>
        <w:rFonts w:ascii="Symbol" w:hAnsi="Symbol" w:hint="default"/>
        <w:lang w:val="de-D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678D8"/>
    <w:multiLevelType w:val="hybridMultilevel"/>
    <w:tmpl w:val="ABE88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74830"/>
    <w:multiLevelType w:val="hybridMultilevel"/>
    <w:tmpl w:val="15A84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0C4C62"/>
    <w:multiLevelType w:val="hybridMultilevel"/>
    <w:tmpl w:val="B3845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8D1848"/>
    <w:multiLevelType w:val="hybridMultilevel"/>
    <w:tmpl w:val="6F881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E7633E"/>
    <w:multiLevelType w:val="hybridMultilevel"/>
    <w:tmpl w:val="2D48B0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2E01BEF"/>
    <w:multiLevelType w:val="hybridMultilevel"/>
    <w:tmpl w:val="DD049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15297D"/>
    <w:multiLevelType w:val="hybridMultilevel"/>
    <w:tmpl w:val="B492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9117E"/>
    <w:multiLevelType w:val="hybridMultilevel"/>
    <w:tmpl w:val="E178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7357F1"/>
    <w:multiLevelType w:val="hybridMultilevel"/>
    <w:tmpl w:val="1AF6C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FA5DFB"/>
    <w:multiLevelType w:val="hybridMultilevel"/>
    <w:tmpl w:val="02F4A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84C09"/>
    <w:multiLevelType w:val="hybridMultilevel"/>
    <w:tmpl w:val="5A82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E5433"/>
    <w:multiLevelType w:val="hybridMultilevel"/>
    <w:tmpl w:val="0132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086A7F"/>
    <w:multiLevelType w:val="hybridMultilevel"/>
    <w:tmpl w:val="2BF6EBEA"/>
    <w:lvl w:ilvl="0" w:tplc="763442B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D4BB9"/>
    <w:multiLevelType w:val="hybridMultilevel"/>
    <w:tmpl w:val="8488C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0758F7"/>
    <w:multiLevelType w:val="hybridMultilevel"/>
    <w:tmpl w:val="99A2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F21CA6"/>
    <w:multiLevelType w:val="hybridMultilevel"/>
    <w:tmpl w:val="66F2E9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682BF7"/>
    <w:multiLevelType w:val="hybridMultilevel"/>
    <w:tmpl w:val="C0DE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FF0865"/>
    <w:multiLevelType w:val="hybridMultilevel"/>
    <w:tmpl w:val="85BAD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0F6699"/>
    <w:multiLevelType w:val="hybridMultilevel"/>
    <w:tmpl w:val="AC64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767CC"/>
    <w:multiLevelType w:val="hybridMultilevel"/>
    <w:tmpl w:val="76287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C0E89"/>
    <w:multiLevelType w:val="hybridMultilevel"/>
    <w:tmpl w:val="92A688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56C9229E"/>
    <w:multiLevelType w:val="hybridMultilevel"/>
    <w:tmpl w:val="8BA0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00E72"/>
    <w:multiLevelType w:val="hybridMultilevel"/>
    <w:tmpl w:val="E45C4E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6761D0"/>
    <w:multiLevelType w:val="hybridMultilevel"/>
    <w:tmpl w:val="DAE4F326"/>
    <w:lvl w:ilvl="0" w:tplc="763442B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4743A6"/>
    <w:multiLevelType w:val="hybridMultilevel"/>
    <w:tmpl w:val="07C08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1234839"/>
    <w:multiLevelType w:val="hybridMultilevel"/>
    <w:tmpl w:val="F7A8B4C0"/>
    <w:lvl w:ilvl="0" w:tplc="763442B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0D16E2"/>
    <w:multiLevelType w:val="hybridMultilevel"/>
    <w:tmpl w:val="FCA04EA0"/>
    <w:lvl w:ilvl="0" w:tplc="763442B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B45DA8"/>
    <w:multiLevelType w:val="hybridMultilevel"/>
    <w:tmpl w:val="8EB418CE"/>
    <w:lvl w:ilvl="0" w:tplc="763442B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439B3"/>
    <w:multiLevelType w:val="hybridMultilevel"/>
    <w:tmpl w:val="809C86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4">
    <w:nsid w:val="707E679E"/>
    <w:multiLevelType w:val="hybridMultilevel"/>
    <w:tmpl w:val="E414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E654A"/>
    <w:multiLevelType w:val="hybridMultilevel"/>
    <w:tmpl w:val="A02C68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B507A"/>
    <w:multiLevelType w:val="hybridMultilevel"/>
    <w:tmpl w:val="5F4A2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F11B3"/>
    <w:multiLevelType w:val="hybridMultilevel"/>
    <w:tmpl w:val="7C9AB60A"/>
    <w:lvl w:ilvl="0" w:tplc="763442B6">
      <w:numFmt w:val="bullet"/>
      <w:lvlText w:val="•"/>
      <w:lvlJc w:val="left"/>
      <w:pPr>
        <w:ind w:left="360" w:hanging="360"/>
      </w:pPr>
      <w:rPr>
        <w:rFonts w:ascii="Times New Roman" w:eastAsia="Andale Sans U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74B3719"/>
    <w:multiLevelType w:val="hybridMultilevel"/>
    <w:tmpl w:val="E8443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7868EB"/>
    <w:multiLevelType w:val="hybridMultilevel"/>
    <w:tmpl w:val="B866A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DC7412"/>
    <w:multiLevelType w:val="hybridMultilevel"/>
    <w:tmpl w:val="9B0EF6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2468E4"/>
    <w:multiLevelType w:val="hybridMultilevel"/>
    <w:tmpl w:val="84B20CA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FFC4E27"/>
    <w:multiLevelType w:val="hybridMultilevel"/>
    <w:tmpl w:val="D4962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0"/>
  </w:num>
  <w:num w:numId="4">
    <w:abstractNumId w:val="18"/>
  </w:num>
  <w:num w:numId="5">
    <w:abstractNumId w:val="21"/>
  </w:num>
  <w:num w:numId="6">
    <w:abstractNumId w:val="14"/>
  </w:num>
  <w:num w:numId="7">
    <w:abstractNumId w:val="13"/>
  </w:num>
  <w:num w:numId="8">
    <w:abstractNumId w:val="11"/>
  </w:num>
  <w:num w:numId="9">
    <w:abstractNumId w:val="19"/>
  </w:num>
  <w:num w:numId="10">
    <w:abstractNumId w:val="17"/>
  </w:num>
  <w:num w:numId="11">
    <w:abstractNumId w:val="30"/>
  </w:num>
  <w:num w:numId="12">
    <w:abstractNumId w:val="32"/>
  </w:num>
  <w:num w:numId="13">
    <w:abstractNumId w:val="28"/>
  </w:num>
  <w:num w:numId="14">
    <w:abstractNumId w:val="31"/>
  </w:num>
  <w:num w:numId="15">
    <w:abstractNumId w:val="8"/>
  </w:num>
  <w:num w:numId="16">
    <w:abstractNumId w:val="34"/>
  </w:num>
  <w:num w:numId="17">
    <w:abstractNumId w:val="23"/>
  </w:num>
  <w:num w:numId="18">
    <w:abstractNumId w:val="22"/>
  </w:num>
  <w:num w:numId="19">
    <w:abstractNumId w:val="33"/>
  </w:num>
  <w:num w:numId="20">
    <w:abstractNumId w:val="16"/>
  </w:num>
  <w:num w:numId="21">
    <w:abstractNumId w:val="2"/>
  </w:num>
  <w:num w:numId="22">
    <w:abstractNumId w:val="12"/>
  </w:num>
  <w:num w:numId="23">
    <w:abstractNumId w:val="39"/>
  </w:num>
  <w:num w:numId="24">
    <w:abstractNumId w:val="37"/>
  </w:num>
  <w:num w:numId="25">
    <w:abstractNumId w:val="29"/>
  </w:num>
  <w:num w:numId="26">
    <w:abstractNumId w:val="40"/>
  </w:num>
  <w:num w:numId="27">
    <w:abstractNumId w:val="25"/>
  </w:num>
  <w:num w:numId="28">
    <w:abstractNumId w:val="6"/>
  </w:num>
  <w:num w:numId="29">
    <w:abstractNumId w:val="41"/>
  </w:num>
  <w:num w:numId="30">
    <w:abstractNumId w:val="3"/>
  </w:num>
  <w:num w:numId="31">
    <w:abstractNumId w:val="42"/>
  </w:num>
  <w:num w:numId="32">
    <w:abstractNumId w:val="1"/>
  </w:num>
  <w:num w:numId="33">
    <w:abstractNumId w:val="4"/>
  </w:num>
  <w:num w:numId="34">
    <w:abstractNumId w:val="15"/>
  </w:num>
  <w:num w:numId="35">
    <w:abstractNumId w:val="5"/>
  </w:num>
  <w:num w:numId="36">
    <w:abstractNumId w:val="9"/>
  </w:num>
  <w:num w:numId="37">
    <w:abstractNumId w:val="24"/>
  </w:num>
  <w:num w:numId="38">
    <w:abstractNumId w:val="7"/>
  </w:num>
  <w:num w:numId="39">
    <w:abstractNumId w:val="20"/>
  </w:num>
  <w:num w:numId="40">
    <w:abstractNumId w:val="10"/>
  </w:num>
  <w:num w:numId="41">
    <w:abstractNumId w:val="36"/>
  </w:num>
  <w:num w:numId="42">
    <w:abstractNumId w:val="26"/>
  </w:num>
  <w:num w:numId="43">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96"/>
    <w:rsid w:val="000055E7"/>
    <w:rsid w:val="00027CC1"/>
    <w:rsid w:val="00032EDB"/>
    <w:rsid w:val="000332C8"/>
    <w:rsid w:val="00096E59"/>
    <w:rsid w:val="000A60B6"/>
    <w:rsid w:val="000D64EE"/>
    <w:rsid w:val="000E2DCC"/>
    <w:rsid w:val="000E6C6F"/>
    <w:rsid w:val="000F1E7A"/>
    <w:rsid w:val="001222B5"/>
    <w:rsid w:val="00140EAE"/>
    <w:rsid w:val="001510D7"/>
    <w:rsid w:val="00155205"/>
    <w:rsid w:val="0018070C"/>
    <w:rsid w:val="0018437F"/>
    <w:rsid w:val="001A3B70"/>
    <w:rsid w:val="001A3F8C"/>
    <w:rsid w:val="001B4789"/>
    <w:rsid w:val="001C6F06"/>
    <w:rsid w:val="00220B1C"/>
    <w:rsid w:val="00246B02"/>
    <w:rsid w:val="00264457"/>
    <w:rsid w:val="0028352F"/>
    <w:rsid w:val="00292AB6"/>
    <w:rsid w:val="002C1E63"/>
    <w:rsid w:val="002C5360"/>
    <w:rsid w:val="002E69F7"/>
    <w:rsid w:val="002F3DFC"/>
    <w:rsid w:val="00305306"/>
    <w:rsid w:val="00305829"/>
    <w:rsid w:val="00363BF2"/>
    <w:rsid w:val="00377935"/>
    <w:rsid w:val="003907A9"/>
    <w:rsid w:val="003953CD"/>
    <w:rsid w:val="003A7B80"/>
    <w:rsid w:val="003B13EE"/>
    <w:rsid w:val="003C15AB"/>
    <w:rsid w:val="00406C9B"/>
    <w:rsid w:val="004147C6"/>
    <w:rsid w:val="00433802"/>
    <w:rsid w:val="00484150"/>
    <w:rsid w:val="004A6C4D"/>
    <w:rsid w:val="004D25D8"/>
    <w:rsid w:val="004D6A8E"/>
    <w:rsid w:val="004E2EC3"/>
    <w:rsid w:val="004E534C"/>
    <w:rsid w:val="00564CA7"/>
    <w:rsid w:val="005B23BC"/>
    <w:rsid w:val="005B5271"/>
    <w:rsid w:val="005C6AD0"/>
    <w:rsid w:val="005F33BA"/>
    <w:rsid w:val="005F517D"/>
    <w:rsid w:val="00603193"/>
    <w:rsid w:val="006057EE"/>
    <w:rsid w:val="00625ABD"/>
    <w:rsid w:val="006778B4"/>
    <w:rsid w:val="00690FB6"/>
    <w:rsid w:val="00692288"/>
    <w:rsid w:val="006930DA"/>
    <w:rsid w:val="006943C7"/>
    <w:rsid w:val="006A4251"/>
    <w:rsid w:val="00703C98"/>
    <w:rsid w:val="0071603A"/>
    <w:rsid w:val="007179DE"/>
    <w:rsid w:val="0075020D"/>
    <w:rsid w:val="00764C04"/>
    <w:rsid w:val="00783452"/>
    <w:rsid w:val="00783C2D"/>
    <w:rsid w:val="00783CD2"/>
    <w:rsid w:val="007937E9"/>
    <w:rsid w:val="00794CEE"/>
    <w:rsid w:val="007A39CF"/>
    <w:rsid w:val="007B646D"/>
    <w:rsid w:val="007D4FB7"/>
    <w:rsid w:val="007E0271"/>
    <w:rsid w:val="007F25E4"/>
    <w:rsid w:val="00806AEC"/>
    <w:rsid w:val="00817311"/>
    <w:rsid w:val="00833F7B"/>
    <w:rsid w:val="00846A96"/>
    <w:rsid w:val="0085591C"/>
    <w:rsid w:val="0088052D"/>
    <w:rsid w:val="00890B29"/>
    <w:rsid w:val="008965C9"/>
    <w:rsid w:val="008A0FB0"/>
    <w:rsid w:val="008B6627"/>
    <w:rsid w:val="008D2D75"/>
    <w:rsid w:val="008F0E22"/>
    <w:rsid w:val="008F427B"/>
    <w:rsid w:val="00910672"/>
    <w:rsid w:val="0091490B"/>
    <w:rsid w:val="00920E78"/>
    <w:rsid w:val="009407B7"/>
    <w:rsid w:val="009571BE"/>
    <w:rsid w:val="00975B10"/>
    <w:rsid w:val="00997F74"/>
    <w:rsid w:val="009A3492"/>
    <w:rsid w:val="00A078F4"/>
    <w:rsid w:val="00A11B8B"/>
    <w:rsid w:val="00A15C15"/>
    <w:rsid w:val="00A41FA7"/>
    <w:rsid w:val="00A84F54"/>
    <w:rsid w:val="00A96415"/>
    <w:rsid w:val="00A96B83"/>
    <w:rsid w:val="00AD1FDA"/>
    <w:rsid w:val="00AE3E10"/>
    <w:rsid w:val="00AF5F61"/>
    <w:rsid w:val="00B377BD"/>
    <w:rsid w:val="00B56681"/>
    <w:rsid w:val="00B753FC"/>
    <w:rsid w:val="00B83E47"/>
    <w:rsid w:val="00BB380F"/>
    <w:rsid w:val="00BD6C07"/>
    <w:rsid w:val="00BE04F1"/>
    <w:rsid w:val="00BE6213"/>
    <w:rsid w:val="00BF791B"/>
    <w:rsid w:val="00C40DE3"/>
    <w:rsid w:val="00C4644F"/>
    <w:rsid w:val="00C47720"/>
    <w:rsid w:val="00C524DC"/>
    <w:rsid w:val="00C80D9D"/>
    <w:rsid w:val="00C87B47"/>
    <w:rsid w:val="00CA4FB9"/>
    <w:rsid w:val="00CC477A"/>
    <w:rsid w:val="00CD2CF4"/>
    <w:rsid w:val="00D2485F"/>
    <w:rsid w:val="00D370E9"/>
    <w:rsid w:val="00D56629"/>
    <w:rsid w:val="00D8094B"/>
    <w:rsid w:val="00DA1154"/>
    <w:rsid w:val="00DB1939"/>
    <w:rsid w:val="00DE1EB0"/>
    <w:rsid w:val="00E11585"/>
    <w:rsid w:val="00E27455"/>
    <w:rsid w:val="00E3698E"/>
    <w:rsid w:val="00E61DA9"/>
    <w:rsid w:val="00E76104"/>
    <w:rsid w:val="00E849C7"/>
    <w:rsid w:val="00EA2ACC"/>
    <w:rsid w:val="00EA3E27"/>
    <w:rsid w:val="00EE3084"/>
    <w:rsid w:val="00F021B5"/>
    <w:rsid w:val="00F40678"/>
    <w:rsid w:val="00F5406E"/>
    <w:rsid w:val="00F72883"/>
    <w:rsid w:val="00FA50AA"/>
    <w:rsid w:val="00FA60A9"/>
    <w:rsid w:val="00FB30CA"/>
    <w:rsid w:val="00FB6832"/>
    <w:rsid w:val="00FC1A28"/>
    <w:rsid w:val="00FC6AED"/>
    <w:rsid w:val="00FD254D"/>
    <w:rsid w:val="00FD5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9B56E-C6C9-4C83-BCE7-31AF64F5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939"/>
  </w:style>
  <w:style w:type="paragraph" w:styleId="1">
    <w:name w:val="heading 1"/>
    <w:basedOn w:val="a"/>
    <w:next w:val="a"/>
    <w:link w:val="10"/>
    <w:uiPriority w:val="9"/>
    <w:qFormat/>
    <w:rsid w:val="00377935"/>
    <w:pPr>
      <w:keepNext/>
      <w:keepLines/>
      <w:spacing w:before="480"/>
      <w:jc w:val="center"/>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a5">
    <w:name w:val="Normal (Web)"/>
    <w:basedOn w:val="a"/>
    <w:uiPriority w:val="99"/>
    <w:unhideWhenUsed/>
    <w:rsid w:val="003953CD"/>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6">
    <w:name w:val="Strong"/>
    <w:basedOn w:val="a0"/>
    <w:uiPriority w:val="22"/>
    <w:qFormat/>
    <w:rsid w:val="003953CD"/>
    <w:rPr>
      <w:b/>
      <w:bCs/>
    </w:rPr>
  </w:style>
  <w:style w:type="table" w:styleId="a7">
    <w:name w:val="Table Grid"/>
    <w:basedOn w:val="a1"/>
    <w:uiPriority w:val="59"/>
    <w:rsid w:val="005B23BC"/>
    <w:pPr>
      <w:widowControl/>
      <w:suppressAutoHyphens w:val="0"/>
      <w:autoSpaceDN/>
      <w:textAlignment w:val="auto"/>
    </w:pPr>
    <w:rPr>
      <w:rFonts w:asciiTheme="minorHAnsi" w:eastAsiaTheme="minorHAnsi" w:hAnsiTheme="minorHAnsi" w:cstheme="minorBidi"/>
      <w:kern w:val="0"/>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7935"/>
    <w:rPr>
      <w:rFonts w:eastAsiaTheme="majorEastAsia" w:cstheme="majorBidi"/>
      <w:b/>
      <w:bCs/>
      <w:sz w:val="28"/>
      <w:szCs w:val="28"/>
    </w:rPr>
  </w:style>
  <w:style w:type="paragraph" w:styleId="a8">
    <w:name w:val="List Paragraph"/>
    <w:basedOn w:val="a"/>
    <w:uiPriority w:val="34"/>
    <w:qFormat/>
    <w:rsid w:val="00D56629"/>
    <w:pPr>
      <w:ind w:left="720"/>
      <w:contextualSpacing/>
    </w:pPr>
  </w:style>
  <w:style w:type="paragraph" w:styleId="a9">
    <w:name w:val="TOC Heading"/>
    <w:basedOn w:val="1"/>
    <w:next w:val="a"/>
    <w:uiPriority w:val="39"/>
    <w:unhideWhenUsed/>
    <w:qFormat/>
    <w:rsid w:val="00FC6AED"/>
    <w:pPr>
      <w:widowControl/>
      <w:suppressAutoHyphens w:val="0"/>
      <w:autoSpaceDN/>
      <w:spacing w:line="276" w:lineRule="auto"/>
      <w:jc w:val="left"/>
      <w:textAlignment w:val="auto"/>
      <w:outlineLvl w:val="9"/>
    </w:pPr>
    <w:rPr>
      <w:rFonts w:asciiTheme="majorHAnsi" w:hAnsiTheme="majorHAnsi"/>
      <w:color w:val="365F91" w:themeColor="accent1" w:themeShade="BF"/>
      <w:kern w:val="0"/>
      <w:lang w:val="ru-RU" w:eastAsia="ru-RU" w:bidi="ar-SA"/>
    </w:rPr>
  </w:style>
  <w:style w:type="paragraph" w:styleId="11">
    <w:name w:val="toc 1"/>
    <w:basedOn w:val="a"/>
    <w:next w:val="a"/>
    <w:autoRedefine/>
    <w:uiPriority w:val="39"/>
    <w:unhideWhenUsed/>
    <w:rsid w:val="00F72883"/>
    <w:pPr>
      <w:tabs>
        <w:tab w:val="right" w:leader="dot" w:pos="9627"/>
      </w:tabs>
      <w:spacing w:after="100"/>
    </w:pPr>
  </w:style>
  <w:style w:type="character" w:styleId="aa">
    <w:name w:val="Hyperlink"/>
    <w:basedOn w:val="a0"/>
    <w:uiPriority w:val="99"/>
    <w:unhideWhenUsed/>
    <w:rsid w:val="00FC6AED"/>
    <w:rPr>
      <w:color w:val="0000FF" w:themeColor="hyperlink"/>
      <w:u w:val="single"/>
    </w:rPr>
  </w:style>
  <w:style w:type="paragraph" w:styleId="ab">
    <w:name w:val="Balloon Text"/>
    <w:basedOn w:val="a"/>
    <w:link w:val="ac"/>
    <w:uiPriority w:val="99"/>
    <w:semiHidden/>
    <w:unhideWhenUsed/>
    <w:rsid w:val="00FC6AED"/>
    <w:rPr>
      <w:rFonts w:ascii="Tahoma" w:hAnsi="Tahoma"/>
      <w:sz w:val="16"/>
      <w:szCs w:val="16"/>
    </w:rPr>
  </w:style>
  <w:style w:type="character" w:customStyle="1" w:styleId="ac">
    <w:name w:val="Текст выноски Знак"/>
    <w:basedOn w:val="a0"/>
    <w:link w:val="ab"/>
    <w:uiPriority w:val="99"/>
    <w:semiHidden/>
    <w:rsid w:val="00FC6AED"/>
    <w:rPr>
      <w:rFonts w:ascii="Tahoma" w:hAnsi="Tahoma"/>
      <w:sz w:val="16"/>
      <w:szCs w:val="16"/>
    </w:rPr>
  </w:style>
  <w:style w:type="character" w:styleId="ad">
    <w:name w:val="line number"/>
    <w:basedOn w:val="a0"/>
    <w:uiPriority w:val="99"/>
    <w:semiHidden/>
    <w:unhideWhenUsed/>
    <w:rsid w:val="000E6C6F"/>
  </w:style>
  <w:style w:type="paragraph" w:styleId="ae">
    <w:name w:val="header"/>
    <w:basedOn w:val="a"/>
    <w:link w:val="af"/>
    <w:uiPriority w:val="99"/>
    <w:unhideWhenUsed/>
    <w:rsid w:val="000E6C6F"/>
    <w:pPr>
      <w:tabs>
        <w:tab w:val="center" w:pos="4677"/>
        <w:tab w:val="right" w:pos="9355"/>
      </w:tabs>
    </w:pPr>
  </w:style>
  <w:style w:type="character" w:customStyle="1" w:styleId="af">
    <w:name w:val="Верхний колонтитул Знак"/>
    <w:basedOn w:val="a0"/>
    <w:link w:val="ae"/>
    <w:uiPriority w:val="99"/>
    <w:rsid w:val="000E6C6F"/>
  </w:style>
  <w:style w:type="paragraph" w:styleId="af0">
    <w:name w:val="footer"/>
    <w:basedOn w:val="a"/>
    <w:link w:val="af1"/>
    <w:uiPriority w:val="99"/>
    <w:unhideWhenUsed/>
    <w:rsid w:val="000E6C6F"/>
    <w:pPr>
      <w:tabs>
        <w:tab w:val="center" w:pos="4677"/>
        <w:tab w:val="right" w:pos="9355"/>
      </w:tabs>
    </w:pPr>
  </w:style>
  <w:style w:type="character" w:customStyle="1" w:styleId="af1">
    <w:name w:val="Нижний колонтитул Знак"/>
    <w:basedOn w:val="a0"/>
    <w:link w:val="af0"/>
    <w:uiPriority w:val="99"/>
    <w:rsid w:val="000E6C6F"/>
  </w:style>
  <w:style w:type="paragraph" w:styleId="af2">
    <w:name w:val="Subtitle"/>
    <w:basedOn w:val="a"/>
    <w:next w:val="a"/>
    <w:link w:val="af3"/>
    <w:uiPriority w:val="11"/>
    <w:qFormat/>
    <w:rsid w:val="008A0FB0"/>
    <w:pPr>
      <w:numPr>
        <w:ilvl w:val="1"/>
      </w:numPr>
      <w:jc w:val="center"/>
    </w:pPr>
    <w:rPr>
      <w:rFonts w:eastAsiaTheme="majorEastAsia" w:cstheme="majorBidi"/>
      <w:b/>
      <w:iCs/>
      <w:color w:val="000000" w:themeColor="text1"/>
    </w:rPr>
  </w:style>
  <w:style w:type="character" w:customStyle="1" w:styleId="af3">
    <w:name w:val="Подзаголовок Знак"/>
    <w:basedOn w:val="a0"/>
    <w:link w:val="af2"/>
    <w:uiPriority w:val="11"/>
    <w:rsid w:val="008A0FB0"/>
    <w:rPr>
      <w:rFonts w:eastAsiaTheme="majorEastAsia" w:cstheme="majorBidi"/>
      <w:b/>
      <w:iCs/>
      <w:color w:val="000000" w:themeColor="text1"/>
    </w:rPr>
  </w:style>
  <w:style w:type="paragraph" w:styleId="af4">
    <w:name w:val="Title"/>
    <w:basedOn w:val="a"/>
    <w:next w:val="a"/>
    <w:link w:val="af5"/>
    <w:uiPriority w:val="10"/>
    <w:qFormat/>
    <w:rsid w:val="00806AEC"/>
    <w:pPr>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806A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8020">
      <w:bodyDiv w:val="1"/>
      <w:marLeft w:val="0"/>
      <w:marRight w:val="0"/>
      <w:marTop w:val="0"/>
      <w:marBottom w:val="0"/>
      <w:divBdr>
        <w:top w:val="none" w:sz="0" w:space="0" w:color="auto"/>
        <w:left w:val="none" w:sz="0" w:space="0" w:color="auto"/>
        <w:bottom w:val="none" w:sz="0" w:space="0" w:color="auto"/>
        <w:right w:val="none" w:sz="0" w:space="0" w:color="auto"/>
      </w:divBdr>
      <w:divsChild>
        <w:div w:id="1136948146">
          <w:marLeft w:val="1290"/>
          <w:marRight w:val="735"/>
          <w:marTop w:val="0"/>
          <w:marBottom w:val="0"/>
          <w:divBdr>
            <w:top w:val="none" w:sz="0" w:space="0" w:color="auto"/>
            <w:left w:val="none" w:sz="0" w:space="0" w:color="auto"/>
            <w:bottom w:val="none" w:sz="0" w:space="0" w:color="auto"/>
            <w:right w:val="none" w:sz="0" w:space="0" w:color="auto"/>
          </w:divBdr>
        </w:div>
        <w:div w:id="279339125">
          <w:marLeft w:val="1290"/>
          <w:marRight w:val="735"/>
          <w:marTop w:val="0"/>
          <w:marBottom w:val="0"/>
          <w:divBdr>
            <w:top w:val="none" w:sz="0" w:space="0" w:color="auto"/>
            <w:left w:val="none" w:sz="0" w:space="0" w:color="auto"/>
            <w:bottom w:val="none" w:sz="0" w:space="0" w:color="auto"/>
            <w:right w:val="none" w:sz="0" w:space="0" w:color="auto"/>
          </w:divBdr>
        </w:div>
      </w:divsChild>
    </w:div>
    <w:div w:id="445345848">
      <w:bodyDiv w:val="1"/>
      <w:marLeft w:val="0"/>
      <w:marRight w:val="0"/>
      <w:marTop w:val="0"/>
      <w:marBottom w:val="0"/>
      <w:divBdr>
        <w:top w:val="none" w:sz="0" w:space="0" w:color="auto"/>
        <w:left w:val="none" w:sz="0" w:space="0" w:color="auto"/>
        <w:bottom w:val="none" w:sz="0" w:space="0" w:color="auto"/>
        <w:right w:val="none" w:sz="0" w:space="0" w:color="auto"/>
      </w:divBdr>
    </w:div>
    <w:div w:id="469515898">
      <w:bodyDiv w:val="1"/>
      <w:marLeft w:val="0"/>
      <w:marRight w:val="0"/>
      <w:marTop w:val="0"/>
      <w:marBottom w:val="0"/>
      <w:divBdr>
        <w:top w:val="none" w:sz="0" w:space="0" w:color="auto"/>
        <w:left w:val="none" w:sz="0" w:space="0" w:color="auto"/>
        <w:bottom w:val="none" w:sz="0" w:space="0" w:color="auto"/>
        <w:right w:val="none" w:sz="0" w:space="0" w:color="auto"/>
      </w:divBdr>
      <w:divsChild>
        <w:div w:id="79640235">
          <w:marLeft w:val="720"/>
          <w:marRight w:val="0"/>
          <w:marTop w:val="96"/>
          <w:marBottom w:val="0"/>
          <w:divBdr>
            <w:top w:val="none" w:sz="0" w:space="0" w:color="auto"/>
            <w:left w:val="none" w:sz="0" w:space="0" w:color="auto"/>
            <w:bottom w:val="none" w:sz="0" w:space="0" w:color="auto"/>
            <w:right w:val="none" w:sz="0" w:space="0" w:color="auto"/>
          </w:divBdr>
        </w:div>
        <w:div w:id="718362966">
          <w:marLeft w:val="720"/>
          <w:marRight w:val="0"/>
          <w:marTop w:val="96"/>
          <w:marBottom w:val="0"/>
          <w:divBdr>
            <w:top w:val="none" w:sz="0" w:space="0" w:color="auto"/>
            <w:left w:val="none" w:sz="0" w:space="0" w:color="auto"/>
            <w:bottom w:val="none" w:sz="0" w:space="0" w:color="auto"/>
            <w:right w:val="none" w:sz="0" w:space="0" w:color="auto"/>
          </w:divBdr>
        </w:div>
        <w:div w:id="830561237">
          <w:marLeft w:val="720"/>
          <w:marRight w:val="0"/>
          <w:marTop w:val="96"/>
          <w:marBottom w:val="0"/>
          <w:divBdr>
            <w:top w:val="none" w:sz="0" w:space="0" w:color="auto"/>
            <w:left w:val="none" w:sz="0" w:space="0" w:color="auto"/>
            <w:bottom w:val="none" w:sz="0" w:space="0" w:color="auto"/>
            <w:right w:val="none" w:sz="0" w:space="0" w:color="auto"/>
          </w:divBdr>
        </w:div>
        <w:div w:id="885604772">
          <w:marLeft w:val="720"/>
          <w:marRight w:val="0"/>
          <w:marTop w:val="96"/>
          <w:marBottom w:val="0"/>
          <w:divBdr>
            <w:top w:val="none" w:sz="0" w:space="0" w:color="auto"/>
            <w:left w:val="none" w:sz="0" w:space="0" w:color="auto"/>
            <w:bottom w:val="none" w:sz="0" w:space="0" w:color="auto"/>
            <w:right w:val="none" w:sz="0" w:space="0" w:color="auto"/>
          </w:divBdr>
        </w:div>
        <w:div w:id="1447895702">
          <w:marLeft w:val="720"/>
          <w:marRight w:val="0"/>
          <w:marTop w:val="96"/>
          <w:marBottom w:val="0"/>
          <w:divBdr>
            <w:top w:val="none" w:sz="0" w:space="0" w:color="auto"/>
            <w:left w:val="none" w:sz="0" w:space="0" w:color="auto"/>
            <w:bottom w:val="none" w:sz="0" w:space="0" w:color="auto"/>
            <w:right w:val="none" w:sz="0" w:space="0" w:color="auto"/>
          </w:divBdr>
        </w:div>
        <w:div w:id="1531796733">
          <w:marLeft w:val="720"/>
          <w:marRight w:val="0"/>
          <w:marTop w:val="96"/>
          <w:marBottom w:val="0"/>
          <w:divBdr>
            <w:top w:val="none" w:sz="0" w:space="0" w:color="auto"/>
            <w:left w:val="none" w:sz="0" w:space="0" w:color="auto"/>
            <w:bottom w:val="none" w:sz="0" w:space="0" w:color="auto"/>
            <w:right w:val="none" w:sz="0" w:space="0" w:color="auto"/>
          </w:divBdr>
        </w:div>
        <w:div w:id="1831827087">
          <w:marLeft w:val="720"/>
          <w:marRight w:val="0"/>
          <w:marTop w:val="96"/>
          <w:marBottom w:val="0"/>
          <w:divBdr>
            <w:top w:val="none" w:sz="0" w:space="0" w:color="auto"/>
            <w:left w:val="none" w:sz="0" w:space="0" w:color="auto"/>
            <w:bottom w:val="none" w:sz="0" w:space="0" w:color="auto"/>
            <w:right w:val="none" w:sz="0" w:space="0" w:color="auto"/>
          </w:divBdr>
        </w:div>
      </w:divsChild>
    </w:div>
    <w:div w:id="670571957">
      <w:bodyDiv w:val="1"/>
      <w:marLeft w:val="0"/>
      <w:marRight w:val="0"/>
      <w:marTop w:val="0"/>
      <w:marBottom w:val="0"/>
      <w:divBdr>
        <w:top w:val="none" w:sz="0" w:space="0" w:color="auto"/>
        <w:left w:val="none" w:sz="0" w:space="0" w:color="auto"/>
        <w:bottom w:val="none" w:sz="0" w:space="0" w:color="auto"/>
        <w:right w:val="none" w:sz="0" w:space="0" w:color="auto"/>
      </w:divBdr>
      <w:divsChild>
        <w:div w:id="350766913">
          <w:marLeft w:val="1290"/>
          <w:marRight w:val="735"/>
          <w:marTop w:val="0"/>
          <w:marBottom w:val="0"/>
          <w:divBdr>
            <w:top w:val="none" w:sz="0" w:space="0" w:color="auto"/>
            <w:left w:val="none" w:sz="0" w:space="0" w:color="auto"/>
            <w:bottom w:val="none" w:sz="0" w:space="0" w:color="auto"/>
            <w:right w:val="none" w:sz="0" w:space="0" w:color="auto"/>
          </w:divBdr>
        </w:div>
        <w:div w:id="463936189">
          <w:marLeft w:val="1290"/>
          <w:marRight w:val="735"/>
          <w:marTop w:val="0"/>
          <w:marBottom w:val="0"/>
          <w:divBdr>
            <w:top w:val="none" w:sz="0" w:space="0" w:color="auto"/>
            <w:left w:val="none" w:sz="0" w:space="0" w:color="auto"/>
            <w:bottom w:val="none" w:sz="0" w:space="0" w:color="auto"/>
            <w:right w:val="none" w:sz="0" w:space="0" w:color="auto"/>
          </w:divBdr>
        </w:div>
        <w:div w:id="1115900566">
          <w:marLeft w:val="1290"/>
          <w:marRight w:val="735"/>
          <w:marTop w:val="0"/>
          <w:marBottom w:val="0"/>
          <w:divBdr>
            <w:top w:val="none" w:sz="0" w:space="0" w:color="auto"/>
            <w:left w:val="none" w:sz="0" w:space="0" w:color="auto"/>
            <w:bottom w:val="none" w:sz="0" w:space="0" w:color="auto"/>
            <w:right w:val="none" w:sz="0" w:space="0" w:color="auto"/>
          </w:divBdr>
        </w:div>
        <w:div w:id="1864316714">
          <w:marLeft w:val="1290"/>
          <w:marRight w:val="735"/>
          <w:marTop w:val="0"/>
          <w:marBottom w:val="0"/>
          <w:divBdr>
            <w:top w:val="none" w:sz="0" w:space="0" w:color="auto"/>
            <w:left w:val="none" w:sz="0" w:space="0" w:color="auto"/>
            <w:bottom w:val="none" w:sz="0" w:space="0" w:color="auto"/>
            <w:right w:val="none" w:sz="0" w:space="0" w:color="auto"/>
          </w:divBdr>
        </w:div>
        <w:div w:id="1790665085">
          <w:marLeft w:val="1290"/>
          <w:marRight w:val="735"/>
          <w:marTop w:val="0"/>
          <w:marBottom w:val="0"/>
          <w:divBdr>
            <w:top w:val="none" w:sz="0" w:space="0" w:color="auto"/>
            <w:left w:val="none" w:sz="0" w:space="0" w:color="auto"/>
            <w:bottom w:val="none" w:sz="0" w:space="0" w:color="auto"/>
            <w:right w:val="none" w:sz="0" w:space="0" w:color="auto"/>
          </w:divBdr>
        </w:div>
        <w:div w:id="455220954">
          <w:marLeft w:val="1290"/>
          <w:marRight w:val="735"/>
          <w:marTop w:val="0"/>
          <w:marBottom w:val="0"/>
          <w:divBdr>
            <w:top w:val="none" w:sz="0" w:space="0" w:color="auto"/>
            <w:left w:val="none" w:sz="0" w:space="0" w:color="auto"/>
            <w:bottom w:val="none" w:sz="0" w:space="0" w:color="auto"/>
            <w:right w:val="none" w:sz="0" w:space="0" w:color="auto"/>
          </w:divBdr>
        </w:div>
        <w:div w:id="567377518">
          <w:marLeft w:val="1290"/>
          <w:marRight w:val="735"/>
          <w:marTop w:val="0"/>
          <w:marBottom w:val="0"/>
          <w:divBdr>
            <w:top w:val="none" w:sz="0" w:space="0" w:color="auto"/>
            <w:left w:val="none" w:sz="0" w:space="0" w:color="auto"/>
            <w:bottom w:val="none" w:sz="0" w:space="0" w:color="auto"/>
            <w:right w:val="none" w:sz="0" w:space="0" w:color="auto"/>
          </w:divBdr>
        </w:div>
        <w:div w:id="1624851239">
          <w:marLeft w:val="1290"/>
          <w:marRight w:val="735"/>
          <w:marTop w:val="0"/>
          <w:marBottom w:val="0"/>
          <w:divBdr>
            <w:top w:val="none" w:sz="0" w:space="0" w:color="auto"/>
            <w:left w:val="none" w:sz="0" w:space="0" w:color="auto"/>
            <w:bottom w:val="none" w:sz="0" w:space="0" w:color="auto"/>
            <w:right w:val="none" w:sz="0" w:space="0" w:color="auto"/>
          </w:divBdr>
        </w:div>
        <w:div w:id="1508515690">
          <w:marLeft w:val="1290"/>
          <w:marRight w:val="735"/>
          <w:marTop w:val="0"/>
          <w:marBottom w:val="0"/>
          <w:divBdr>
            <w:top w:val="none" w:sz="0" w:space="0" w:color="auto"/>
            <w:left w:val="none" w:sz="0" w:space="0" w:color="auto"/>
            <w:bottom w:val="none" w:sz="0" w:space="0" w:color="auto"/>
            <w:right w:val="none" w:sz="0" w:space="0" w:color="auto"/>
          </w:divBdr>
        </w:div>
        <w:div w:id="1130050286">
          <w:marLeft w:val="1290"/>
          <w:marRight w:val="735"/>
          <w:marTop w:val="0"/>
          <w:marBottom w:val="0"/>
          <w:divBdr>
            <w:top w:val="none" w:sz="0" w:space="0" w:color="auto"/>
            <w:left w:val="none" w:sz="0" w:space="0" w:color="auto"/>
            <w:bottom w:val="none" w:sz="0" w:space="0" w:color="auto"/>
            <w:right w:val="none" w:sz="0" w:space="0" w:color="auto"/>
          </w:divBdr>
        </w:div>
        <w:div w:id="1924601538">
          <w:marLeft w:val="1290"/>
          <w:marRight w:val="735"/>
          <w:marTop w:val="0"/>
          <w:marBottom w:val="0"/>
          <w:divBdr>
            <w:top w:val="none" w:sz="0" w:space="0" w:color="auto"/>
            <w:left w:val="none" w:sz="0" w:space="0" w:color="auto"/>
            <w:bottom w:val="none" w:sz="0" w:space="0" w:color="auto"/>
            <w:right w:val="none" w:sz="0" w:space="0" w:color="auto"/>
          </w:divBdr>
        </w:div>
        <w:div w:id="728260232">
          <w:marLeft w:val="1290"/>
          <w:marRight w:val="735"/>
          <w:marTop w:val="0"/>
          <w:marBottom w:val="0"/>
          <w:divBdr>
            <w:top w:val="none" w:sz="0" w:space="0" w:color="auto"/>
            <w:left w:val="none" w:sz="0" w:space="0" w:color="auto"/>
            <w:bottom w:val="none" w:sz="0" w:space="0" w:color="auto"/>
            <w:right w:val="none" w:sz="0" w:space="0" w:color="auto"/>
          </w:divBdr>
        </w:div>
        <w:div w:id="872420176">
          <w:marLeft w:val="1290"/>
          <w:marRight w:val="735"/>
          <w:marTop w:val="0"/>
          <w:marBottom w:val="0"/>
          <w:divBdr>
            <w:top w:val="none" w:sz="0" w:space="0" w:color="auto"/>
            <w:left w:val="none" w:sz="0" w:space="0" w:color="auto"/>
            <w:bottom w:val="none" w:sz="0" w:space="0" w:color="auto"/>
            <w:right w:val="none" w:sz="0" w:space="0" w:color="auto"/>
          </w:divBdr>
        </w:div>
        <w:div w:id="2136631881">
          <w:marLeft w:val="1290"/>
          <w:marRight w:val="735"/>
          <w:marTop w:val="0"/>
          <w:marBottom w:val="0"/>
          <w:divBdr>
            <w:top w:val="none" w:sz="0" w:space="0" w:color="auto"/>
            <w:left w:val="none" w:sz="0" w:space="0" w:color="auto"/>
            <w:bottom w:val="none" w:sz="0" w:space="0" w:color="auto"/>
            <w:right w:val="none" w:sz="0" w:space="0" w:color="auto"/>
          </w:divBdr>
        </w:div>
      </w:divsChild>
    </w:div>
    <w:div w:id="722172371">
      <w:bodyDiv w:val="1"/>
      <w:marLeft w:val="0"/>
      <w:marRight w:val="0"/>
      <w:marTop w:val="0"/>
      <w:marBottom w:val="0"/>
      <w:divBdr>
        <w:top w:val="none" w:sz="0" w:space="0" w:color="auto"/>
        <w:left w:val="none" w:sz="0" w:space="0" w:color="auto"/>
        <w:bottom w:val="none" w:sz="0" w:space="0" w:color="auto"/>
        <w:right w:val="none" w:sz="0" w:space="0" w:color="auto"/>
      </w:divBdr>
      <w:divsChild>
        <w:div w:id="275140881">
          <w:marLeft w:val="1290"/>
          <w:marRight w:val="735"/>
          <w:marTop w:val="0"/>
          <w:marBottom w:val="0"/>
          <w:divBdr>
            <w:top w:val="none" w:sz="0" w:space="0" w:color="auto"/>
            <w:left w:val="none" w:sz="0" w:space="0" w:color="auto"/>
            <w:bottom w:val="none" w:sz="0" w:space="0" w:color="auto"/>
            <w:right w:val="none" w:sz="0" w:space="0" w:color="auto"/>
          </w:divBdr>
        </w:div>
        <w:div w:id="500700850">
          <w:marLeft w:val="1290"/>
          <w:marRight w:val="735"/>
          <w:marTop w:val="0"/>
          <w:marBottom w:val="0"/>
          <w:divBdr>
            <w:top w:val="none" w:sz="0" w:space="0" w:color="auto"/>
            <w:left w:val="none" w:sz="0" w:space="0" w:color="auto"/>
            <w:bottom w:val="none" w:sz="0" w:space="0" w:color="auto"/>
            <w:right w:val="none" w:sz="0" w:space="0" w:color="auto"/>
          </w:divBdr>
        </w:div>
      </w:divsChild>
    </w:div>
    <w:div w:id="1380714236">
      <w:bodyDiv w:val="1"/>
      <w:marLeft w:val="0"/>
      <w:marRight w:val="0"/>
      <w:marTop w:val="0"/>
      <w:marBottom w:val="0"/>
      <w:divBdr>
        <w:top w:val="none" w:sz="0" w:space="0" w:color="auto"/>
        <w:left w:val="none" w:sz="0" w:space="0" w:color="auto"/>
        <w:bottom w:val="none" w:sz="0" w:space="0" w:color="auto"/>
        <w:right w:val="none" w:sz="0" w:space="0" w:color="auto"/>
      </w:divBdr>
    </w:div>
    <w:div w:id="1553346746">
      <w:bodyDiv w:val="1"/>
      <w:marLeft w:val="0"/>
      <w:marRight w:val="0"/>
      <w:marTop w:val="0"/>
      <w:marBottom w:val="0"/>
      <w:divBdr>
        <w:top w:val="none" w:sz="0" w:space="0" w:color="auto"/>
        <w:left w:val="none" w:sz="0" w:space="0" w:color="auto"/>
        <w:bottom w:val="none" w:sz="0" w:space="0" w:color="auto"/>
        <w:right w:val="none" w:sz="0" w:space="0" w:color="auto"/>
      </w:divBdr>
    </w:div>
    <w:div w:id="1703437454">
      <w:bodyDiv w:val="1"/>
      <w:marLeft w:val="0"/>
      <w:marRight w:val="0"/>
      <w:marTop w:val="0"/>
      <w:marBottom w:val="0"/>
      <w:divBdr>
        <w:top w:val="none" w:sz="0" w:space="0" w:color="auto"/>
        <w:left w:val="none" w:sz="0" w:space="0" w:color="auto"/>
        <w:bottom w:val="none" w:sz="0" w:space="0" w:color="auto"/>
        <w:right w:val="none" w:sz="0" w:space="0" w:color="auto"/>
      </w:divBdr>
    </w:div>
    <w:div w:id="1839536496">
      <w:bodyDiv w:val="1"/>
      <w:marLeft w:val="0"/>
      <w:marRight w:val="0"/>
      <w:marTop w:val="0"/>
      <w:marBottom w:val="0"/>
      <w:divBdr>
        <w:top w:val="none" w:sz="0" w:space="0" w:color="auto"/>
        <w:left w:val="none" w:sz="0" w:space="0" w:color="auto"/>
        <w:bottom w:val="none" w:sz="0" w:space="0" w:color="auto"/>
        <w:right w:val="none" w:sz="0" w:space="0" w:color="auto"/>
      </w:divBdr>
      <w:divsChild>
        <w:div w:id="1487816315">
          <w:marLeft w:val="1290"/>
          <w:marRight w:val="735"/>
          <w:marTop w:val="0"/>
          <w:marBottom w:val="0"/>
          <w:divBdr>
            <w:top w:val="none" w:sz="0" w:space="0" w:color="auto"/>
            <w:left w:val="none" w:sz="0" w:space="0" w:color="auto"/>
            <w:bottom w:val="none" w:sz="0" w:space="0" w:color="auto"/>
            <w:right w:val="none" w:sz="0" w:space="0" w:color="auto"/>
          </w:divBdr>
        </w:div>
        <w:div w:id="1729568229">
          <w:marLeft w:val="1290"/>
          <w:marRight w:val="735"/>
          <w:marTop w:val="0"/>
          <w:marBottom w:val="0"/>
          <w:divBdr>
            <w:top w:val="none" w:sz="0" w:space="0" w:color="auto"/>
            <w:left w:val="none" w:sz="0" w:space="0" w:color="auto"/>
            <w:bottom w:val="none" w:sz="0" w:space="0" w:color="auto"/>
            <w:right w:val="none" w:sz="0" w:space="0" w:color="auto"/>
          </w:divBdr>
        </w:div>
        <w:div w:id="2058505751">
          <w:marLeft w:val="1290"/>
          <w:marRight w:val="735"/>
          <w:marTop w:val="0"/>
          <w:marBottom w:val="0"/>
          <w:divBdr>
            <w:top w:val="none" w:sz="0" w:space="0" w:color="auto"/>
            <w:left w:val="none" w:sz="0" w:space="0" w:color="auto"/>
            <w:bottom w:val="none" w:sz="0" w:space="0" w:color="auto"/>
            <w:right w:val="none" w:sz="0" w:space="0" w:color="auto"/>
          </w:divBdr>
        </w:div>
      </w:divsChild>
    </w:div>
    <w:div w:id="1859654505">
      <w:bodyDiv w:val="1"/>
      <w:marLeft w:val="0"/>
      <w:marRight w:val="0"/>
      <w:marTop w:val="0"/>
      <w:marBottom w:val="0"/>
      <w:divBdr>
        <w:top w:val="none" w:sz="0" w:space="0" w:color="auto"/>
        <w:left w:val="none" w:sz="0" w:space="0" w:color="auto"/>
        <w:bottom w:val="none" w:sz="0" w:space="0" w:color="auto"/>
        <w:right w:val="none" w:sz="0" w:space="0" w:color="auto"/>
      </w:divBdr>
    </w:div>
    <w:div w:id="1906914190">
      <w:bodyDiv w:val="1"/>
      <w:marLeft w:val="0"/>
      <w:marRight w:val="0"/>
      <w:marTop w:val="0"/>
      <w:marBottom w:val="0"/>
      <w:divBdr>
        <w:top w:val="none" w:sz="0" w:space="0" w:color="auto"/>
        <w:left w:val="none" w:sz="0" w:space="0" w:color="auto"/>
        <w:bottom w:val="none" w:sz="0" w:space="0" w:color="auto"/>
        <w:right w:val="none" w:sz="0" w:space="0" w:color="auto"/>
      </w:divBdr>
      <w:divsChild>
        <w:div w:id="70927725">
          <w:marLeft w:val="1290"/>
          <w:marRight w:val="735"/>
          <w:marTop w:val="0"/>
          <w:marBottom w:val="0"/>
          <w:divBdr>
            <w:top w:val="none" w:sz="0" w:space="0" w:color="auto"/>
            <w:left w:val="none" w:sz="0" w:space="0" w:color="auto"/>
            <w:bottom w:val="none" w:sz="0" w:space="0" w:color="auto"/>
            <w:right w:val="none" w:sz="0" w:space="0" w:color="auto"/>
          </w:divBdr>
        </w:div>
        <w:div w:id="200635013">
          <w:marLeft w:val="1290"/>
          <w:marRight w:val="73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2D8E-F4DA-46E5-8181-B0828ABA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Алюков</dc:creator>
  <cp:lastModifiedBy>Алюкова Светлана Сергеевна</cp:lastModifiedBy>
  <cp:revision>3</cp:revision>
  <cp:lastPrinted>2023-03-29T09:10:00Z</cp:lastPrinted>
  <dcterms:created xsi:type="dcterms:W3CDTF">2023-03-29T09:10:00Z</dcterms:created>
  <dcterms:modified xsi:type="dcterms:W3CDTF">2023-03-29T09:11:00Z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