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1" w:rsidRDefault="00912885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1)</w:t>
      </w:r>
      <w:r w:rsidRPr="00C35842">
        <w:rPr>
          <w:rFonts w:ascii="Calibri" w:eastAsia="TimesNewRomanPSMT" w:hAnsi="Calibri" w:cs="Times New Roman"/>
          <w:sz w:val="28"/>
          <w:szCs w:val="28"/>
        </w:rPr>
        <w:t xml:space="preserve">Исследование желудочной секреции, суточная </w:t>
      </w:r>
      <w:proofErr w:type="spellStart"/>
      <w:r w:rsidRPr="00C35842">
        <w:rPr>
          <w:rFonts w:ascii="Calibri" w:eastAsia="TimesNewRomanPSMT" w:hAnsi="Calibri" w:cs="Times New Roman"/>
          <w:sz w:val="28"/>
          <w:szCs w:val="28"/>
        </w:rPr>
        <w:t>рН</w:t>
      </w:r>
      <w:proofErr w:type="spellEnd"/>
      <w:r w:rsidRPr="00C35842">
        <w:rPr>
          <w:rFonts w:ascii="Calibri" w:eastAsia="TimesNewRomanPSMT" w:hAnsi="Calibri" w:cs="Times New Roman"/>
          <w:sz w:val="28"/>
          <w:szCs w:val="28"/>
        </w:rPr>
        <w:t xml:space="preserve"> метрия</w:t>
      </w:r>
      <w:r>
        <w:rPr>
          <w:rFonts w:eastAsia="TimesNewRomanPSMT"/>
          <w:sz w:val="28"/>
          <w:szCs w:val="28"/>
        </w:rPr>
        <w:t>.</w:t>
      </w:r>
    </w:p>
    <w:p w:rsidR="00912885" w:rsidRDefault="00912885">
      <w:pPr>
        <w:rPr>
          <w:rFonts w:ascii="Calibri" w:eastAsia="TimesNewRomanPSMT" w:hAnsi="Calibri" w:cs="Times New Roman"/>
          <w:sz w:val="28"/>
          <w:szCs w:val="28"/>
        </w:rPr>
      </w:pPr>
      <w:r>
        <w:t>2)</w:t>
      </w:r>
      <w:r w:rsidRPr="00912885">
        <w:rPr>
          <w:rFonts w:eastAsia="TimesNewRomanPSMT"/>
          <w:sz w:val="28"/>
          <w:szCs w:val="28"/>
        </w:rPr>
        <w:t xml:space="preserve"> </w:t>
      </w:r>
      <w:r w:rsidR="00530EE6">
        <w:rPr>
          <w:rFonts w:ascii="Calibri" w:eastAsia="TimesNewRomanPSMT" w:hAnsi="Calibri" w:cs="Times New Roman"/>
          <w:sz w:val="28"/>
          <w:szCs w:val="28"/>
        </w:rPr>
        <w:t>Метод ЭРХПГ</w:t>
      </w:r>
      <w:r w:rsidR="00A412E4">
        <w:rPr>
          <w:rFonts w:ascii="Calibri" w:eastAsia="TimesNewRomanPSMT" w:hAnsi="Calibri" w:cs="Times New Roman"/>
          <w:sz w:val="28"/>
          <w:szCs w:val="28"/>
        </w:rPr>
        <w:t>: показания и противопоказания к проведению, техника проведения.</w:t>
      </w:r>
    </w:p>
    <w:p w:rsidR="00912885" w:rsidRDefault="00912885">
      <w:pPr>
        <w:rPr>
          <w:sz w:val="28"/>
          <w:szCs w:val="28"/>
        </w:rPr>
      </w:pPr>
      <w:r>
        <w:rPr>
          <w:rFonts w:ascii="Calibri" w:eastAsia="TimesNewRomanPSMT" w:hAnsi="Calibri" w:cs="Times New Roman"/>
          <w:sz w:val="28"/>
          <w:szCs w:val="28"/>
        </w:rPr>
        <w:t xml:space="preserve">3) </w:t>
      </w:r>
      <w:r>
        <w:rPr>
          <w:sz w:val="28"/>
          <w:szCs w:val="28"/>
        </w:rPr>
        <w:t xml:space="preserve">Современная </w:t>
      </w:r>
      <w:proofErr w:type="spellStart"/>
      <w:r>
        <w:rPr>
          <w:sz w:val="28"/>
          <w:szCs w:val="28"/>
        </w:rPr>
        <w:t>антиц</w:t>
      </w:r>
      <w:r w:rsidR="00DB3529">
        <w:rPr>
          <w:sz w:val="28"/>
          <w:szCs w:val="28"/>
        </w:rPr>
        <w:t>итокиновая</w:t>
      </w:r>
      <w:proofErr w:type="spellEnd"/>
      <w:r w:rsidR="00DB3529">
        <w:rPr>
          <w:sz w:val="28"/>
          <w:szCs w:val="28"/>
        </w:rPr>
        <w:t xml:space="preserve"> терапия больных с </w:t>
      </w:r>
      <w:proofErr w:type="spellStart"/>
      <w:r w:rsidR="00DB3529">
        <w:rPr>
          <w:sz w:val="28"/>
          <w:szCs w:val="28"/>
        </w:rPr>
        <w:t>восполительных</w:t>
      </w:r>
      <w:proofErr w:type="spellEnd"/>
      <w:r w:rsidR="00DB3529">
        <w:rPr>
          <w:sz w:val="28"/>
          <w:szCs w:val="28"/>
        </w:rPr>
        <w:t xml:space="preserve"> заболеваний кишечника</w:t>
      </w:r>
      <w:r>
        <w:rPr>
          <w:sz w:val="28"/>
          <w:szCs w:val="28"/>
        </w:rPr>
        <w:t>. Показания, противопоказания.</w:t>
      </w:r>
    </w:p>
    <w:p w:rsidR="00912885" w:rsidRDefault="00DB3529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A2ACB">
        <w:rPr>
          <w:rFonts w:ascii="Calibri" w:eastAsia="Calibri" w:hAnsi="Calibri" w:cs="Times New Roman"/>
          <w:sz w:val="28"/>
          <w:szCs w:val="28"/>
        </w:rPr>
        <w:t>Ди</w:t>
      </w:r>
      <w:r>
        <w:rPr>
          <w:rFonts w:ascii="Calibri" w:eastAsia="Calibri" w:hAnsi="Calibri" w:cs="Times New Roman"/>
          <w:sz w:val="28"/>
          <w:szCs w:val="28"/>
        </w:rPr>
        <w:t xml:space="preserve">фференциальная диагностика </w:t>
      </w:r>
      <w:r>
        <w:rPr>
          <w:sz w:val="28"/>
          <w:szCs w:val="28"/>
        </w:rPr>
        <w:t>Болезни Крона и неспецифического язвенного колита</w:t>
      </w:r>
      <w:r w:rsidRPr="000A2ACB">
        <w:rPr>
          <w:rFonts w:ascii="Calibri" w:eastAsia="Calibri" w:hAnsi="Calibri" w:cs="Times New Roman"/>
          <w:sz w:val="28"/>
          <w:szCs w:val="28"/>
        </w:rPr>
        <w:t>.</w:t>
      </w:r>
    </w:p>
    <w:p w:rsidR="00DB3529" w:rsidRDefault="00DB352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5)Синдром раздраженного кишечника: определение, этиология, патогенез, диагностика, принципы терапии.</w:t>
      </w:r>
    </w:p>
    <w:p w:rsidR="00DB3529" w:rsidRPr="005122F2" w:rsidRDefault="00DB3529" w:rsidP="00DB3529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Calibri" w:eastAsia="Calibri" w:hAnsi="Calibri" w:cs="Times New Roman"/>
          <w:spacing w:val="-1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5)</w:t>
      </w:r>
      <w:r w:rsidRPr="00DB3529">
        <w:rPr>
          <w:spacing w:val="-1"/>
          <w:sz w:val="28"/>
          <w:szCs w:val="28"/>
        </w:rPr>
        <w:t xml:space="preserve"> </w:t>
      </w:r>
      <w:r w:rsidRPr="005122F2">
        <w:rPr>
          <w:rFonts w:ascii="Calibri" w:eastAsia="Calibri" w:hAnsi="Calibri" w:cs="Times New Roman"/>
          <w:spacing w:val="-1"/>
          <w:sz w:val="28"/>
          <w:szCs w:val="28"/>
        </w:rPr>
        <w:t>Портальная гипертензия, патогенез асцита</w:t>
      </w:r>
      <w:r>
        <w:rPr>
          <w:spacing w:val="-1"/>
          <w:sz w:val="28"/>
          <w:szCs w:val="28"/>
        </w:rPr>
        <w:t>, принципы диагностики и терапии</w:t>
      </w:r>
    </w:p>
    <w:p w:rsidR="00DB3529" w:rsidRDefault="00DB3529"/>
    <w:p w:rsidR="00DB3529" w:rsidRDefault="00DB3529">
      <w:pPr>
        <w:rPr>
          <w:spacing w:val="-1"/>
          <w:sz w:val="28"/>
          <w:szCs w:val="28"/>
        </w:rPr>
      </w:pPr>
      <w:r>
        <w:t xml:space="preserve">6) </w:t>
      </w:r>
      <w:r w:rsidR="00530EE6" w:rsidRPr="008D2894">
        <w:rPr>
          <w:spacing w:val="-1"/>
          <w:sz w:val="28"/>
          <w:szCs w:val="28"/>
        </w:rPr>
        <w:t>Патогенез печеночно-клеточной недостаточности</w:t>
      </w:r>
      <w:r w:rsidR="00530EE6">
        <w:rPr>
          <w:spacing w:val="-1"/>
          <w:sz w:val="28"/>
          <w:szCs w:val="28"/>
        </w:rPr>
        <w:t>, н</w:t>
      </w:r>
      <w:r w:rsidR="00530EE6" w:rsidRPr="008D2894">
        <w:rPr>
          <w:spacing w:val="-1"/>
          <w:sz w:val="28"/>
          <w:szCs w:val="28"/>
        </w:rPr>
        <w:t>еотложные мероприятия при развитии печеночной комы</w:t>
      </w:r>
      <w:r w:rsidR="00530EE6">
        <w:rPr>
          <w:spacing w:val="-1"/>
          <w:sz w:val="28"/>
          <w:szCs w:val="28"/>
        </w:rPr>
        <w:t>.</w:t>
      </w:r>
    </w:p>
    <w:p w:rsidR="00530EE6" w:rsidRDefault="00530EE6">
      <w:pPr>
        <w:rPr>
          <w:sz w:val="28"/>
          <w:szCs w:val="28"/>
        </w:rPr>
      </w:pPr>
      <w:r>
        <w:rPr>
          <w:spacing w:val="-1"/>
          <w:sz w:val="28"/>
          <w:szCs w:val="28"/>
        </w:rPr>
        <w:t>7)</w:t>
      </w:r>
      <w:r w:rsidRPr="00530EE6">
        <w:rPr>
          <w:sz w:val="28"/>
          <w:szCs w:val="28"/>
        </w:rPr>
        <w:t xml:space="preserve"> </w:t>
      </w:r>
      <w:r w:rsidRPr="004F2A39">
        <w:rPr>
          <w:sz w:val="28"/>
          <w:szCs w:val="28"/>
        </w:rPr>
        <w:t xml:space="preserve">Дифференциальная диагностика при </w:t>
      </w:r>
      <w:proofErr w:type="spellStart"/>
      <w:r w:rsidRPr="004F2A39">
        <w:rPr>
          <w:sz w:val="28"/>
          <w:szCs w:val="28"/>
        </w:rPr>
        <w:t>желтухах</w:t>
      </w:r>
      <w:proofErr w:type="spellEnd"/>
    </w:p>
    <w:p w:rsidR="00530EE6" w:rsidRDefault="00530EE6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4F2A39">
        <w:rPr>
          <w:sz w:val="28"/>
          <w:szCs w:val="28"/>
        </w:rPr>
        <w:t xml:space="preserve">Доброкачественные </w:t>
      </w:r>
      <w:proofErr w:type="spellStart"/>
      <w:r w:rsidRPr="004F2A39">
        <w:rPr>
          <w:sz w:val="28"/>
          <w:szCs w:val="28"/>
        </w:rPr>
        <w:t>гипербилирубинемии</w:t>
      </w:r>
      <w:proofErr w:type="spellEnd"/>
    </w:p>
    <w:p w:rsidR="00A412E4" w:rsidRDefault="00A412E4">
      <w:pPr>
        <w:rPr>
          <w:sz w:val="28"/>
          <w:szCs w:val="28"/>
        </w:rPr>
      </w:pPr>
      <w:r>
        <w:rPr>
          <w:sz w:val="28"/>
          <w:szCs w:val="28"/>
        </w:rPr>
        <w:t>9) Современные принципы терапии язвенной болезни желудка и ДПК.</w:t>
      </w:r>
    </w:p>
    <w:p w:rsidR="00A412E4" w:rsidRDefault="00A412E4">
      <w:r>
        <w:rPr>
          <w:sz w:val="28"/>
          <w:szCs w:val="28"/>
        </w:rPr>
        <w:t xml:space="preserve">10) Пищевод </w:t>
      </w:r>
      <w:proofErr w:type="spellStart"/>
      <w:r>
        <w:rPr>
          <w:sz w:val="28"/>
          <w:szCs w:val="28"/>
        </w:rPr>
        <w:t>Баррета</w:t>
      </w:r>
      <w:proofErr w:type="spellEnd"/>
    </w:p>
    <w:sectPr w:rsidR="00A412E4" w:rsidSect="00912885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E3FF7"/>
    <w:multiLevelType w:val="hybridMultilevel"/>
    <w:tmpl w:val="475E622A"/>
    <w:lvl w:ilvl="0" w:tplc="5C86DE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885"/>
    <w:rsid w:val="00013E49"/>
    <w:rsid w:val="000A336F"/>
    <w:rsid w:val="000B2DCB"/>
    <w:rsid w:val="00230EAF"/>
    <w:rsid w:val="002C6A88"/>
    <w:rsid w:val="00421DC9"/>
    <w:rsid w:val="00435895"/>
    <w:rsid w:val="00497995"/>
    <w:rsid w:val="005233B8"/>
    <w:rsid w:val="00530EE6"/>
    <w:rsid w:val="005F5077"/>
    <w:rsid w:val="00851BC0"/>
    <w:rsid w:val="00912885"/>
    <w:rsid w:val="00915273"/>
    <w:rsid w:val="00940C31"/>
    <w:rsid w:val="009E3321"/>
    <w:rsid w:val="00A412E4"/>
    <w:rsid w:val="00A811C1"/>
    <w:rsid w:val="00B178F4"/>
    <w:rsid w:val="00D26F86"/>
    <w:rsid w:val="00D31AAB"/>
    <w:rsid w:val="00DB3529"/>
    <w:rsid w:val="00E3067F"/>
    <w:rsid w:val="00E617FC"/>
    <w:rsid w:val="00E857DE"/>
    <w:rsid w:val="00F26B3C"/>
    <w:rsid w:val="00F60F65"/>
    <w:rsid w:val="00F8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sobko</dc:creator>
  <cp:keywords/>
  <dc:description/>
  <cp:lastModifiedBy>sobko</cp:lastModifiedBy>
  <cp:revision>2</cp:revision>
  <dcterms:created xsi:type="dcterms:W3CDTF">2020-05-22T01:54:00Z</dcterms:created>
  <dcterms:modified xsi:type="dcterms:W3CDTF">2020-05-22T02:31:00Z</dcterms:modified>
</cp:coreProperties>
</file>