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C8" w:rsidRDefault="00AD3FC8" w:rsidP="00AD3F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55"/>
        </w:tabs>
        <w:spacing w:after="0" w:line="240" w:lineRule="auto"/>
        <w:ind w:left="284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:rsidR="00AD3FC8" w:rsidRDefault="00AD3FC8" w:rsidP="00AD3F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55"/>
        </w:tabs>
        <w:spacing w:after="0" w:line="240" w:lineRule="auto"/>
        <w:ind w:left="284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AD3FC8" w:rsidRDefault="00AD3FC8" w:rsidP="00AD3F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55"/>
        </w:tabs>
        <w:spacing w:after="0" w:line="240" w:lineRule="auto"/>
        <w:ind w:left="284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стоматологии ИПО</w:t>
      </w:r>
    </w:p>
    <w:p w:rsidR="00AD3FC8" w:rsidRDefault="00AD3FC8" w:rsidP="00AD3F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355"/>
        </w:tabs>
        <w:spacing w:after="120" w:line="240" w:lineRule="auto"/>
        <w:ind w:left="283" w:hanging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FC8" w:rsidRDefault="00625C15" w:rsidP="00AD3FC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ОРГАНИЗАЦИЯ ОРТОДОНТИЧЕСКОЙ ПОМОЩИ НАСЕЛЕНИЮ</w:t>
      </w:r>
    </w:p>
    <w:p w:rsidR="00AD3FC8" w:rsidRDefault="00AD3FC8" w:rsidP="00AD3FC8">
      <w:pPr>
        <w:tabs>
          <w:tab w:val="left" w:pos="0"/>
          <w:tab w:val="right" w:pos="935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tabs>
          <w:tab w:val="left" w:pos="0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2D2EE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Выполнил ординатор </w:t>
      </w:r>
    </w:p>
    <w:p w:rsidR="00AD3FC8" w:rsidRDefault="00AD3FC8" w:rsidP="002D2EE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кафедры-клиники стоматологии ИПО</w:t>
      </w:r>
    </w:p>
    <w:p w:rsidR="00AD3FC8" w:rsidRDefault="00AD3FC8" w:rsidP="002D2EE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специальности «Ортодонтия»</w:t>
      </w:r>
    </w:p>
    <w:p w:rsidR="00AD3FC8" w:rsidRDefault="00AD3FC8" w:rsidP="002D2EE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Соловьева Евгения Андреевна</w:t>
      </w:r>
    </w:p>
    <w:p w:rsidR="00AD3FC8" w:rsidRDefault="00AD3FC8" w:rsidP="002D2EE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 к.м.н., доцент Дуж А</w:t>
      </w:r>
      <w:r w:rsidR="002D2EE1">
        <w:rPr>
          <w:rFonts w:ascii="Times New Roman" w:eastAsia="Times New Roman" w:hAnsi="Times New Roman" w:cs="Times New Roman"/>
          <w:sz w:val="28"/>
          <w:szCs w:val="28"/>
        </w:rPr>
        <w:t>натолий Николаевич</w:t>
      </w:r>
    </w:p>
    <w:p w:rsidR="00AD3FC8" w:rsidRDefault="00AD3FC8" w:rsidP="00AD3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D3FC8" w:rsidRDefault="00AD3FC8" w:rsidP="00AD3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4C21" w:rsidRPr="00D87A6B" w:rsidRDefault="00AD3FC8" w:rsidP="00D87A6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Красноярск, </w:t>
      </w:r>
      <w:r w:rsidR="00E7005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en-GB"/>
        </w:rPr>
        <w:t>2020</w:t>
      </w:r>
      <w:r w:rsidR="00625C15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1F4C21" w:rsidRPr="00D87A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BE135C" w:rsidRPr="00D87A6B" w:rsidRDefault="00BE135C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</w:r>
      <w:r w:rsidR="001F4C21" w:rsidRPr="00D87A6B">
        <w:rPr>
          <w:rFonts w:ascii="Times New Roman" w:eastAsia="Times New Roman" w:hAnsi="Times New Roman" w:cs="Times New Roman"/>
          <w:sz w:val="28"/>
          <w:szCs w:val="28"/>
        </w:rPr>
        <w:t>Эпидемиология зубочелюстных аномалий играет большое значение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t>. Зубочелюстные аномалии являются распространенной патологией и находятся на третьем месте по частоте поражения после кариеса и заболеваний пародонта. Забота о поддержании и улучшени</w:t>
      </w:r>
      <w:r w:rsidR="0029652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t xml:space="preserve"> здоровья населения, в особенности детского</w:t>
      </w:r>
      <w:r w:rsidR="002965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t xml:space="preserve"> лежит на органах здравоохранения. </w:t>
      </w:r>
    </w:p>
    <w:p w:rsidR="00BE135C" w:rsidRPr="00D87A6B" w:rsidRDefault="00BE135C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>В связи с этим, совершенствование и развитие стоматологической,  и в частности</w:t>
      </w:r>
      <w:r w:rsidR="0029652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t xml:space="preserve"> ортодонтической помощи является важной задачей на сегодняшний день. </w:t>
      </w:r>
    </w:p>
    <w:p w:rsidR="00BE135C" w:rsidRPr="00D87A6B" w:rsidRDefault="00BE135C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Представляется важным изучение распространенности зубочелюстных аномалий в разные периоды формирования прикуса. Школьная диспансеризация и профилактические осмотры у детей, причем уже в детских садах, являются наиболее эффективными методами выявления пациентов, нуждающихся в ортодонтическом лечении. </w:t>
      </w:r>
    </w:p>
    <w:p w:rsidR="00E7005A" w:rsidRDefault="00BE135C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>К сожалению, изучение статистических данных о распространенности зубочелюстных аномалий на территории России и за рубежом свидетельствует о росте заболеваемости и отсутствие тенденции к снижению</w:t>
      </w:r>
      <w:r w:rsidR="0064099E" w:rsidRPr="00D87A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99E" w:rsidRPr="00D87A6B" w:rsidRDefault="00E7005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ab/>
      </w:r>
      <w:r w:rsidR="0064099E" w:rsidRPr="00D87A6B">
        <w:rPr>
          <w:rFonts w:ascii="Times New Roman" w:eastAsia="Times New Roman" w:hAnsi="Times New Roman" w:cs="Times New Roman"/>
          <w:sz w:val="28"/>
          <w:szCs w:val="28"/>
        </w:rPr>
        <w:t>Аномалии прикуса являются не только эстетическим нарушением, но могут повлечь за собой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 функции зубочелюстной системы</w:t>
      </w:r>
      <w:r w:rsidRPr="00E700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099E" w:rsidRPr="00D87A6B">
        <w:rPr>
          <w:rFonts w:ascii="Times New Roman" w:eastAsia="Times New Roman" w:hAnsi="Times New Roman" w:cs="Times New Roman"/>
          <w:sz w:val="28"/>
          <w:szCs w:val="28"/>
        </w:rPr>
        <w:t>Подобные поражения различной степени тяжести нередко сопровождаются сочетанными деформациями лицевого скелета. В последние годы появляется много тяжелых форм патологии, требующих сложного, длительного и дорогостоящего лечения.</w:t>
      </w:r>
    </w:p>
    <w:p w:rsidR="0064099E" w:rsidRPr="00D87A6B" w:rsidRDefault="0064099E" w:rsidP="00D87A6B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высокой нуждаемостью детского населения в ортодонтическом лечение и в условиях ограниченных сил и средств для оказания этой помощи необходимо четкое регулирование. В России оказание 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стоматологической помощи основывается на Приказе Минздрава </w:t>
      </w:r>
      <w:r w:rsidRPr="00D87A6B">
        <w:rPr>
          <w:rFonts w:ascii="Times New Roman" w:eastAsia="Times New Roman" w:hAnsi="Times New Roman" w:cs="Times New Roman"/>
          <w:kern w:val="36"/>
          <w:sz w:val="28"/>
          <w:szCs w:val="28"/>
        </w:rPr>
        <w:t>России от 13 ноября 2012 г. № 910н.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60C63" w:rsidRPr="00D87A6B" w:rsidRDefault="004E3DEE" w:rsidP="00D87A6B">
      <w:pPr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ОРГАНИЗАЦИЯ ОРТОДОНТИЧЕСКОЙ ПОМОЩИ ДЕТЯМ</w:t>
      </w:r>
    </w:p>
    <w:p w:rsidR="00860C63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60C63" w:rsidRPr="00D87A6B">
        <w:rPr>
          <w:rFonts w:ascii="Times New Roman" w:eastAsia="Times New Roman" w:hAnsi="Times New Roman" w:cs="Times New Roman"/>
          <w:b/>
          <w:sz w:val="28"/>
          <w:szCs w:val="28"/>
        </w:rPr>
        <w:t>ыделяют следующие виды медицинской помощи: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первичную медико-санитарную;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скорую, в том числе скорую специализированную;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специализированную, в том числе высокотехнологичную.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Условия оказания медицинской помощи: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амбулаторно (в условиях, не предусматривающих круглосуточное медицинское наблюдение и лечение);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стационарно (в условиях, обеспечивающих круглосуточное медицинское наблюдение и лечение).</w:t>
      </w:r>
    </w:p>
    <w:p w:rsidR="00860C63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t>Первичная доврачебная медико-санитарная помощь (вид первичной медико-санитарной помощи)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заболеваний, в том числе и зубочелюстных аномалий, их профилактике и направлении детей к детскому врачу-стоматологу.</w:t>
      </w:r>
    </w:p>
    <w:p w:rsidR="00860C63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t xml:space="preserve">Осмотр детей детским врачом-стоматологом осуществляется: на первом году жизни - 2 раза, в последующем - в зависимости от степени риска </w:t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>и активности течения стоматологических заболеваний, но не реже 1 раза в год. Дети с выявленными зубочелюстными аномалиями и предпосылками к их развитию в обязательном порядке направляются к врачу-ортодонту.</w:t>
      </w:r>
    </w:p>
    <w:p w:rsidR="00860C63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t>Первичная специализированная медико-санитарная помощь (подвид первичной медико-санитарной помощи) детям с зубочелюстными аномалиями, предпосылками к их развитию, дефектами твердых тканей зубов, требующих протезирования, зубных рядов оказывается амбулаторно. Помощь может быть высокотехнологичной и в дневном стационаре, и в стационаре при лечении детей в отделениях челюстно-лицевой хирургии врачами челюстно-лицевыми хирургами и врачами-ортодонтами и включает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медицинской реабилитации. Лечение проводят в федеральных медицинских организациях в случае необходимости установления окончательного диагноза для дополнительного обследования в диагностически сложных случаях и/или в случае комплексной предоперационной подготовки у детей с осложненными формами зубочелюстных аномалий.</w:t>
      </w:r>
    </w:p>
    <w:p w:rsidR="00860C63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t>При наличии медицинских показаний ортодонтическое лечение детей проводят 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РФ от 23 апреля 2009 г. № 210н (зарегистрирован Минюстом РФ 5 июня 2009 г., № 14032), с изменениями, внесенными приказом Министерства здравоохранения и социального развития РФ от 9 февраля 2011 г. № 94н (зарегистрирован Минюстом РФ 16 марта 2011 г., № 20144).</w:t>
      </w:r>
    </w:p>
    <w:p w:rsidR="00860C63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t>При наследственных заболеваниях твердых тканей зубов детский врач-стоматолог направляет детей на медико-генетическую консультацию, а при зубочелюстно-лицевых аномалиях, деформациях и предпосылках их развития, с разрушением коронок зубов, ранним удалением зубов, нарушением целостности зубных рядов -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Врачом-ортодонтом может стать специалист, отвечающий следующим квалификационным требованиям: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высшее профессиональное образование по специальности «стоматология»;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ординатура по специальности «ортодонтия»;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повышение квалификации - не реже одного раза в 5 лет в течение всей трудовой деятельности.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Таким образом, врачом-ортодонтом можно стать, только пройдя клиническую ординатуру. Профессиональная подготовка и переподготовка по специальности «ортодонтия» не предусмотрена.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Врач-ортодонт подчиняется руководителю медицинской стоматологической организации, его заместителю и заведующему отделением.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Врач-ортодонт осуществляет: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профилактическую, лечебно-диагностическую работу на основании распространенности зубочелюстных и лицевых аномалий детского населения, начиная с периода новорожденности;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проведение диспансеризации детей с зубочелюстными и лицевыми аномалиями, дефектами коронок зубов и зубных рядов;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>•  направление детей на стационарное лечение в специализированные стоматологические отделения и федеральные учреждения, оказывающие стоматологическую помощь детям;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внедрение новых медицинских технологий диагностики и лечения зубочелюстных и лицевых аномалий у детей, протезирование коронок зубов и зубных рядов, разрешенных к применению в установленном порядке;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ведение учетной и отчетной медицинской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анализ эффективности диспансеризации детей и взрослых с зубочелюстными и лицевыми аномалиями с оценкой уровня их стоматологического здоровья;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взаимодействие в деятельности с врачами-педиатрами, врачами-специалистами детских медицинских организаций, врачами-стоматологами школьных стоматологических кабинетов, медицинским персоналом и администрацией учреждений дошкольного, начального общего, основного общего, среднего общего, специального образования, начального и среднего профессионального образования;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оценку работы среднего и младшего медицинского персонала;</w:t>
      </w: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•  участие в гигиеническом воспитании населения по вопросам профилактики стоматологических заболеваний, в том числе с привлечением возможностей средств массовой информации.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ОРТОДОНТИЧЕСКОГО ОТДЕЛЕНИЯ</w:t>
      </w:r>
    </w:p>
    <w:p w:rsidR="00860C63" w:rsidRPr="00D87A6B" w:rsidRDefault="00D87A6B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t xml:space="preserve">Ортодонтическое отделение входит в состав детской стоматологической поликлиники (краевой, областной, городской, районной) </w:t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>наравне с профилактическим, терапевтическим, хирургическим отделениями или клиники. В поликлинике оказывается стоматологическая помощь детям от рождения до 18 лет. В крупных городах имеются региональные центры оказания детской стоматологической помощи соответствующей территории (республика, край, область, город). Республиканские и краевые поликлиники обычно базируются на кафедрах стоматологии детского возраста стоматологических факультетов медицинских институтов страны.</w:t>
      </w:r>
    </w:p>
    <w:p w:rsidR="0095034A" w:rsidRPr="00D87A6B" w:rsidRDefault="00D87A6B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t xml:space="preserve">Ортодонтические отделения (кабинеты) должны быть обеспечены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 у пациентов: на каждое рабочее место врача-ортодонта - не менее шести наконечников (по два угловых, прямых, турбинных), на каждое посещение - индивидуальный смотровой стоматологический комплект, состоящий из набора инструментов (лоток, зеркало стоматологическое, пинцет зубоврачебный, зонд стоматологический), пакет с ватными валиками, пакет с пинцетом (для работы со стерильными инструментами, необходимыми для каждого пациента). При необходимости набор доукомплектовывают другими инструментами (зонд стоматологический пуговчатый, зонд пародонтологический градуированный, гладилки, шпатель, экскаваторы и др.). 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</w:r>
      <w:r w:rsidR="00860C63" w:rsidRPr="00D87A6B">
        <w:rPr>
          <w:rFonts w:ascii="Times New Roman" w:eastAsia="Times New Roman" w:hAnsi="Times New Roman" w:cs="Times New Roman"/>
          <w:sz w:val="28"/>
          <w:szCs w:val="28"/>
        </w:rPr>
        <w:t>Для успешной работы врачу-ортодонту необходимо иметь набор инструментов: набор материалов и инструментов для снятия слепков, определения окклюзии, перебазировки аппаратов и протезов, специальные и универсальные щипцы, режущие и полировальные инструменты. Специальные щипцы используют только для выполнения определенных манипуляций.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При составлении плана работы ортодонтического отделения необходимо: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>1) уточнить потребности в ортодонтической помощи раз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личных возрастных групп детского населения;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2) определить объем всех видов специализированной помо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щи при лечении ортодонтического больного;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3) изыскать штатные и материальные резервы и эффективно использовать их;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4) применять новые организационные формы работы, на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учной организации труда (НОТ), системы учета, анализа и планирования, определения затрат рабочего времени ортодонта и обслуживающего персонала. 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>Осуществление этих мер обеспечивает плановую рациональную систему оказания ортодонтической помощи детскому и подрос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тковому населению.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>Должны быть определены задачи и функции каждого сотруд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ника поликлиники соответственно уровню его квалификации и объема работы. Их излагают в инструкциях для заведующего ортодонтическим отделением, ортодонта, медицинской сестры ортодонтического отделения.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</w:r>
      <w:r w:rsidRPr="00D87A6B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помощи в зависимости от степени трудности ортодонтического лечения и оценка эффективности работы орто</w:t>
      </w:r>
      <w:r w:rsidRPr="00D87A6B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донта.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Оценку эффективности работы ортодонта проводят по следующим количественным показателям: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1) трудовые единицы;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2) число больных, принятых в течение 1 ч, 1 рабочего дня, 1 мес, 1 года;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3) число больных, у которых ортодонтическое лечение за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кончено;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4) число детей, находящихся под наблюдением в каждой диспансерной группе, и их перемещение из одной груп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пы в другую.</w:t>
      </w:r>
    </w:p>
    <w:p w:rsidR="0095034A" w:rsidRPr="00D87A6B" w:rsidRDefault="00D87A6B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5034A" w:rsidRPr="00D87A6B">
        <w:rPr>
          <w:rFonts w:ascii="Times New Roman" w:eastAsia="Times New Roman" w:hAnsi="Times New Roman" w:cs="Times New Roman"/>
          <w:sz w:val="28"/>
          <w:szCs w:val="28"/>
        </w:rPr>
        <w:t>Затраты времени ортодонта на одного больного составляют в среднем 24±0,7 мин, а средняя нагрузка на один рабочий день при шестидневной рабочей неделе 12,5 посещения, при пяти</w:t>
      </w:r>
      <w:r w:rsidR="0095034A"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дневной — 15 посещений. В течение рабочего для ортодонт должен выполнить 15 трудовых единиц при шестидневной рабочей неделе или 18 при пятидневной. Для оценки качественных показателей работы ортодонта и ортодонтического отделения в целом учи</w:t>
      </w:r>
      <w:r w:rsidR="0095034A" w:rsidRPr="00D87A6B">
        <w:rPr>
          <w:rFonts w:ascii="Times New Roman" w:eastAsia="Times New Roman" w:hAnsi="Times New Roman" w:cs="Times New Roman"/>
          <w:sz w:val="28"/>
          <w:szCs w:val="28"/>
        </w:rPr>
        <w:softHyphen/>
        <w:t>тывают число принятых больных с различными нозологичес</w:t>
      </w:r>
      <w:r w:rsidR="0095034A"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кими формами зубочелюстных аномалий, длительность и эф</w:t>
      </w:r>
      <w:r w:rsidR="0095034A" w:rsidRPr="00D87A6B">
        <w:rPr>
          <w:rFonts w:ascii="Times New Roman" w:eastAsia="Times New Roman" w:hAnsi="Times New Roman" w:cs="Times New Roman"/>
          <w:sz w:val="28"/>
          <w:szCs w:val="28"/>
        </w:rPr>
        <w:softHyphen/>
        <w:t>фективность их лечения.</w:t>
      </w:r>
    </w:p>
    <w:p w:rsidR="0095034A" w:rsidRPr="00D87A6B" w:rsidRDefault="0095034A" w:rsidP="00D87A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034A" w:rsidRPr="00D87A6B" w:rsidRDefault="0095034A" w:rsidP="00D87A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В ЗУБОТЕХНИЧЕСКОЙ ЛАБОРАТОРИИ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>Работа ортодонтического кабинета или отделения и зуботехнической лаборатории взаимосвязана. От оперативности и качества работы зубных техников зависят эффективность работы ортодонтического отделения и плановость приема больных. Бесперебойная работа лаборатории является важнейшим оце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ночным показателем качества ее организации. Учет работы каждого зубного техника позволяет старшему технику своевре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менно анализировать данные о загруженности сотрудников и всей лаборатории.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>Объем работы зубного техника-ортодонта определен едины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ми ведомственными нормами времени на зуботехнические работы, включающими изготовление ортодонтических аппара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тов и зубочелюстных протезов, а также нормы времени на выполнение отдельных технологических операций.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ab/>
        <w:t xml:space="preserve">Ортодонты, стремясь улучшить и ускорить процесс лечения, применяют новые функциональные и механические методы, внедряют в практику сложные конструкции ортодонтических аппаратов. Их изготовление занимает более длительное время и приводит к перегрузке зуботехнической лаборатории, что следует учитывать при планировании 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работы. Каждый зубной техник должен регистрировать выполняемые работы и подво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дить итог в виде ежемесячного отчета о проделанной работе и расходе материалов. Для учета расхода материалов целесообраз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но использовать дубликат заказа-наряда, который передают из зуботехнической лаборатории в ортодонтический кабинет. После припасовывания аппарата и передачи его больному ортодонт должен приложить заказ-наряд к ежедневной форме учета своей работы. Далее эти документы поступают к статистику. Старшая медицинская сестра поликлиники сверяет ежемесячные отчеты о работе ортодонта и зубного техника. Оплата труда зубного техника проводится за счет первой статьи бюджета. В учрежде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ниях, находящихся на хозрасчете или финансируемых за счет специальных средств, оплата его труда проводится по сдельно-премиальной системе. Для обслуживания ортодонтического кабинета или отделения выделяют зубных техников и закреп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softHyphen/>
        <w:t>ляют их для постоянной работы по ортодонтии.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DEE" w:rsidRPr="00D87A6B" w:rsidRDefault="004E3DEE" w:rsidP="00D87A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ДЕТСКОЙ СТОМАТОЛОГИЧЕСКОЙ ПОЛИКЛИНИКИ (ОТДЕЛЕНИЯ)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i/>
          <w:iCs/>
          <w:sz w:val="28"/>
          <w:szCs w:val="28"/>
        </w:rPr>
        <w:t>Извлечения из приказа Министерства здравоохранения РФ от 13 ноября 2012 г. № 910н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Приложение № 7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5. На должность заведующего отделением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«стоматология детская», «</w:t>
      </w:r>
      <w:r w:rsidR="00E7005A">
        <w:rPr>
          <w:rFonts w:ascii="Times New Roman" w:eastAsia="Times New Roman" w:hAnsi="Times New Roman" w:cs="Times New Roman"/>
          <w:sz w:val="28"/>
          <w:szCs w:val="28"/>
        </w:rPr>
        <w:t>ортодонтия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t xml:space="preserve">», «стоматология хирургическая» или «врач-стоматолог общей практики» в соответствии с профилем отделения. 6. 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>На должность врача-стоматолога Поликлиники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специальностям «стоматология детская», «ортодонтия», «стоматология хирургическая», «стоматология общей практики».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Pr="00D87A6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В структуре Поликлиники рекомендуется предусматривать: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отделение (кабинет) ортодонтическое;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физиотерапевтический кабинет;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рентгенологический кабинет;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ортодонтическую зуботехническую лабораторию;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комнату гигиены;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кабинет логопеда;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кабинет психолога детского;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централизованное стерилизационное отделение.</w:t>
      </w:r>
    </w:p>
    <w:p w:rsidR="0095034A" w:rsidRPr="00D87A6B" w:rsidRDefault="0095034A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t>10. Поликлиника осуществляет следующие функции: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оказание консультативной, лечебно-диагностической помощи детям;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организацию и проведение профилактических осмотров и санации полости рта детей в образовательных учреждениях;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диспансерное наблюдение детей;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lastRenderedPageBreak/>
        <w:t>- при наличии медицинских показаний - направление детей для оказания медицинской помощи в стационарных условиях;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участие в проведении анализа основных медико-статистических показателей заболеваемости и инвалидности у детей;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внедрение в практику современных методов профилактики, диагностики и лечения стоматологических заболеваний у детей;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>- ведение учетной и отчетной документации и предоставление отчетов о деятельности Поликлиники.</w:t>
      </w:r>
    </w:p>
    <w:p w:rsidR="004E3DEE" w:rsidRPr="00D87A6B" w:rsidRDefault="004E3DEE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0C63" w:rsidRPr="00D87A6B" w:rsidRDefault="00860C63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C15" w:rsidRPr="00D87A6B" w:rsidRDefault="00625C15" w:rsidP="00D87A6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A6B" w:rsidRPr="00D87A6B" w:rsidRDefault="00D87A6B" w:rsidP="00D87A6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D3FC8" w:rsidRPr="00D87A6B" w:rsidRDefault="00625C15" w:rsidP="00D87A6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64099E" w:rsidRPr="00D87A6B" w:rsidRDefault="00625C15" w:rsidP="00D87A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sz w:val="28"/>
          <w:szCs w:val="28"/>
        </w:rPr>
        <w:t xml:space="preserve">Персин Л.С., Ортодонтия. Диагностика и лечение зубочелюстно-лицевых аномалий и деформаций [Электронный ресурс] : учебник / Л.С. Персин и др. - М. : ГЭОТАР-Медиа, 2015. - 640 с. </w:t>
      </w:r>
    </w:p>
    <w:p w:rsidR="001F4C21" w:rsidRPr="004B0D2F" w:rsidRDefault="00E7005A" w:rsidP="00D87A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Хорошилкина Ф.Я., </w:t>
      </w:r>
      <w:r w:rsidRPr="00E7005A">
        <w:rPr>
          <w:rFonts w:ascii="Times New Roman" w:eastAsia="Times New Roman" w:hAnsi="Times New Roman" w:cs="Times New Roman"/>
          <w:bCs/>
          <w:sz w:val="28"/>
          <w:szCs w:val="28"/>
        </w:rPr>
        <w:t>Ортодонтия. 2-е изд., испр. и доп.</w:t>
      </w:r>
      <w:r w:rsidR="001F4C21" w:rsidRPr="00E7005A">
        <w:rPr>
          <w:rFonts w:ascii="Times New Roman" w:eastAsia="Times New Roman" w:hAnsi="Times New Roman" w:cs="Times New Roman"/>
          <w:sz w:val="28"/>
          <w:szCs w:val="28"/>
        </w:rPr>
        <w:t>/</w:t>
      </w:r>
      <w:r w:rsidR="001F4C21" w:rsidRPr="00D87A6B">
        <w:rPr>
          <w:rFonts w:ascii="Times New Roman" w:eastAsia="Times New Roman" w:hAnsi="Times New Roman" w:cs="Times New Roman"/>
          <w:sz w:val="28"/>
          <w:szCs w:val="28"/>
        </w:rPr>
        <w:t xml:space="preserve"> Ф. Я. Хорошилкина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r w:rsidR="001F4C21" w:rsidRPr="00D87A6B"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r w:rsidR="001F4C21" w:rsidRPr="00D87A6B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иа, 2010. - 592</w:t>
      </w:r>
      <w:r w:rsidR="001F4C21" w:rsidRPr="00D87A6B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4B0D2F" w:rsidRPr="00D87A6B" w:rsidRDefault="004B0D2F" w:rsidP="00D87A6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 А.С. Основы ортодонтии </w:t>
      </w:r>
      <w:r w:rsidRPr="004B0D2F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А.С.Иванов, А.И. Лесит, Л.Н.Солдатова </w:t>
      </w:r>
      <w:r w:rsidRPr="004B0D2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СпецЛит, 2017. - 223 с.</w:t>
      </w:r>
    </w:p>
    <w:p w:rsidR="001F4C21" w:rsidRPr="00D87A6B" w:rsidRDefault="001F4C21" w:rsidP="00D87A6B">
      <w:pPr>
        <w:pStyle w:val="a3"/>
        <w:numPr>
          <w:ilvl w:val="0"/>
          <w:numId w:val="1"/>
        </w:numPr>
        <w:shd w:val="clear" w:color="auto" w:fill="FFFFFF"/>
        <w:spacing w:before="365" w:after="183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87A6B">
        <w:rPr>
          <w:rFonts w:ascii="Times New Roman" w:eastAsia="Times New Roman" w:hAnsi="Times New Roman" w:cs="Times New Roman"/>
          <w:kern w:val="36"/>
          <w:sz w:val="28"/>
          <w:szCs w:val="28"/>
        </w:rPr>
        <w:t>Приказ Минздрава России от 13 ноября 2012 г. № 910н</w:t>
      </w:r>
    </w:p>
    <w:p w:rsidR="00AF2B8B" w:rsidRDefault="00AF2B8B" w:rsidP="00AF2B8B">
      <w:pPr>
        <w:pStyle w:val="a3"/>
        <w:numPr>
          <w:ilvl w:val="0"/>
          <w:numId w:val="1"/>
        </w:numPr>
        <w:shd w:val="clear" w:color="auto" w:fill="FFFFFF"/>
        <w:spacing w:before="365" w:after="183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Саламатина О.А., Особенности эпидемиологии и ортодонтической помощи детям с зубочелюстными деформациями и дефектами зубных рядов </w:t>
      </w:r>
      <w:r w:rsidRPr="00AF2B8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О.А.Саламатина. - Тверь</w:t>
      </w:r>
      <w:r w:rsidR="004B0D2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: ТГМА, 2011. - 27 с.</w:t>
      </w:r>
    </w:p>
    <w:p w:rsidR="00A81506" w:rsidRPr="00AF2B8B" w:rsidRDefault="00A81506" w:rsidP="00AF2B8B">
      <w:pPr>
        <w:pStyle w:val="a3"/>
        <w:numPr>
          <w:ilvl w:val="0"/>
          <w:numId w:val="1"/>
        </w:numPr>
        <w:shd w:val="clear" w:color="auto" w:fill="FFFFFF"/>
        <w:spacing w:before="365" w:after="183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Турчиева О.В. Совершенствование оказания ортодонтической помощи взрослым пациентам в условиях современной стоматологической практики </w:t>
      </w:r>
      <w:r w:rsidRPr="00A8150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О.В. Турчиева. - Ставрополь, 2011. - 23 с.</w:t>
      </w:r>
    </w:p>
    <w:p w:rsidR="00AF2B8B" w:rsidRPr="00A81506" w:rsidRDefault="00AF2B8B" w:rsidP="00D87A6B">
      <w:pPr>
        <w:pStyle w:val="a3"/>
        <w:numPr>
          <w:ilvl w:val="0"/>
          <w:numId w:val="1"/>
        </w:numPr>
        <w:shd w:val="clear" w:color="auto" w:fill="FFFFFF"/>
        <w:spacing w:before="365" w:after="183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AF2B8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Восканян А.Р. Проблемы и перспективы оказания помощи детям с зубочелюстными аномалиями / А.Р. Восканян, С.Н.Алексеенко, Ф.С.Асюпова  // Социальная медицина и организация зравоохранения. - 2016. - </w:t>
      </w:r>
      <w:r w:rsidRPr="00AF2B8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№ </w:t>
      </w:r>
      <w:r w:rsidRPr="00AF2B8B">
        <w:rPr>
          <w:rFonts w:ascii="Times New Roman" w:eastAsia="Times New Roman" w:hAnsi="Times New Roman" w:cs="Times New Roman"/>
          <w:sz w:val="24"/>
          <w:szCs w:val="24"/>
        </w:rPr>
        <w:t xml:space="preserve">6. - </w:t>
      </w:r>
      <w:r w:rsidRPr="00E27F41">
        <w:rPr>
          <w:rFonts w:ascii="Times New Roman" w:eastAsia="Times New Roman" w:hAnsi="Times New Roman" w:cs="Times New Roman"/>
          <w:sz w:val="28"/>
          <w:szCs w:val="28"/>
          <w:lang w:val="en-GB"/>
        </w:rPr>
        <w:t>C</w:t>
      </w:r>
      <w:r w:rsidRPr="00E27F41">
        <w:rPr>
          <w:rFonts w:ascii="Times New Roman" w:eastAsia="Times New Roman" w:hAnsi="Times New Roman" w:cs="Times New Roman"/>
          <w:sz w:val="28"/>
          <w:szCs w:val="28"/>
        </w:rPr>
        <w:t>. 452-454</w:t>
      </w:r>
    </w:p>
    <w:p w:rsidR="00A81506" w:rsidRPr="00AF2B8B" w:rsidRDefault="00A81506" w:rsidP="00A81506">
      <w:pPr>
        <w:pStyle w:val="a3"/>
        <w:shd w:val="clear" w:color="auto" w:fill="FFFFFF"/>
        <w:spacing w:before="365" w:after="183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1F4C21" w:rsidRPr="00D87A6B" w:rsidRDefault="001F4C21" w:rsidP="00D87A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4C21" w:rsidRPr="00D87A6B" w:rsidSect="00625C1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9E0" w:rsidRDefault="009419E0" w:rsidP="00625C15">
      <w:pPr>
        <w:spacing w:after="0" w:line="240" w:lineRule="auto"/>
      </w:pPr>
      <w:r>
        <w:separator/>
      </w:r>
    </w:p>
  </w:endnote>
  <w:endnote w:type="continuationSeparator" w:id="1">
    <w:p w:rsidR="009419E0" w:rsidRDefault="009419E0" w:rsidP="0062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94360"/>
      <w:docPartObj>
        <w:docPartGallery w:val="Page Numbers (Bottom of Page)"/>
        <w:docPartUnique/>
      </w:docPartObj>
    </w:sdtPr>
    <w:sdtContent>
      <w:p w:rsidR="0064099E" w:rsidRDefault="00550C54">
        <w:pPr>
          <w:pStyle w:val="a6"/>
          <w:jc w:val="center"/>
        </w:pPr>
        <w:r>
          <w:fldChar w:fldCharType="begin"/>
        </w:r>
        <w:r w:rsidR="00CA6FAF">
          <w:instrText xml:space="preserve"> PAGE   \* MERGEFORMAT </w:instrText>
        </w:r>
        <w:r>
          <w:fldChar w:fldCharType="separate"/>
        </w:r>
        <w:r w:rsidR="00A815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099E" w:rsidRDefault="0064099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9E0" w:rsidRDefault="009419E0" w:rsidP="00625C15">
      <w:pPr>
        <w:spacing w:after="0" w:line="240" w:lineRule="auto"/>
      </w:pPr>
      <w:r>
        <w:separator/>
      </w:r>
    </w:p>
  </w:footnote>
  <w:footnote w:type="continuationSeparator" w:id="1">
    <w:p w:rsidR="009419E0" w:rsidRDefault="009419E0" w:rsidP="00625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404"/>
    <w:multiLevelType w:val="hybridMultilevel"/>
    <w:tmpl w:val="6736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FC8"/>
    <w:rsid w:val="001F4C21"/>
    <w:rsid w:val="00276F53"/>
    <w:rsid w:val="00296525"/>
    <w:rsid w:val="002D2EE1"/>
    <w:rsid w:val="0040111C"/>
    <w:rsid w:val="004B0D2F"/>
    <w:rsid w:val="004E3DEE"/>
    <w:rsid w:val="00550C54"/>
    <w:rsid w:val="00625C15"/>
    <w:rsid w:val="0064099E"/>
    <w:rsid w:val="00860C63"/>
    <w:rsid w:val="008D7B7D"/>
    <w:rsid w:val="009419E0"/>
    <w:rsid w:val="0095034A"/>
    <w:rsid w:val="00986F6C"/>
    <w:rsid w:val="00A81506"/>
    <w:rsid w:val="00AD3FC8"/>
    <w:rsid w:val="00AF2B8B"/>
    <w:rsid w:val="00BE135C"/>
    <w:rsid w:val="00CA6FAF"/>
    <w:rsid w:val="00D87A6B"/>
    <w:rsid w:val="00E27F41"/>
    <w:rsid w:val="00E7005A"/>
    <w:rsid w:val="00EB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E1"/>
  </w:style>
  <w:style w:type="paragraph" w:styleId="1">
    <w:name w:val="heading 1"/>
    <w:basedOn w:val="a"/>
    <w:link w:val="10"/>
    <w:uiPriority w:val="9"/>
    <w:qFormat/>
    <w:rsid w:val="001F4C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2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5C15"/>
  </w:style>
  <w:style w:type="paragraph" w:styleId="a6">
    <w:name w:val="footer"/>
    <w:basedOn w:val="a"/>
    <w:link w:val="a7"/>
    <w:uiPriority w:val="99"/>
    <w:unhideWhenUsed/>
    <w:rsid w:val="00625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C15"/>
  </w:style>
  <w:style w:type="character" w:customStyle="1" w:styleId="10">
    <w:name w:val="Заголовок 1 Знак"/>
    <w:basedOn w:val="a0"/>
    <w:link w:val="1"/>
    <w:uiPriority w:val="9"/>
    <w:rsid w:val="001F4C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unhideWhenUsed/>
    <w:rsid w:val="00BE135C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503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F786-5618-4C05-9294-E6156A53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2020-10-09T09:57:00Z</dcterms:created>
  <dcterms:modified xsi:type="dcterms:W3CDTF">2020-10-09T09:57:00Z</dcterms:modified>
</cp:coreProperties>
</file>